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 · Facilitator</w:t>
      </w:r>
    </w:p>
    <w:p>
      <w:pPr>
        <w:spacing w:after="60" w:before="0" w:line="276"/>
      </w:pPr>
      <w:r>
        <w:rPr>
          <w:rFonts w:ascii="Calibri" w:cs="Calibri" w:eastAsia="Calibri" w:hAnsi="Calibri"/>
          <w:b/>
          <w:bCs/>
          <w:color w:val="0D274D"/>
          <w:sz w:val="42"/>
          <w:szCs w:val="42"/>
        </w:rPr>
        <w:t xml:space="preserve">Solution Guide</w:t>
      </w:r>
    </w:p>
    <w:p>
      <w:pPr>
        <w:spacing w:after="140" w:before="0" w:line="276"/>
      </w:pPr>
      <w:r>
        <w:rPr>
          <w:rFonts w:ascii="Calibri" w:cs="Calibri" w:eastAsia="Calibri" w:hAnsi="Calibri"/>
          <w:color w:val="3A4C63"/>
          <w:sz w:val="24"/>
          <w:szCs w:val="24"/>
        </w:rPr>
        <w:t xml:space="preserve">Reference answers scored on three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scoring dimensions so you can award marks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customer.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Three dimensions, 25 points per pain point</w:t>
      </w:r>
    </w:p>
    <w:p>
      <w:pPr>
        <w:spacing w:after="100" w:before="0" w:line="276"/>
      </w:pPr>
      <w:r>
        <w:rPr>
          <w:rFonts w:ascii="Calibri" w:cs="Calibri" w:eastAsia="Calibri" w:hAnsi="Calibri"/>
          <w:color w:val="3A4C63"/>
          <w:sz w:val="21"/>
          <w:szCs w:val="21"/>
        </w:rPr>
        <w:t xml:space="preserve">Score every pain point on the three dimensions below. They sum to 25, so four pain points make 100 per case study and four case studies make 400 in total.</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 Problem Identifier</w:t>
            </w:r>
            <w:r>
              <w:rPr>
                <w:rFonts w:ascii="Calibri" w:cs="Calibri" w:eastAsia="Calibri" w:hAnsi="Calibri"/>
                <w:b/>
                <w:bCs/>
                <w:color w:val="7E8CA1"/>
                <w:sz w:val="16"/>
                <w:szCs w:val="16"/>
              </w:rPr>
              <w:t xml:space="preserve">   /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 Solution Designer</w:t>
            </w:r>
            <w:r>
              <w:rPr>
                <w:rFonts w:ascii="Calibri" w:cs="Calibri" w:eastAsia="Calibri" w:hAnsi="Calibri"/>
                <w:b/>
                <w:bCs/>
                <w:color w:val="7E8CA1"/>
                <w:sz w:val="16"/>
                <w:szCs w:val="16"/>
              </w:rPr>
              <w:t xml:space="preserve">   /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 Value Communicator</w:t>
            </w:r>
            <w:r>
              <w:rPr>
                <w:rFonts w:ascii="Calibri" w:cs="Calibri" w:eastAsia="Calibri" w:hAnsi="Calibri"/>
                <w:b/>
                <w:bCs/>
                <w:color w:val="7E8CA1"/>
                <w:sz w:val="16"/>
                <w:szCs w:val="16"/>
              </w:rPr>
              <w:t xml:space="preserve">   /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60" w:before="160" w:line="276"/>
      </w:pPr>
      <w:r>
        <w:rPr>
          <w:rFonts w:ascii="Calibri" w:cs="Calibri" w:eastAsia="Calibri" w:hAnsi="Calibri"/>
          <w:b/>
          <w:bCs/>
          <w:color w:val="0D274D"/>
          <w:sz w:val="24"/>
          <w:szCs w:val="24"/>
        </w:rPr>
        <w:t xml:space="preserve">How to award the points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200"/>
        <w:gridCol w:w="8160"/>
      </w:tblGrid>
      <w:tr>
        <w:tc>
          <w:tcPr>
            <w:tcW w:type="dxa" w:w="9360"/>
            <w:gridSpan w:val="2"/>
            <w:tcBorders>
              <w:top w:val="none" w:color="FFFFFF" w:sz="0"/>
              <w:left w:val="none" w:color="FFFFFF" w:sz="0"/>
              <w:bottom w:val="none" w:color="FFFFFF" w:sz="0"/>
              <w:right w:val="none" w:color="FFFFFF" w:sz="0"/>
            </w:tcBorders>
            <w:shd w:fill="5B4BC4" w:color="auto" w:val="clear"/>
            <w:tcMar>
              <w:top w:type="dxa" w:w="70"/>
              <w:left w:type="dxa" w:w="150"/>
              <w:bottom w:type="dxa" w:w="70"/>
              <w:right w:type="dxa" w:w="150"/>
            </w:tcMar>
          </w:tcPr>
          <w:p>
            <w:pPr>
              <w:spacing w:after="0" w:before="0" w:line="276"/>
            </w:pPr>
            <w:r>
              <w:rPr>
                <w:rFonts w:ascii="Calibri" w:cs="Calibri" w:eastAsia="Calibri" w:hAnsi="Calibri"/>
                <w:b/>
                <w:bCs/>
                <w:color w:val="FFFFFF"/>
                <w:sz w:val="18"/>
                <w:szCs w:val="18"/>
              </w:rPr>
              <w:t xml:space="preserve">🔍 Problem Identifier</w:t>
            </w:r>
            <w:r>
              <w:rPr>
                <w:rFonts w:ascii="Calibri" w:cs="Calibri" w:eastAsia="Calibri" w:hAnsi="Calibri"/>
                <w:color w:val="FFFFFF"/>
                <w:sz w:val="15"/>
                <w:szCs w:val="15"/>
              </w:rPr>
              <w:t xml:space="preserve">     score 0 to 5</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5</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Precisely identifies the pain point and the requirements or constraints behind it.</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3 to 4</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Identifies the pain point but misses some requirements or nuance.</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1 to 2</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Vague or partial understanding of the concern.</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0</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Misreads the concern, or leaves it blank.</w:t>
            </w:r>
          </w:p>
        </w:tc>
      </w:tr>
    </w:tbl>
    <w:p>
      <w:pPr>
        <w:spacing w:after="10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200"/>
        <w:gridCol w:w="8160"/>
      </w:tblGrid>
      <w:tr>
        <w:tc>
          <w:tcPr>
            <w:tcW w:type="dxa" w:w="9360"/>
            <w:gridSpan w:val="2"/>
            <w:tcBorders>
              <w:top w:val="none" w:color="FFFFFF" w:sz="0"/>
              <w:left w:val="none" w:color="FFFFFF" w:sz="0"/>
              <w:bottom w:val="none" w:color="FFFFFF" w:sz="0"/>
              <w:right w:val="none" w:color="FFFFFF" w:sz="0"/>
            </w:tcBorders>
            <w:shd w:fill="0E7C86" w:color="auto" w:val="clear"/>
            <w:tcMar>
              <w:top w:type="dxa" w:w="70"/>
              <w:left w:type="dxa" w:w="150"/>
              <w:bottom w:type="dxa" w:w="70"/>
              <w:right w:type="dxa" w:w="150"/>
            </w:tcMar>
          </w:tcPr>
          <w:p>
            <w:pPr>
              <w:spacing w:after="0" w:before="0" w:line="276"/>
            </w:pPr>
            <w:r>
              <w:rPr>
                <w:rFonts w:ascii="Calibri" w:cs="Calibri" w:eastAsia="Calibri" w:hAnsi="Calibri"/>
                <w:b/>
                <w:bCs/>
                <w:color w:val="FFFFFF"/>
                <w:sz w:val="18"/>
                <w:szCs w:val="18"/>
              </w:rPr>
              <w:t xml:space="preserve">🏗️ Solution Designer</w:t>
            </w:r>
            <w:r>
              <w:rPr>
                <w:rFonts w:ascii="Calibri" w:cs="Calibri" w:eastAsia="Calibri" w:hAnsi="Calibri"/>
                <w:color w:val="FFFFFF"/>
                <w:sz w:val="15"/>
                <w:szCs w:val="15"/>
              </w:rPr>
              <w:t xml:space="preserve">     score 0 to 10</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8 to 10</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Recommends the right Cisco solution and an architecture or approach that fits Cedarline and the HMF design.</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5 to 7</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Right solution, but light on the architecture or approach.</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2 to 4</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Partly right, or a product named with no approach.</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0 to 1</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Wrong solution, or left blank.</w:t>
            </w:r>
          </w:p>
        </w:tc>
      </w:tr>
    </w:tbl>
    <w:p>
      <w:pPr>
        <w:spacing w:after="10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200"/>
        <w:gridCol w:w="8160"/>
      </w:tblGrid>
      <w:tr>
        <w:tc>
          <w:tcPr>
            <w:tcW w:type="dxa" w:w="9360"/>
            <w:gridSpan w:val="2"/>
            <w:tcBorders>
              <w:top w:val="none" w:color="FFFFFF" w:sz="0"/>
              <w:left w:val="none" w:color="FFFFFF" w:sz="0"/>
              <w:bottom w:val="none" w:color="FFFFFF" w:sz="0"/>
              <w:right w:val="none" w:color="FFFFFF" w:sz="0"/>
            </w:tcBorders>
            <w:shd w:fill="B7791F" w:color="auto" w:val="clear"/>
            <w:tcMar>
              <w:top w:type="dxa" w:w="70"/>
              <w:left w:type="dxa" w:w="150"/>
              <w:bottom w:type="dxa" w:w="70"/>
              <w:right w:type="dxa" w:w="150"/>
            </w:tcMar>
          </w:tcPr>
          <w:p>
            <w:pPr>
              <w:spacing w:after="0" w:before="0" w:line="276"/>
            </w:pPr>
            <w:r>
              <w:rPr>
                <w:rFonts w:ascii="Calibri" w:cs="Calibri" w:eastAsia="Calibri" w:hAnsi="Calibri"/>
                <w:b/>
                <w:bCs/>
                <w:color w:val="FFFFFF"/>
                <w:sz w:val="18"/>
                <w:szCs w:val="18"/>
              </w:rPr>
              <w:t xml:space="preserve">🎯 Value Communicator</w:t>
            </w:r>
            <w:r>
              <w:rPr>
                <w:rFonts w:ascii="Calibri" w:cs="Calibri" w:eastAsia="Calibri" w:hAnsi="Calibri"/>
                <w:color w:val="FFFFFF"/>
                <w:sz w:val="15"/>
                <w:szCs w:val="15"/>
              </w:rPr>
              <w:t xml:space="preserve">     score 0 to 10</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8 to 10</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Clearly explains how the solution works and the concrete Cedarline outcomes it enables.</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5 to 7</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Explains how it works but is thin on outcomes, or states outcomes without the how.</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2 to 4</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Vague or generic.</w:t>
            </w:r>
          </w:p>
        </w:tc>
      </w:tr>
      <w:tr>
        <w:tc>
          <w:tcPr>
            <w:tcW w:type="dxa" w:w="1200"/>
            <w:tcBorders>
              <w:top w:val="single" w:color="EEF2F7" w:sz="4"/>
              <w:left w:val="none" w:color="FFFFFF" w:sz="0"/>
              <w:bottom w:val="none" w:color="FFFFFF" w:sz="0"/>
              <w:right w:val="none" w:color="FFFFFF" w:sz="0"/>
            </w:tcBorders>
            <w:tcMar>
              <w:top w:type="dxa" w:w="60"/>
              <w:left w:type="dxa" w:w="150"/>
              <w:bottom w:type="dxa" w:w="60"/>
              <w:right w:type="dxa" w:w="100"/>
            </w:tcMar>
          </w:tcPr>
          <w:p>
            <w:pPr>
              <w:spacing w:after="0" w:before="0" w:line="276"/>
            </w:pPr>
            <w:r>
              <w:rPr>
                <w:rFonts w:ascii="Calibri" w:cs="Calibri" w:eastAsia="Calibri" w:hAnsi="Calibri"/>
                <w:b/>
                <w:bCs/>
                <w:color w:val="0D274D"/>
                <w:sz w:val="17"/>
                <w:szCs w:val="17"/>
              </w:rPr>
              <w:t xml:space="preserve">0 to 1</w:t>
            </w:r>
          </w:p>
        </w:tc>
        <w:tc>
          <w:tcPr>
            <w:tcW w:type="dxa" w:w="8160"/>
            <w:tcBorders>
              <w:top w:val="single" w:color="EEF2F7" w:sz="4"/>
              <w:left w:val="none" w:color="FFFFFF" w:sz="0"/>
              <w:bottom w:val="none" w:color="FFFFFF" w:sz="0"/>
              <w:right w:val="none" w:color="FFFFFF" w:sz="0"/>
            </w:tcBorders>
            <w:tcMar>
              <w:top w:type="dxa" w:w="60"/>
              <w:left w:type="dxa" w:w="140"/>
              <w:bottom w:type="dxa" w:w="60"/>
              <w:right w:type="dxa" w:w="140"/>
            </w:tcMar>
          </w:tcPr>
          <w:p>
            <w:pPr>
              <w:spacing w:after="0" w:before="0" w:line="276"/>
            </w:pPr>
            <w:r>
              <w:rPr>
                <w:rFonts w:ascii="Calibri" w:cs="Calibri" w:eastAsia="Calibri" w:hAnsi="Calibri"/>
                <w:color w:val="2A3C52"/>
                <w:sz w:val="17"/>
                <w:szCs w:val="17"/>
              </w:rPr>
              <w:t xml:space="preserve">No explanation, or left blank.</w:t>
            </w:r>
          </w:p>
        </w:tc>
      </w:tr>
    </w:tbl>
    <w:p>
      <w:pPr>
        <w:spacing w:after="10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1 · reference</w:t>
      </w:r>
    </w:p>
    <w:p>
      <w:pPr>
        <w:spacing w:after="60" w:before="0" w:line="276"/>
      </w:pPr>
      <w:r>
        <w:rPr>
          <w:rFonts w:ascii="Calibri" w:cs="Calibri" w:eastAsia="Calibri" w:hAnsi="Calibri"/>
          <w:b/>
          <w:bCs/>
          <w:color w:val="0D274D"/>
          <w:sz w:val="42"/>
          <w:szCs w:val="42"/>
        </w:rPr>
        <w:t xml:space="preserve">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AI Defense (AI Model and Application Validation)</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AI Defense (Supply Chain Risk Management)</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 (Ai Cloud Visibility)</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AI Defense, AI visibility and guardrail integration. Multicloud Defense, cloud account connection, traffic visibility, policy attachment, and egress enforcement (AI Runtime Protection)</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AI Defense-Multicloud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2 · reference</w:t>
      </w:r>
    </w:p>
    <w:p>
      <w:pPr>
        <w:spacing w:after="60" w:before="0" w:line="276"/>
      </w:pPr>
      <w:r>
        <w:rPr>
          <w:rFonts w:ascii="Calibri" w:cs="Calibri" w:eastAsia="Calibri" w:hAnsi="Calibri"/>
          <w:b/>
          <w:bCs/>
          <w:color w:val="0D274D"/>
          <w:sz w:val="42"/>
          <w:szCs w:val="42"/>
        </w:rPr>
        <w:t xml:space="preserve">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Multicloud Defense (Multicloud Defense Gateways)</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Multicloud Defense (Multicloud Defense Visibility)</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Multicloud Defense (Unified Security across public clouds)</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Cisco Secure Firewall. Cisco Secure Firewall Management Center (FMC). Cisco Security Cloud Control (Secure Workload Integration with Secure Firewall Management Center)</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3 · reference</w:t>
      </w:r>
    </w:p>
    <w:p>
      <w:pPr>
        <w:spacing w:after="60" w:before="0" w:line="276"/>
      </w:pPr>
      <w:r>
        <w:rPr>
          <w:rFonts w:ascii="Calibri" w:cs="Calibri" w:eastAsia="Calibri" w:hAnsi="Calibri"/>
          <w:b/>
          <w:bCs/>
          <w:color w:val="0D274D"/>
          <w:sz w:val="42"/>
          <w:szCs w:val="42"/>
        </w:rPr>
        <w:t xml:space="preserve">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ISE (Security Group Tags (pxGrid integration))</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FMC, FTD (Unified Policy Administration)</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(FTD), FMC, Security Cloud Control (EVE)</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(FTD), FMC, Security Cloud Control (Snort ML)</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4 · reference</w:t>
      </w:r>
    </w:p>
    <w:p>
      <w:pPr>
        <w:spacing w:after="60" w:before="0" w:line="276"/>
      </w:pPr>
      <w:r>
        <w:rPr>
          <w:rFonts w:ascii="Calibri" w:cs="Calibri" w:eastAsia="Calibri" w:hAnsi="Calibri"/>
          <w:b/>
          <w:bCs/>
          <w:color w:val="0D274D"/>
          <w:sz w:val="42"/>
          <w:szCs w:val="42"/>
        </w:rPr>
        <w:t xml:space="preserve">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Runtime Security)</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the fitting Cisco solution (Cilium Networking Policies)</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cilium and tetragon</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25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4A3AA8"/>
                <w:sz w:val="19"/>
                <w:szCs w:val="19"/>
              </w:rPr>
              <w:t xml:space="preserve">🔍 Problem Identifier</w:t>
            </w:r>
          </w:p>
          <w:p>
            <w:pPr>
              <w:spacing w:after="0" w:before="0" w:line="276"/>
            </w:pPr>
            <w:r>
              <w:rPr>
                <w:rFonts w:ascii="Calibri" w:cs="Calibri" w:eastAsia="Calibri" w:hAnsi="Calibri"/>
                <w:color w:val="7E8CA1"/>
                <w:sz w:val="15"/>
                <w:szCs w:val="15"/>
              </w:rPr>
              <w:t xml:space="preserve">/ 5</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0B6670"/>
                <w:sz w:val="19"/>
                <w:szCs w:val="19"/>
              </w:rPr>
              <w:t xml:space="preserve">🏗️ Solution Designer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Cisco Secure Firewall (Application dependency mapping)</w:t>
            </w:r>
            <w:r>
              <w:rPr>
                <w:rFonts w:ascii="Calibri" w:cs="Calibri" w:eastAsia="Calibri" w:hAnsi="Calibri"/>
                <w:color w:val="2A3C52"/>
                <w:sz w:val="19"/>
                <w:szCs w:val="19"/>
              </w:rPr>
              <w:t xml:space="preserve">. Reward the right solution, architecture and approach for Cedarline.</w:t>
            </w:r>
          </w:p>
        </w:tc>
      </w:tr>
      <w:tr>
        <w:tc>
          <w:tcPr>
            <w:tcW w:type="dxa" w:w="3182"/>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6" w:before="0" w:line="276"/>
            </w:pPr>
            <w:r>
              <w:rPr>
                <w:rFonts w:ascii="Calibri" w:cs="Calibri" w:eastAsia="Calibri" w:hAnsi="Calibri"/>
                <w:b/>
                <w:bCs/>
                <w:color w:val="9A6516"/>
                <w:sz w:val="19"/>
                <w:szCs w:val="19"/>
              </w:rPr>
              <w:t xml:space="preserve">🎯 Value Communicator</w:t>
            </w:r>
          </w:p>
          <w:p>
            <w:pPr>
              <w:spacing w:after="0" w:before="0" w:line="276"/>
            </w:pPr>
            <w:r>
              <w:rPr>
                <w:rFonts w:ascii="Calibri" w:cs="Calibri" w:eastAsia="Calibri" w:hAnsi="Calibri"/>
                <w:color w:val="7E8CA1"/>
                <w:sz w:val="15"/>
                <w:szCs w:val="15"/>
              </w:rPr>
              <w:t xml:space="preserve">/ 10</w:t>
            </w:r>
          </w:p>
        </w:tc>
        <w:tc>
          <w:tcPr>
            <w:tcW w:type="dxa" w:w="6178"/>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2026-08-03T11:32:37.348Z</dcterms:created>
  <dcterms:modified xsi:type="dcterms:W3CDTF">2026-08-03T11:32:37.348Z</dcterms:modified>
</cp:coreProperties>
</file>

<file path=docProps/custom.xml><?xml version="1.0" encoding="utf-8"?>
<Properties xmlns="http://schemas.openxmlformats.org/officeDocument/2006/custom-properties" xmlns:vt="http://schemas.openxmlformats.org/officeDocument/2006/docPropsVTypes"/>
</file>