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Calibri" w:cs="Calibri" w:eastAsia="Calibri" w:hAnsi="Calibri"/>
          <w:b/>
          <w:bCs/>
          <w:caps/>
          <w:color w:val="036C8F"/>
          <w:sz w:val="16"/>
          <w:szCs w:val="16"/>
        </w:rPr>
        <w:t xml:space="preserve">Cisco Secure · Facilitator</w:t>
      </w:r>
    </w:p>
    <w:p>
      <w:pPr>
        <w:spacing w:after="60" w:before="0" w:line="276"/>
      </w:pPr>
      <w:r>
        <w:rPr>
          <w:rFonts w:ascii="Calibri" w:cs="Calibri" w:eastAsia="Calibri" w:hAnsi="Calibri"/>
          <w:b/>
          <w:bCs/>
          <w:color w:val="0D274D"/>
          <w:sz w:val="40"/>
          <w:szCs w:val="40"/>
        </w:rPr>
        <w:t xml:space="preserve">HMF Design Clinic Grading Guide</w:t>
      </w:r>
    </w:p>
    <w:p>
      <w:pPr>
        <w:spacing w:after="140" w:before="0" w:line="276"/>
      </w:pPr>
      <w:r>
        <w:rPr>
          <w:rFonts w:ascii="Calibri" w:cs="Calibri" w:eastAsia="Calibri" w:hAnsi="Calibri"/>
          <w:color w:val="3A4C63"/>
          <w:sz w:val="24"/>
          <w:szCs w:val="24"/>
        </w:rPr>
        <w:t xml:space="preserve">The rubric proctors use to grade each team's submitted Workbook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EE6F2" w:sz="6"/>
              <w:left w:val="single" w:color="BEE6F2" w:sz="34"/>
              <w:bottom w:val="single" w:color="BEE6F2" w:sz="6"/>
              <w:right w:val="single" w:color="BEE6F2" w:sz="6"/>
            </w:tcBorders>
            <w:shd w:fill="EA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How it works.  </w:t>
            </w:r>
            <w:r>
              <w:rPr>
                <w:rFonts w:ascii="Calibri" w:cs="Calibri" w:eastAsia="Calibri" w:hAnsi="Calibri"/>
                <w:color w:val="33465F"/>
                <w:sz w:val="20"/>
                <w:szCs w:val="20"/>
              </w:rPr>
              <w:t xml:space="preserve">This is a reference guide, not a worksheet. It defines, for every answer, the levels of quality mapped to a score, so any proctor grades consistently. Read a team's answer, classify it against the rubric, and take the score for that level. Record the scores on the Proctor evaluation page at the back of the team's Workbook. Use the Solution Guide for the wider model answers.</w:t>
            </w:r>
          </w:p>
        </w:tc>
      </w:tr>
    </w:tbl>
    <w:p>
      <w:pPr>
        <w:pageBreakBefore/>
        <w:spacing w:after="0" w:before="0" w:line="276"/>
      </w:pPr>
    </w:p>
    <w:p>
      <w:pPr>
        <w:spacing w:after="40" w:before="0" w:line="276"/>
      </w:pPr>
      <w:r>
        <w:rPr>
          <w:rFonts w:ascii="Calibri" w:cs="Calibri" w:eastAsia="Calibri" w:hAnsi="Calibri"/>
          <w:b/>
          <w:bCs/>
          <w:caps/>
          <w:color w:val="036C8F"/>
          <w:sz w:val="16"/>
          <w:szCs w:val="16"/>
        </w:rPr>
        <w:t xml:space="preserve">The scoring model</w:t>
      </w:r>
    </w:p>
    <w:p>
      <w:pPr>
        <w:pBdr>
          <w:bottom w:val="single" w:color="00BCEB" w:sz="18"/>
        </w:pBdr>
        <w:spacing w:after="120"/>
      </w:pPr>
      <w:r>
        <w:rPr>
          <w:rFonts w:ascii="Calibri" w:cs="Calibri" w:eastAsia="Calibri" w:hAnsi="Calibri"/>
          <w:color w:val="14263A"/>
          <w:sz w:val="2"/>
          <w:szCs w:val="2"/>
        </w:rPr>
        <w:t xml:space="preserve"/>
      </w:r>
    </w:p>
    <w:p>
      <w:pPr>
        <w:spacing w:after="80" w:before="180" w:line="276"/>
      </w:pPr>
      <w:r>
        <w:rPr>
          <w:rFonts w:ascii="Calibri" w:cs="Calibri" w:eastAsia="Calibri" w:hAnsi="Calibri"/>
          <w:b/>
          <w:bCs/>
          <w:color w:val="0D274D"/>
          <w:sz w:val="30"/>
          <w:szCs w:val="30"/>
        </w:rPr>
        <w:t xml:space="preserve">How the score is built</w:t>
      </w:r>
    </w:p>
    <w:p>
      <w:pPr>
        <w:spacing w:after="100" w:before="0" w:line="276"/>
      </w:pPr>
      <w:r>
        <w:rPr>
          <w:rFonts w:ascii="Calibri" w:cs="Calibri" w:eastAsia="Calibri" w:hAnsi="Calibri"/>
          <w:color w:val="3A4C63"/>
          <w:sz w:val="21"/>
          <w:szCs w:val="21"/>
        </w:rPr>
        <w:t xml:space="preserve">Every pain point is graded on the three dimensions. Problem Identifier is worth 5, Solution Designer 10, and Value Communicator 10, for 25 per pain point. Four pain points make a case study score out of 100, and the four case studies make a cumulative score out of 400.</w:t>
      </w:r>
    </w:p>
    <w:tbl>
      <w:tblPr>
        <w:tblW w:type="dxa" w:w="9360"/>
        <w:tblBorders>
          <w:top w:val="none" w:color="FFFFFF" w:sz="0"/>
          <w:left w:val="none" w:color="FFFFFF" w:sz="0"/>
          <w:bottom w:val="none" w:color="FFFFFF" w:sz="0"/>
          <w:right w:val="none" w:color="FFFFFF" w:sz="0"/>
          <w:insideH w:val="none" w:color="FFFFFF" w:sz="0"/>
          <w:insideV w:val="single" w:color="FFFFFF" w:sz="30"/>
        </w:tblBorders>
      </w:tblPr>
      <w:tblGrid>
        <w:gridCol w:w="3120"/>
        <w:gridCol w:w="3120"/>
        <w:gridCol w:w="3120"/>
      </w:tblGrid>
      <w:tr>
        <w:tc>
          <w:tcPr>
            <w:tcW w:type="dxa" w:w="3120"/>
            <w:tcBorders>
              <w:top w:val="single" w:color="5B4BC4" w:sz="34"/>
              <w:left w:val="single" w:color="C4D2E2" w:sz="6"/>
              <w:bottom w:val="single" w:color="C4D2E2" w:sz="6"/>
              <w:right w:val="single" w:color="C4D2E2" w:sz="6"/>
            </w:tcBorders>
            <w:tcMar>
              <w:top w:type="dxa" w:w="120"/>
              <w:left w:type="dxa" w:w="150"/>
              <w:bottom w:type="dxa" w:w="120"/>
              <w:right w:type="dxa" w:w="150"/>
            </w:tcMar>
            <w:vAlign w:val="top"/>
          </w:tcPr>
          <w:p>
            <w:pPr>
              <w:spacing w:after="60" w:before="0" w:line="276"/>
            </w:pPr>
            <w:r>
              <w:rPr>
                <w:rFonts w:ascii="Calibri" w:cs="Calibri" w:eastAsia="Calibri" w:hAnsi="Calibri"/>
                <w:b/>
                <w:bCs/>
                <w:color w:val="4A3AA8"/>
                <w:sz w:val="21"/>
                <w:szCs w:val="21"/>
              </w:rPr>
              <w:t xml:space="preserve">Problem Identifier</w:t>
            </w:r>
            <w:r>
              <w:rPr>
                <w:rFonts w:ascii="Calibri" w:cs="Calibri" w:eastAsia="Calibri" w:hAnsi="Calibri"/>
                <w:b/>
                <w:bCs/>
                <w:color w:val="036C8F"/>
                <w:sz w:val="14"/>
                <w:szCs w:val="14"/>
              </w:rPr>
              <w:t xml:space="preserve">  out of 5</w:t>
            </w:r>
          </w:p>
          <w:p>
            <w:pPr>
              <w:spacing w:after="0" w:before="0" w:line="276"/>
            </w:pPr>
            <w:r>
              <w:rPr>
                <w:rFonts w:ascii="Calibri" w:cs="Calibri" w:eastAsia="Calibri" w:hAnsi="Calibri"/>
                <w:color w:val="33465F"/>
                <w:sz w:val="18"/>
                <w:szCs w:val="18"/>
              </w:rPr>
              <w:t xml:space="preserve">Correctly identified the customer's pain point and the requirements behind it.</w:t>
            </w:r>
          </w:p>
        </w:tc>
        <w:tc>
          <w:tcPr>
            <w:tcW w:type="dxa" w:w="3120"/>
            <w:tcBorders>
              <w:top w:val="single" w:color="0E7C86" w:sz="34"/>
              <w:left w:val="single" w:color="C4D2E2" w:sz="6"/>
              <w:bottom w:val="single" w:color="C4D2E2" w:sz="6"/>
              <w:right w:val="single" w:color="C4D2E2" w:sz="6"/>
            </w:tcBorders>
            <w:tcMar>
              <w:top w:type="dxa" w:w="120"/>
              <w:left w:type="dxa" w:w="150"/>
              <w:bottom w:type="dxa" w:w="120"/>
              <w:right w:type="dxa" w:w="150"/>
            </w:tcMar>
            <w:vAlign w:val="top"/>
          </w:tcPr>
          <w:p>
            <w:pPr>
              <w:spacing w:after="60" w:before="0" w:line="276"/>
            </w:pPr>
            <w:r>
              <w:rPr>
                <w:rFonts w:ascii="Calibri" w:cs="Calibri" w:eastAsia="Calibri" w:hAnsi="Calibri"/>
                <w:b/>
                <w:bCs/>
                <w:color w:val="0B6670"/>
                <w:sz w:val="21"/>
                <w:szCs w:val="21"/>
              </w:rPr>
              <w:t xml:space="preserve">Solution Designer</w:t>
            </w:r>
            <w:r>
              <w:rPr>
                <w:rFonts w:ascii="Calibri" w:cs="Calibri" w:eastAsia="Calibri" w:hAnsi="Calibri"/>
                <w:b/>
                <w:bCs/>
                <w:color w:val="036C8F"/>
                <w:sz w:val="14"/>
                <w:szCs w:val="14"/>
              </w:rPr>
              <w:t xml:space="preserve">  out of 10</w:t>
            </w:r>
          </w:p>
          <w:p>
            <w:pPr>
              <w:spacing w:after="0" w:before="0" w:line="276"/>
            </w:pPr>
            <w:r>
              <w:rPr>
                <w:rFonts w:ascii="Calibri" w:cs="Calibri" w:eastAsia="Calibri" w:hAnsi="Calibri"/>
                <w:color w:val="33465F"/>
                <w:sz w:val="18"/>
                <w:szCs w:val="18"/>
              </w:rPr>
              <w:t xml:space="preserve">Recommended the right Cisco solution, architecture, and approach.</w:t>
            </w:r>
          </w:p>
        </w:tc>
        <w:tc>
          <w:tcPr>
            <w:tcW w:type="dxa" w:w="3120"/>
            <w:tcBorders>
              <w:top w:val="single" w:color="B7791F" w:sz="34"/>
              <w:left w:val="single" w:color="C4D2E2" w:sz="6"/>
              <w:bottom w:val="single" w:color="C4D2E2" w:sz="6"/>
              <w:right w:val="single" w:color="C4D2E2" w:sz="6"/>
            </w:tcBorders>
            <w:tcMar>
              <w:top w:type="dxa" w:w="120"/>
              <w:left w:type="dxa" w:w="150"/>
              <w:bottom w:type="dxa" w:w="120"/>
              <w:right w:type="dxa" w:w="150"/>
            </w:tcMar>
            <w:vAlign w:val="top"/>
          </w:tcPr>
          <w:p>
            <w:pPr>
              <w:spacing w:after="60" w:before="0" w:line="276"/>
            </w:pPr>
            <w:r>
              <w:rPr>
                <w:rFonts w:ascii="Calibri" w:cs="Calibri" w:eastAsia="Calibri" w:hAnsi="Calibri"/>
                <w:b/>
                <w:bCs/>
                <w:color w:val="9A6516"/>
                <w:sz w:val="21"/>
                <w:szCs w:val="21"/>
              </w:rPr>
              <w:t xml:space="preserve">Value Communicator</w:t>
            </w:r>
            <w:r>
              <w:rPr>
                <w:rFonts w:ascii="Calibri" w:cs="Calibri" w:eastAsia="Calibri" w:hAnsi="Calibri"/>
                <w:b/>
                <w:bCs/>
                <w:color w:val="036C8F"/>
                <w:sz w:val="14"/>
                <w:szCs w:val="14"/>
              </w:rPr>
              <w:t xml:space="preserve">  out of 10</w:t>
            </w:r>
          </w:p>
          <w:p>
            <w:pPr>
              <w:spacing w:after="0" w:before="0" w:line="276"/>
            </w:pPr>
            <w:r>
              <w:rPr>
                <w:rFonts w:ascii="Calibri" w:cs="Calibri" w:eastAsia="Calibri" w:hAnsi="Calibri"/>
                <w:color w:val="33465F"/>
                <w:sz w:val="18"/>
                <w:szCs w:val="18"/>
              </w:rPr>
              <w:t xml:space="preserve">Clearly explained how the solution works and the customer outcomes it enables.</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How to use this guide.  </w:t>
            </w:r>
            <w:r>
              <w:rPr>
                <w:rFonts w:ascii="Calibri" w:cs="Calibri" w:eastAsia="Calibri" w:hAnsi="Calibri"/>
                <w:color w:val="33465F"/>
                <w:sz w:val="20"/>
                <w:szCs w:val="20"/>
              </w:rPr>
              <w:t xml:space="preserve">For each answer, decide which level in the rubric it matches on each dimension, from Complete down to Minimal, and take the points for that level. Add the three dimensions for the pain point total, and the four pain points for the case study score. Grade the reasoning, not the wording: a different but well-argued product can still earn marks if it fits Cedarline. Record every score on the team's Proctor evaluation page.</w:t>
            </w:r>
          </w:p>
        </w:tc>
      </w:tr>
    </w:tbl>
    <w:p>
      <w:pPr>
        <w:pageBreakBefore/>
        <w:spacing w:after="0" w:before="0" w:line="276"/>
      </w:pPr>
    </w:p>
    <w:p>
      <w:pPr>
        <w:spacing w:after="40" w:before="0" w:line="276"/>
      </w:pPr>
      <w:r>
        <w:rPr>
          <w:rFonts w:ascii="Calibri" w:cs="Calibri" w:eastAsia="Calibri" w:hAnsi="Calibri"/>
          <w:b/>
          <w:bCs/>
          <w:caps/>
          <w:color w:val="036C8F"/>
          <w:sz w:val="16"/>
          <w:szCs w:val="16"/>
        </w:rPr>
        <w:t xml:space="preserve">The rubric</w:t>
      </w:r>
    </w:p>
    <w:p>
      <w:pPr>
        <w:pBdr>
          <w:bottom w:val="single" w:color="00BCEB" w:sz="18"/>
        </w:pBdr>
        <w:spacing w:after="120"/>
      </w:pPr>
      <w:r>
        <w:rPr>
          <w:rFonts w:ascii="Calibri" w:cs="Calibri" w:eastAsia="Calibri" w:hAnsi="Calibri"/>
          <w:color w:val="14263A"/>
          <w:sz w:val="2"/>
          <w:szCs w:val="2"/>
        </w:rPr>
        <w:t xml:space="preserve"/>
      </w:r>
    </w:p>
    <w:p>
      <w:pPr>
        <w:spacing w:after="80" w:before="180" w:line="276"/>
      </w:pPr>
      <w:r>
        <w:rPr>
          <w:rFonts w:ascii="Calibri" w:cs="Calibri" w:eastAsia="Calibri" w:hAnsi="Calibri"/>
          <w:b/>
          <w:bCs/>
          <w:color w:val="0D274D"/>
          <w:sz w:val="30"/>
          <w:szCs w:val="30"/>
        </w:rPr>
        <w:t xml:space="preserve">Levels of an answer, by dimension</w:t>
      </w:r>
    </w:p>
    <w:p>
      <w:pPr>
        <w:spacing w:after="60" w:before="0" w:line="276"/>
      </w:pPr>
      <w:r>
        <w:rPr>
          <w:rFonts w:ascii="Calibri" w:cs="Calibri" w:eastAsia="Calibri" w:hAnsi="Calibri"/>
          <w:color w:val="3A4C63"/>
          <w:sz w:val="21"/>
          <w:szCs w:val="21"/>
        </w:rPr>
        <w:t xml:space="preserve">Each dimension has four levels. Match the team's written answer to the level it best fits, and award points from that level's range. These levels apply to every pain point; the full-marks answer for each specific pain point is given in the answer key that follows.</w:t>
      </w:r>
    </w:p>
    <w:p>
      <w:pPr>
        <w:spacing w:after="20" w:before="170" w:line="276"/>
      </w:pPr>
      <w:r>
        <w:rPr>
          <w:rFonts w:ascii="Calibri" w:cs="Calibri" w:eastAsia="Calibri" w:hAnsi="Calibri"/>
          <w:b/>
          <w:bCs/>
          <w:color w:val="4A3AA8"/>
          <w:sz w:val="23"/>
          <w:szCs w:val="23"/>
        </w:rPr>
        <w:t xml:space="preserve">Problem Identifier</w:t>
      </w:r>
      <w:r>
        <w:rPr>
          <w:rFonts w:ascii="Calibri" w:cs="Calibri" w:eastAsia="Calibri" w:hAnsi="Calibri"/>
          <w:b/>
          <w:bCs/>
          <w:caps/>
          <w:color w:val="036C8F"/>
          <w:sz w:val="14"/>
          <w:szCs w:val="14"/>
        </w:rPr>
        <w:t xml:space="preserve">   OUT OF 5</w:t>
      </w:r>
    </w:p>
    <w:p>
      <w:pPr>
        <w:spacing w:after="50" w:before="0" w:line="276"/>
      </w:pPr>
      <w:r>
        <w:rPr>
          <w:rFonts w:ascii="Calibri" w:cs="Calibri" w:eastAsia="Calibri" w:hAnsi="Calibri"/>
          <w:i/>
          <w:iCs/>
          <w:color w:val="5A6E86"/>
          <w:sz w:val="18"/>
          <w:szCs w:val="18"/>
        </w:rPr>
        <w:t xml:space="preserve">Did the team identify the real requirement behind the concern?</w:t>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1500"/>
        <w:gridCol w:w="1050"/>
        <w:gridCol w:w="6810"/>
      </w:tblGrid>
      <w:tr>
        <w:trPr>
          <w:tblHeader/>
        </w:trPr>
        <w:tc>
          <w:tcPr>
            <w:tcW w:type="dxa" w:w="1500"/>
            <w:tcBorders>
              <w:top w:val="none" w:color="FFFFFF" w:sz="0"/>
              <w:left w:val="none" w:color="FFFFFF" w:sz="0"/>
              <w:bottom w:val="none" w:color="FFFFFF" w:sz="0"/>
              <w:right w:val="none" w:color="FFFFFF" w:sz="0"/>
            </w:tcBorders>
            <w:shd w:fill="0D274D" w:color="auto" w:val="clear"/>
            <w:tcMar>
              <w:top w:type="dxa" w:w="60"/>
              <w:left w:type="dxa" w:w="120"/>
              <w:bottom w:type="dxa" w:w="60"/>
              <w:right w:type="dxa" w:w="120"/>
            </w:tcMar>
          </w:tcPr>
          <w:p>
            <w:pPr>
              <w:spacing w:after="0" w:before="0" w:line="276"/>
              <w:jc w:val="left"/>
            </w:pPr>
            <w:r>
              <w:rPr>
                <w:rFonts w:ascii="Calibri" w:cs="Calibri" w:eastAsia="Calibri" w:hAnsi="Calibri"/>
                <w:b/>
                <w:bCs/>
                <w:caps/>
                <w:color w:val="FFFFFF"/>
                <w:sz w:val="13"/>
                <w:szCs w:val="13"/>
              </w:rPr>
              <w:t xml:space="preserve">Level</w:t>
            </w:r>
          </w:p>
        </w:tc>
        <w:tc>
          <w:tcPr>
            <w:tcW w:type="dxa" w:w="1050"/>
            <w:tcBorders>
              <w:top w:val="none" w:color="FFFFFF" w:sz="0"/>
              <w:left w:val="none" w:color="FFFFFF" w:sz="0"/>
              <w:bottom w:val="none" w:color="FFFFFF" w:sz="0"/>
              <w:right w:val="none" w:color="FFFFFF" w:sz="0"/>
            </w:tcBorders>
            <w:shd w:fill="0D274D" w:color="auto" w:val="clear"/>
            <w:tcMar>
              <w:top w:type="dxa" w:w="60"/>
              <w:left w:type="dxa" w:w="120"/>
              <w:bottom w:type="dxa" w:w="60"/>
              <w:right w:type="dxa" w:w="120"/>
            </w:tcMar>
          </w:tcPr>
          <w:p>
            <w:pPr>
              <w:spacing w:after="0" w:before="0" w:line="276"/>
              <w:jc w:val="center"/>
            </w:pPr>
            <w:r>
              <w:rPr>
                <w:rFonts w:ascii="Calibri" w:cs="Calibri" w:eastAsia="Calibri" w:hAnsi="Calibri"/>
                <w:b/>
                <w:bCs/>
                <w:caps/>
                <w:color w:val="FFFFFF"/>
                <w:sz w:val="13"/>
                <w:szCs w:val="13"/>
              </w:rPr>
              <w:t xml:space="preserve">Points</w:t>
            </w:r>
          </w:p>
        </w:tc>
        <w:tc>
          <w:tcPr>
            <w:tcW w:type="dxa" w:w="6810"/>
            <w:tcBorders>
              <w:top w:val="none" w:color="FFFFFF" w:sz="0"/>
              <w:left w:val="none" w:color="FFFFFF" w:sz="0"/>
              <w:bottom w:val="none" w:color="FFFFFF" w:sz="0"/>
              <w:right w:val="none" w:color="FFFFFF" w:sz="0"/>
            </w:tcBorders>
            <w:shd w:fill="0D274D" w:color="auto" w:val="clear"/>
            <w:tcMar>
              <w:top w:type="dxa" w:w="60"/>
              <w:left w:type="dxa" w:w="120"/>
              <w:bottom w:type="dxa" w:w="60"/>
              <w:right w:type="dxa" w:w="120"/>
            </w:tcMar>
          </w:tcPr>
          <w:p>
            <w:pPr>
              <w:spacing w:after="0" w:before="0" w:line="276"/>
              <w:jc w:val="left"/>
            </w:pPr>
            <w:r>
              <w:rPr>
                <w:rFonts w:ascii="Calibri" w:cs="Calibri" w:eastAsia="Calibri" w:hAnsi="Calibri"/>
                <w:b/>
                <w:bCs/>
                <w:caps/>
                <w:color w:val="FFFFFF"/>
                <w:sz w:val="13"/>
                <w:szCs w:val="13"/>
              </w:rPr>
              <w:t xml:space="preserve">What the team's answer looks like at this level</w:t>
            </w:r>
          </w:p>
        </w:tc>
      </w:tr>
      <w:tr>
        <w:tc>
          <w:tcPr>
            <w:tcW w:type="dxa" w:w="1500"/>
            <w:tcBorders>
              <w:top w:val="none" w:color="FFFFFF" w:sz="0"/>
              <w:left w:val="none" w:color="FFFFFF" w:sz="0"/>
              <w:bottom w:val="none" w:color="FFFFFF" w:sz="0"/>
              <w:right w:val="none" w:color="FFFFFF" w:sz="0"/>
            </w:tcBorders>
            <w:shd w:fill="F4FBF7" w:color="auto" w:val="clear"/>
            <w:tcMar>
              <w:top w:type="dxa" w:w="80"/>
              <w:left w:type="dxa" w:w="130"/>
              <w:bottom w:type="dxa" w:w="80"/>
              <w:right w:type="dxa" w:w="100"/>
            </w:tcMar>
          </w:tcPr>
          <w:p>
            <w:pPr>
              <w:spacing w:after="0" w:before="0" w:line="276"/>
            </w:pPr>
            <w:r>
              <w:rPr>
                <w:rFonts w:ascii="Calibri" w:cs="Calibri" w:eastAsia="Calibri" w:hAnsi="Calibri"/>
                <w:b/>
                <w:bCs/>
                <w:color w:val="0D274D"/>
                <w:sz w:val="18"/>
                <w:szCs w:val="18"/>
              </w:rPr>
              <w:t xml:space="preserve">Complete</w:t>
            </w:r>
          </w:p>
        </w:tc>
        <w:tc>
          <w:tcPr>
            <w:tcW w:type="dxa" w:w="1050"/>
            <w:tcBorders>
              <w:top w:val="none" w:color="FFFFFF" w:sz="0"/>
              <w:left w:val="none" w:color="FFFFFF" w:sz="0"/>
              <w:bottom w:val="none" w:color="FFFFFF" w:sz="0"/>
              <w:right w:val="none" w:color="FFFFFF" w:sz="0"/>
            </w:tcBorders>
            <w:shd w:fill="F4FBF7" w:color="auto" w:val="clear"/>
            <w:tcMar>
              <w:top w:type="dxa" w:w="80"/>
              <w:left w:type="dxa" w:w="100"/>
              <w:bottom w:type="dxa" w:w="80"/>
              <w:right w:type="dxa" w:w="100"/>
            </w:tcMar>
          </w:tcPr>
          <w:p>
            <w:pPr>
              <w:spacing w:after="0" w:before="0" w:line="276"/>
              <w:jc w:val="center"/>
            </w:pPr>
            <w:r>
              <w:rPr>
                <w:rFonts w:ascii="Calibri" w:cs="Calibri" w:eastAsia="Calibri" w:hAnsi="Calibri"/>
                <w:b/>
                <w:bCs/>
                <w:color w:val="0B6670"/>
                <w:sz w:val="18"/>
                <w:szCs w:val="18"/>
              </w:rPr>
              <w:t xml:space="preserve">5</w:t>
            </w:r>
          </w:p>
        </w:tc>
        <w:tc>
          <w:tcPr>
            <w:tcW w:type="dxa" w:w="6810"/>
            <w:tcBorders>
              <w:top w:val="none" w:color="FFFFFF" w:sz="0"/>
              <w:left w:val="none" w:color="FFFFFF" w:sz="0"/>
              <w:bottom w:val="none" w:color="FFFFFF" w:sz="0"/>
              <w:right w:val="none" w:color="FFFFFF" w:sz="0"/>
            </w:tcBorders>
            <w:shd w:fill="F4FBF7" w:color="auto" w:val="clear"/>
            <w:tcMar>
              <w:top w:type="dxa" w:w="80"/>
              <w:left w:type="dxa" w:w="120"/>
              <w:bottom w:type="dxa" w:w="80"/>
              <w:right w:type="dxa" w:w="130"/>
            </w:tcMar>
          </w:tcPr>
          <w:p>
            <w:pPr>
              <w:spacing w:after="0" w:before="0" w:line="276"/>
            </w:pPr>
            <w:r>
              <w:rPr>
                <w:rFonts w:ascii="Calibri" w:cs="Calibri" w:eastAsia="Calibri" w:hAnsi="Calibri"/>
                <w:color w:val="2A3C52"/>
                <w:sz w:val="18"/>
                <w:szCs w:val="18"/>
              </w:rPr>
              <w:t xml:space="preserve">Pinpoints the underlying requirement or constraint behind the concern, the specific regulation, risk, or operational need, in Cedarline's own context, not just the surface ask.</w:t>
            </w:r>
          </w:p>
        </w:tc>
      </w:tr>
      <w:tr>
        <w:tc>
          <w:tcPr>
            <w:tcW w:type="dxa" w:w="1500"/>
            <w:tcBorders>
              <w:top w:val="single" w:color="E4EBF3" w:sz="4"/>
              <w:left w:val="none" w:color="FFFFFF" w:sz="0"/>
              <w:bottom w:val="none" w:color="FFFFFF" w:sz="0"/>
              <w:right w:val="none" w:color="FFFFFF" w:sz="0"/>
            </w:tcBorders>
            <w:tcMar>
              <w:top w:type="dxa" w:w="80"/>
              <w:left w:type="dxa" w:w="130"/>
              <w:bottom w:type="dxa" w:w="80"/>
              <w:right w:type="dxa" w:w="100"/>
            </w:tcMar>
          </w:tcPr>
          <w:p>
            <w:pPr>
              <w:spacing w:after="0" w:before="0" w:line="276"/>
            </w:pPr>
            <w:r>
              <w:rPr>
                <w:rFonts w:ascii="Calibri" w:cs="Calibri" w:eastAsia="Calibri" w:hAnsi="Calibri"/>
                <w:b/>
                <w:bCs/>
                <w:color w:val="0D274D"/>
                <w:sz w:val="18"/>
                <w:szCs w:val="18"/>
              </w:rPr>
              <w:t xml:space="preserve">Substantial</w:t>
            </w:r>
          </w:p>
        </w:tc>
        <w:tc>
          <w:tcPr>
            <w:tcW w:type="dxa" w:w="1050"/>
            <w:tcBorders>
              <w:top w:val="single" w:color="E4EBF3" w:sz="4"/>
              <w:left w:val="none" w:color="FFFFFF" w:sz="0"/>
              <w:bottom w:val="none" w:color="FFFFFF" w:sz="0"/>
              <w:right w:val="none" w:color="FFFFFF" w:sz="0"/>
            </w:tcBorders>
            <w:tcMar>
              <w:top w:type="dxa" w:w="80"/>
              <w:left w:type="dxa" w:w="100"/>
              <w:bottom w:type="dxa" w:w="80"/>
              <w:right w:type="dxa" w:w="100"/>
            </w:tcMar>
          </w:tcPr>
          <w:p>
            <w:pPr>
              <w:spacing w:after="0" w:before="0" w:line="276"/>
              <w:jc w:val="center"/>
            </w:pPr>
            <w:r>
              <w:rPr>
                <w:rFonts w:ascii="Calibri" w:cs="Calibri" w:eastAsia="Calibri" w:hAnsi="Calibri"/>
                <w:b/>
                <w:bCs/>
                <w:color w:val="0B6670"/>
                <w:sz w:val="18"/>
                <w:szCs w:val="18"/>
              </w:rPr>
              <w:t xml:space="preserve">3 to 4</w:t>
            </w:r>
          </w:p>
        </w:tc>
        <w:tc>
          <w:tcPr>
            <w:tcW w:type="dxa" w:w="6810"/>
            <w:tcBorders>
              <w:top w:val="single" w:color="E4EBF3" w:sz="4"/>
              <w:left w:val="none" w:color="FFFFFF" w:sz="0"/>
              <w:bottom w:val="none" w:color="FFFFFF" w:sz="0"/>
              <w:right w:val="none" w:color="FFFFFF" w:sz="0"/>
            </w:tcBorders>
            <w:tcMar>
              <w:top w:type="dxa" w:w="80"/>
              <w:left w:type="dxa" w:w="120"/>
              <w:bottom w:type="dxa" w:w="80"/>
              <w:right w:type="dxa" w:w="130"/>
            </w:tcMar>
          </w:tcPr>
          <w:p>
            <w:pPr>
              <w:spacing w:after="0" w:before="0" w:line="276"/>
            </w:pPr>
            <w:r>
              <w:rPr>
                <w:rFonts w:ascii="Calibri" w:cs="Calibri" w:eastAsia="Calibri" w:hAnsi="Calibri"/>
                <w:color w:val="2A3C52"/>
                <w:sz w:val="18"/>
                <w:szCs w:val="18"/>
              </w:rPr>
              <w:t xml:space="preserve">Identifies the concern and part of the underlying requirement, but misses some nuance or a constraint.</w:t>
            </w:r>
          </w:p>
        </w:tc>
      </w:tr>
      <w:tr>
        <w:tc>
          <w:tcPr>
            <w:tcW w:type="dxa" w:w="1500"/>
            <w:tcBorders>
              <w:top w:val="single" w:color="E4EBF3" w:sz="4"/>
              <w:left w:val="none" w:color="FFFFFF" w:sz="0"/>
              <w:bottom w:val="none" w:color="FFFFFF" w:sz="0"/>
              <w:right w:val="none" w:color="FFFFFF" w:sz="0"/>
            </w:tcBorders>
            <w:tcMar>
              <w:top w:type="dxa" w:w="80"/>
              <w:left w:type="dxa" w:w="130"/>
              <w:bottom w:type="dxa" w:w="80"/>
              <w:right w:type="dxa" w:w="100"/>
            </w:tcMar>
          </w:tcPr>
          <w:p>
            <w:pPr>
              <w:spacing w:after="0" w:before="0" w:line="276"/>
            </w:pPr>
            <w:r>
              <w:rPr>
                <w:rFonts w:ascii="Calibri" w:cs="Calibri" w:eastAsia="Calibri" w:hAnsi="Calibri"/>
                <w:b/>
                <w:bCs/>
                <w:color w:val="0D274D"/>
                <w:sz w:val="18"/>
                <w:szCs w:val="18"/>
              </w:rPr>
              <w:t xml:space="preserve">Developing</w:t>
            </w:r>
          </w:p>
        </w:tc>
        <w:tc>
          <w:tcPr>
            <w:tcW w:type="dxa" w:w="1050"/>
            <w:tcBorders>
              <w:top w:val="single" w:color="E4EBF3" w:sz="4"/>
              <w:left w:val="none" w:color="FFFFFF" w:sz="0"/>
              <w:bottom w:val="none" w:color="FFFFFF" w:sz="0"/>
              <w:right w:val="none" w:color="FFFFFF" w:sz="0"/>
            </w:tcBorders>
            <w:tcMar>
              <w:top w:type="dxa" w:w="80"/>
              <w:left w:type="dxa" w:w="100"/>
              <w:bottom w:type="dxa" w:w="80"/>
              <w:right w:type="dxa" w:w="100"/>
            </w:tcMar>
          </w:tcPr>
          <w:p>
            <w:pPr>
              <w:spacing w:after="0" w:before="0" w:line="276"/>
              <w:jc w:val="center"/>
            </w:pPr>
            <w:r>
              <w:rPr>
                <w:rFonts w:ascii="Calibri" w:cs="Calibri" w:eastAsia="Calibri" w:hAnsi="Calibri"/>
                <w:b/>
                <w:bCs/>
                <w:color w:val="0B6670"/>
                <w:sz w:val="18"/>
                <w:szCs w:val="18"/>
              </w:rPr>
              <w:t xml:space="preserve">1 to 2</w:t>
            </w:r>
          </w:p>
        </w:tc>
        <w:tc>
          <w:tcPr>
            <w:tcW w:type="dxa" w:w="6810"/>
            <w:tcBorders>
              <w:top w:val="single" w:color="E4EBF3" w:sz="4"/>
              <w:left w:val="none" w:color="FFFFFF" w:sz="0"/>
              <w:bottom w:val="none" w:color="FFFFFF" w:sz="0"/>
              <w:right w:val="none" w:color="FFFFFF" w:sz="0"/>
            </w:tcBorders>
            <w:tcMar>
              <w:top w:type="dxa" w:w="80"/>
              <w:left w:type="dxa" w:w="120"/>
              <w:bottom w:type="dxa" w:w="80"/>
              <w:right w:type="dxa" w:w="130"/>
            </w:tcMar>
          </w:tcPr>
          <w:p>
            <w:pPr>
              <w:spacing w:after="0" w:before="0" w:line="276"/>
            </w:pPr>
            <w:r>
              <w:rPr>
                <w:rFonts w:ascii="Calibri" w:cs="Calibri" w:eastAsia="Calibri" w:hAnsi="Calibri"/>
                <w:color w:val="2A3C52"/>
                <w:sz w:val="18"/>
                <w:szCs w:val="18"/>
              </w:rPr>
              <w:t xml:space="preserve">Restates the concern in general terms without naming the requirement behind it.</w:t>
            </w:r>
          </w:p>
        </w:tc>
      </w:tr>
      <w:tr>
        <w:tc>
          <w:tcPr>
            <w:tcW w:type="dxa" w:w="1500"/>
            <w:tcBorders>
              <w:top w:val="single" w:color="E4EBF3" w:sz="4"/>
              <w:left w:val="none" w:color="FFFFFF" w:sz="0"/>
              <w:bottom w:val="none" w:color="FFFFFF" w:sz="0"/>
              <w:right w:val="none" w:color="FFFFFF" w:sz="0"/>
            </w:tcBorders>
            <w:tcMar>
              <w:top w:type="dxa" w:w="80"/>
              <w:left w:type="dxa" w:w="130"/>
              <w:bottom w:type="dxa" w:w="80"/>
              <w:right w:type="dxa" w:w="100"/>
            </w:tcMar>
          </w:tcPr>
          <w:p>
            <w:pPr>
              <w:spacing w:after="0" w:before="0" w:line="276"/>
            </w:pPr>
            <w:r>
              <w:rPr>
                <w:rFonts w:ascii="Calibri" w:cs="Calibri" w:eastAsia="Calibri" w:hAnsi="Calibri"/>
                <w:b/>
                <w:bCs/>
                <w:color w:val="0D274D"/>
                <w:sz w:val="18"/>
                <w:szCs w:val="18"/>
              </w:rPr>
              <w:t xml:space="preserve">Minimal</w:t>
            </w:r>
          </w:p>
        </w:tc>
        <w:tc>
          <w:tcPr>
            <w:tcW w:type="dxa" w:w="1050"/>
            <w:tcBorders>
              <w:top w:val="single" w:color="E4EBF3" w:sz="4"/>
              <w:left w:val="none" w:color="FFFFFF" w:sz="0"/>
              <w:bottom w:val="none" w:color="FFFFFF" w:sz="0"/>
              <w:right w:val="none" w:color="FFFFFF" w:sz="0"/>
            </w:tcBorders>
            <w:tcMar>
              <w:top w:type="dxa" w:w="80"/>
              <w:left w:type="dxa" w:w="100"/>
              <w:bottom w:type="dxa" w:w="80"/>
              <w:right w:type="dxa" w:w="100"/>
            </w:tcMar>
          </w:tcPr>
          <w:p>
            <w:pPr>
              <w:spacing w:after="0" w:before="0" w:line="276"/>
              <w:jc w:val="center"/>
            </w:pPr>
            <w:r>
              <w:rPr>
                <w:rFonts w:ascii="Calibri" w:cs="Calibri" w:eastAsia="Calibri" w:hAnsi="Calibri"/>
                <w:b/>
                <w:bCs/>
                <w:color w:val="0B6670"/>
                <w:sz w:val="18"/>
                <w:szCs w:val="18"/>
              </w:rPr>
              <w:t xml:space="preserve">0</w:t>
            </w:r>
          </w:p>
        </w:tc>
        <w:tc>
          <w:tcPr>
            <w:tcW w:type="dxa" w:w="6810"/>
            <w:tcBorders>
              <w:top w:val="single" w:color="E4EBF3" w:sz="4"/>
              <w:left w:val="none" w:color="FFFFFF" w:sz="0"/>
              <w:bottom w:val="none" w:color="FFFFFF" w:sz="0"/>
              <w:right w:val="none" w:color="FFFFFF" w:sz="0"/>
            </w:tcBorders>
            <w:tcMar>
              <w:top w:type="dxa" w:w="80"/>
              <w:left w:type="dxa" w:w="120"/>
              <w:bottom w:type="dxa" w:w="80"/>
              <w:right w:type="dxa" w:w="130"/>
            </w:tcMar>
          </w:tcPr>
          <w:p>
            <w:pPr>
              <w:spacing w:after="0" w:before="0" w:line="276"/>
            </w:pPr>
            <w:r>
              <w:rPr>
                <w:rFonts w:ascii="Calibri" w:cs="Calibri" w:eastAsia="Calibri" w:hAnsi="Calibri"/>
                <w:color w:val="2A3C52"/>
                <w:sz w:val="18"/>
                <w:szCs w:val="18"/>
              </w:rPr>
              <w:t xml:space="preserve">Misreads the concern, addresses the wrong problem, or leaves it blank.</w:t>
            </w:r>
          </w:p>
        </w:tc>
      </w:tr>
    </w:tbl>
    <w:p>
      <w:pPr>
        <w:spacing w:after="20" w:before="170" w:line="276"/>
      </w:pPr>
      <w:r>
        <w:rPr>
          <w:rFonts w:ascii="Calibri" w:cs="Calibri" w:eastAsia="Calibri" w:hAnsi="Calibri"/>
          <w:b/>
          <w:bCs/>
          <w:color w:val="0B6670"/>
          <w:sz w:val="23"/>
          <w:szCs w:val="23"/>
        </w:rPr>
        <w:t xml:space="preserve">Solution Designer</w:t>
      </w:r>
      <w:r>
        <w:rPr>
          <w:rFonts w:ascii="Calibri" w:cs="Calibri" w:eastAsia="Calibri" w:hAnsi="Calibri"/>
          <w:b/>
          <w:bCs/>
          <w:caps/>
          <w:color w:val="036C8F"/>
          <w:sz w:val="14"/>
          <w:szCs w:val="14"/>
        </w:rPr>
        <w:t xml:space="preserve">   OUT OF 10</w:t>
      </w:r>
    </w:p>
    <w:p>
      <w:pPr>
        <w:spacing w:after="50" w:before="0" w:line="276"/>
      </w:pPr>
      <w:r>
        <w:rPr>
          <w:rFonts w:ascii="Calibri" w:cs="Calibri" w:eastAsia="Calibri" w:hAnsi="Calibri"/>
          <w:i/>
          <w:iCs/>
          <w:color w:val="5A6E86"/>
          <w:sz w:val="18"/>
          <w:szCs w:val="18"/>
        </w:rPr>
        <w:t xml:space="preserve">Did the team recommend the right Cisco solution and an approach that fits?</w:t>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1500"/>
        <w:gridCol w:w="1050"/>
        <w:gridCol w:w="6810"/>
      </w:tblGrid>
      <w:tr>
        <w:trPr>
          <w:tblHeader/>
        </w:trPr>
        <w:tc>
          <w:tcPr>
            <w:tcW w:type="dxa" w:w="1500"/>
            <w:tcBorders>
              <w:top w:val="none" w:color="FFFFFF" w:sz="0"/>
              <w:left w:val="none" w:color="FFFFFF" w:sz="0"/>
              <w:bottom w:val="none" w:color="FFFFFF" w:sz="0"/>
              <w:right w:val="none" w:color="FFFFFF" w:sz="0"/>
            </w:tcBorders>
            <w:shd w:fill="0D274D" w:color="auto" w:val="clear"/>
            <w:tcMar>
              <w:top w:type="dxa" w:w="60"/>
              <w:left w:type="dxa" w:w="120"/>
              <w:bottom w:type="dxa" w:w="60"/>
              <w:right w:type="dxa" w:w="120"/>
            </w:tcMar>
          </w:tcPr>
          <w:p>
            <w:pPr>
              <w:spacing w:after="0" w:before="0" w:line="276"/>
              <w:jc w:val="left"/>
            </w:pPr>
            <w:r>
              <w:rPr>
                <w:rFonts w:ascii="Calibri" w:cs="Calibri" w:eastAsia="Calibri" w:hAnsi="Calibri"/>
                <w:b/>
                <w:bCs/>
                <w:caps/>
                <w:color w:val="FFFFFF"/>
                <w:sz w:val="13"/>
                <w:szCs w:val="13"/>
              </w:rPr>
              <w:t xml:space="preserve">Level</w:t>
            </w:r>
          </w:p>
        </w:tc>
        <w:tc>
          <w:tcPr>
            <w:tcW w:type="dxa" w:w="1050"/>
            <w:tcBorders>
              <w:top w:val="none" w:color="FFFFFF" w:sz="0"/>
              <w:left w:val="none" w:color="FFFFFF" w:sz="0"/>
              <w:bottom w:val="none" w:color="FFFFFF" w:sz="0"/>
              <w:right w:val="none" w:color="FFFFFF" w:sz="0"/>
            </w:tcBorders>
            <w:shd w:fill="0D274D" w:color="auto" w:val="clear"/>
            <w:tcMar>
              <w:top w:type="dxa" w:w="60"/>
              <w:left w:type="dxa" w:w="120"/>
              <w:bottom w:type="dxa" w:w="60"/>
              <w:right w:type="dxa" w:w="120"/>
            </w:tcMar>
          </w:tcPr>
          <w:p>
            <w:pPr>
              <w:spacing w:after="0" w:before="0" w:line="276"/>
              <w:jc w:val="center"/>
            </w:pPr>
            <w:r>
              <w:rPr>
                <w:rFonts w:ascii="Calibri" w:cs="Calibri" w:eastAsia="Calibri" w:hAnsi="Calibri"/>
                <w:b/>
                <w:bCs/>
                <w:caps/>
                <w:color w:val="FFFFFF"/>
                <w:sz w:val="13"/>
                <w:szCs w:val="13"/>
              </w:rPr>
              <w:t xml:space="preserve">Points</w:t>
            </w:r>
          </w:p>
        </w:tc>
        <w:tc>
          <w:tcPr>
            <w:tcW w:type="dxa" w:w="6810"/>
            <w:tcBorders>
              <w:top w:val="none" w:color="FFFFFF" w:sz="0"/>
              <w:left w:val="none" w:color="FFFFFF" w:sz="0"/>
              <w:bottom w:val="none" w:color="FFFFFF" w:sz="0"/>
              <w:right w:val="none" w:color="FFFFFF" w:sz="0"/>
            </w:tcBorders>
            <w:shd w:fill="0D274D" w:color="auto" w:val="clear"/>
            <w:tcMar>
              <w:top w:type="dxa" w:w="60"/>
              <w:left w:type="dxa" w:w="120"/>
              <w:bottom w:type="dxa" w:w="60"/>
              <w:right w:type="dxa" w:w="120"/>
            </w:tcMar>
          </w:tcPr>
          <w:p>
            <w:pPr>
              <w:spacing w:after="0" w:before="0" w:line="276"/>
              <w:jc w:val="left"/>
            </w:pPr>
            <w:r>
              <w:rPr>
                <w:rFonts w:ascii="Calibri" w:cs="Calibri" w:eastAsia="Calibri" w:hAnsi="Calibri"/>
                <w:b/>
                <w:bCs/>
                <w:caps/>
                <w:color w:val="FFFFFF"/>
                <w:sz w:val="13"/>
                <w:szCs w:val="13"/>
              </w:rPr>
              <w:t xml:space="preserve">What the team's answer looks like at this level</w:t>
            </w:r>
          </w:p>
        </w:tc>
      </w:tr>
      <w:tr>
        <w:tc>
          <w:tcPr>
            <w:tcW w:type="dxa" w:w="1500"/>
            <w:tcBorders>
              <w:top w:val="none" w:color="FFFFFF" w:sz="0"/>
              <w:left w:val="none" w:color="FFFFFF" w:sz="0"/>
              <w:bottom w:val="none" w:color="FFFFFF" w:sz="0"/>
              <w:right w:val="none" w:color="FFFFFF" w:sz="0"/>
            </w:tcBorders>
            <w:shd w:fill="F4FBF7" w:color="auto" w:val="clear"/>
            <w:tcMar>
              <w:top w:type="dxa" w:w="80"/>
              <w:left w:type="dxa" w:w="130"/>
              <w:bottom w:type="dxa" w:w="80"/>
              <w:right w:type="dxa" w:w="100"/>
            </w:tcMar>
          </w:tcPr>
          <w:p>
            <w:pPr>
              <w:spacing w:after="0" w:before="0" w:line="276"/>
            </w:pPr>
            <w:r>
              <w:rPr>
                <w:rFonts w:ascii="Calibri" w:cs="Calibri" w:eastAsia="Calibri" w:hAnsi="Calibri"/>
                <w:b/>
                <w:bCs/>
                <w:color w:val="0D274D"/>
                <w:sz w:val="18"/>
                <w:szCs w:val="18"/>
              </w:rPr>
              <w:t xml:space="preserve">Complete</w:t>
            </w:r>
          </w:p>
        </w:tc>
        <w:tc>
          <w:tcPr>
            <w:tcW w:type="dxa" w:w="1050"/>
            <w:tcBorders>
              <w:top w:val="none" w:color="FFFFFF" w:sz="0"/>
              <w:left w:val="none" w:color="FFFFFF" w:sz="0"/>
              <w:bottom w:val="none" w:color="FFFFFF" w:sz="0"/>
              <w:right w:val="none" w:color="FFFFFF" w:sz="0"/>
            </w:tcBorders>
            <w:shd w:fill="F4FBF7" w:color="auto" w:val="clear"/>
            <w:tcMar>
              <w:top w:type="dxa" w:w="80"/>
              <w:left w:type="dxa" w:w="100"/>
              <w:bottom w:type="dxa" w:w="80"/>
              <w:right w:type="dxa" w:w="100"/>
            </w:tcMar>
          </w:tcPr>
          <w:p>
            <w:pPr>
              <w:spacing w:after="0" w:before="0" w:line="276"/>
              <w:jc w:val="center"/>
            </w:pPr>
            <w:r>
              <w:rPr>
                <w:rFonts w:ascii="Calibri" w:cs="Calibri" w:eastAsia="Calibri" w:hAnsi="Calibri"/>
                <w:b/>
                <w:bCs/>
                <w:color w:val="0B6670"/>
                <w:sz w:val="18"/>
                <w:szCs w:val="18"/>
              </w:rPr>
              <w:t xml:space="preserve">8 to 10</w:t>
            </w:r>
          </w:p>
        </w:tc>
        <w:tc>
          <w:tcPr>
            <w:tcW w:type="dxa" w:w="6810"/>
            <w:tcBorders>
              <w:top w:val="none" w:color="FFFFFF" w:sz="0"/>
              <w:left w:val="none" w:color="FFFFFF" w:sz="0"/>
              <w:bottom w:val="none" w:color="FFFFFF" w:sz="0"/>
              <w:right w:val="none" w:color="FFFFFF" w:sz="0"/>
            </w:tcBorders>
            <w:shd w:fill="F4FBF7" w:color="auto" w:val="clear"/>
            <w:tcMar>
              <w:top w:type="dxa" w:w="80"/>
              <w:left w:type="dxa" w:w="120"/>
              <w:bottom w:type="dxa" w:w="80"/>
              <w:right w:type="dxa" w:w="130"/>
            </w:tcMar>
          </w:tcPr>
          <w:p>
            <w:pPr>
              <w:spacing w:after="0" w:before="0" w:line="276"/>
            </w:pPr>
            <w:r>
              <w:rPr>
                <w:rFonts w:ascii="Calibri" w:cs="Calibri" w:eastAsia="Calibri" w:hAnsi="Calibri"/>
                <w:color w:val="2A3C52"/>
                <w:sz w:val="18"/>
                <w:szCs w:val="18"/>
              </w:rPr>
              <w:t xml:space="preserve">Names the right Cisco product or platform and the specific capability, with an architecture or approach that fits Cedarline and the wider Hybrid Mesh Firewall design.</w:t>
            </w:r>
          </w:p>
        </w:tc>
      </w:tr>
      <w:tr>
        <w:tc>
          <w:tcPr>
            <w:tcW w:type="dxa" w:w="1500"/>
            <w:tcBorders>
              <w:top w:val="single" w:color="E4EBF3" w:sz="4"/>
              <w:left w:val="none" w:color="FFFFFF" w:sz="0"/>
              <w:bottom w:val="none" w:color="FFFFFF" w:sz="0"/>
              <w:right w:val="none" w:color="FFFFFF" w:sz="0"/>
            </w:tcBorders>
            <w:tcMar>
              <w:top w:type="dxa" w:w="80"/>
              <w:left w:type="dxa" w:w="130"/>
              <w:bottom w:type="dxa" w:w="80"/>
              <w:right w:type="dxa" w:w="100"/>
            </w:tcMar>
          </w:tcPr>
          <w:p>
            <w:pPr>
              <w:spacing w:after="0" w:before="0" w:line="276"/>
            </w:pPr>
            <w:r>
              <w:rPr>
                <w:rFonts w:ascii="Calibri" w:cs="Calibri" w:eastAsia="Calibri" w:hAnsi="Calibri"/>
                <w:b/>
                <w:bCs/>
                <w:color w:val="0D274D"/>
                <w:sz w:val="18"/>
                <w:szCs w:val="18"/>
              </w:rPr>
              <w:t xml:space="preserve">Substantial</w:t>
            </w:r>
          </w:p>
        </w:tc>
        <w:tc>
          <w:tcPr>
            <w:tcW w:type="dxa" w:w="1050"/>
            <w:tcBorders>
              <w:top w:val="single" w:color="E4EBF3" w:sz="4"/>
              <w:left w:val="none" w:color="FFFFFF" w:sz="0"/>
              <w:bottom w:val="none" w:color="FFFFFF" w:sz="0"/>
              <w:right w:val="none" w:color="FFFFFF" w:sz="0"/>
            </w:tcBorders>
            <w:tcMar>
              <w:top w:type="dxa" w:w="80"/>
              <w:left w:type="dxa" w:w="100"/>
              <w:bottom w:type="dxa" w:w="80"/>
              <w:right w:type="dxa" w:w="100"/>
            </w:tcMar>
          </w:tcPr>
          <w:p>
            <w:pPr>
              <w:spacing w:after="0" w:before="0" w:line="276"/>
              <w:jc w:val="center"/>
            </w:pPr>
            <w:r>
              <w:rPr>
                <w:rFonts w:ascii="Calibri" w:cs="Calibri" w:eastAsia="Calibri" w:hAnsi="Calibri"/>
                <w:b/>
                <w:bCs/>
                <w:color w:val="0B6670"/>
                <w:sz w:val="18"/>
                <w:szCs w:val="18"/>
              </w:rPr>
              <w:t xml:space="preserve">5 to 7</w:t>
            </w:r>
          </w:p>
        </w:tc>
        <w:tc>
          <w:tcPr>
            <w:tcW w:type="dxa" w:w="6810"/>
            <w:tcBorders>
              <w:top w:val="single" w:color="E4EBF3" w:sz="4"/>
              <w:left w:val="none" w:color="FFFFFF" w:sz="0"/>
              <w:bottom w:val="none" w:color="FFFFFF" w:sz="0"/>
              <w:right w:val="none" w:color="FFFFFF" w:sz="0"/>
            </w:tcBorders>
            <w:tcMar>
              <w:top w:type="dxa" w:w="80"/>
              <w:left w:type="dxa" w:w="120"/>
              <w:bottom w:type="dxa" w:w="80"/>
              <w:right w:type="dxa" w:w="130"/>
            </w:tcMar>
          </w:tcPr>
          <w:p>
            <w:pPr>
              <w:spacing w:after="0" w:before="0" w:line="276"/>
            </w:pPr>
            <w:r>
              <w:rPr>
                <w:rFonts w:ascii="Calibri" w:cs="Calibri" w:eastAsia="Calibri" w:hAnsi="Calibri"/>
                <w:color w:val="2A3C52"/>
                <w:sz w:val="18"/>
                <w:szCs w:val="18"/>
              </w:rPr>
              <w:t xml:space="preserve">Names the right product but is light on the capability, the architecture, or how it fits Cedarline.</w:t>
            </w:r>
          </w:p>
        </w:tc>
      </w:tr>
      <w:tr>
        <w:tc>
          <w:tcPr>
            <w:tcW w:type="dxa" w:w="1500"/>
            <w:tcBorders>
              <w:top w:val="single" w:color="E4EBF3" w:sz="4"/>
              <w:left w:val="none" w:color="FFFFFF" w:sz="0"/>
              <w:bottom w:val="none" w:color="FFFFFF" w:sz="0"/>
              <w:right w:val="none" w:color="FFFFFF" w:sz="0"/>
            </w:tcBorders>
            <w:tcMar>
              <w:top w:type="dxa" w:w="80"/>
              <w:left w:type="dxa" w:w="130"/>
              <w:bottom w:type="dxa" w:w="80"/>
              <w:right w:type="dxa" w:w="100"/>
            </w:tcMar>
          </w:tcPr>
          <w:p>
            <w:pPr>
              <w:spacing w:after="0" w:before="0" w:line="276"/>
            </w:pPr>
            <w:r>
              <w:rPr>
                <w:rFonts w:ascii="Calibri" w:cs="Calibri" w:eastAsia="Calibri" w:hAnsi="Calibri"/>
                <w:b/>
                <w:bCs/>
                <w:color w:val="0D274D"/>
                <w:sz w:val="18"/>
                <w:szCs w:val="18"/>
              </w:rPr>
              <w:t xml:space="preserve">Developing</w:t>
            </w:r>
          </w:p>
        </w:tc>
        <w:tc>
          <w:tcPr>
            <w:tcW w:type="dxa" w:w="1050"/>
            <w:tcBorders>
              <w:top w:val="single" w:color="E4EBF3" w:sz="4"/>
              <w:left w:val="none" w:color="FFFFFF" w:sz="0"/>
              <w:bottom w:val="none" w:color="FFFFFF" w:sz="0"/>
              <w:right w:val="none" w:color="FFFFFF" w:sz="0"/>
            </w:tcBorders>
            <w:tcMar>
              <w:top w:type="dxa" w:w="80"/>
              <w:left w:type="dxa" w:w="100"/>
              <w:bottom w:type="dxa" w:w="80"/>
              <w:right w:type="dxa" w:w="100"/>
            </w:tcMar>
          </w:tcPr>
          <w:p>
            <w:pPr>
              <w:spacing w:after="0" w:before="0" w:line="276"/>
              <w:jc w:val="center"/>
            </w:pPr>
            <w:r>
              <w:rPr>
                <w:rFonts w:ascii="Calibri" w:cs="Calibri" w:eastAsia="Calibri" w:hAnsi="Calibri"/>
                <w:b/>
                <w:bCs/>
                <w:color w:val="0B6670"/>
                <w:sz w:val="18"/>
                <w:szCs w:val="18"/>
              </w:rPr>
              <w:t xml:space="preserve">2 to 4</w:t>
            </w:r>
          </w:p>
        </w:tc>
        <w:tc>
          <w:tcPr>
            <w:tcW w:type="dxa" w:w="6810"/>
            <w:tcBorders>
              <w:top w:val="single" w:color="E4EBF3" w:sz="4"/>
              <w:left w:val="none" w:color="FFFFFF" w:sz="0"/>
              <w:bottom w:val="none" w:color="FFFFFF" w:sz="0"/>
              <w:right w:val="none" w:color="FFFFFF" w:sz="0"/>
            </w:tcBorders>
            <w:tcMar>
              <w:top w:type="dxa" w:w="80"/>
              <w:left w:type="dxa" w:w="120"/>
              <w:bottom w:type="dxa" w:w="80"/>
              <w:right w:type="dxa" w:w="130"/>
            </w:tcMar>
          </w:tcPr>
          <w:p>
            <w:pPr>
              <w:spacing w:after="0" w:before="0" w:line="276"/>
            </w:pPr>
            <w:r>
              <w:rPr>
                <w:rFonts w:ascii="Calibri" w:cs="Calibri" w:eastAsia="Calibri" w:hAnsi="Calibri"/>
                <w:color w:val="2A3C52"/>
                <w:sz w:val="18"/>
                <w:szCs w:val="18"/>
              </w:rPr>
              <w:t xml:space="preserve">Partly right: a loosely related product, or a product named with no approach or capability.</w:t>
            </w:r>
          </w:p>
        </w:tc>
      </w:tr>
      <w:tr>
        <w:tc>
          <w:tcPr>
            <w:tcW w:type="dxa" w:w="1500"/>
            <w:tcBorders>
              <w:top w:val="single" w:color="E4EBF3" w:sz="4"/>
              <w:left w:val="none" w:color="FFFFFF" w:sz="0"/>
              <w:bottom w:val="none" w:color="FFFFFF" w:sz="0"/>
              <w:right w:val="none" w:color="FFFFFF" w:sz="0"/>
            </w:tcBorders>
            <w:tcMar>
              <w:top w:type="dxa" w:w="80"/>
              <w:left w:type="dxa" w:w="130"/>
              <w:bottom w:type="dxa" w:w="80"/>
              <w:right w:type="dxa" w:w="100"/>
            </w:tcMar>
          </w:tcPr>
          <w:p>
            <w:pPr>
              <w:spacing w:after="0" w:before="0" w:line="276"/>
            </w:pPr>
            <w:r>
              <w:rPr>
                <w:rFonts w:ascii="Calibri" w:cs="Calibri" w:eastAsia="Calibri" w:hAnsi="Calibri"/>
                <w:b/>
                <w:bCs/>
                <w:color w:val="0D274D"/>
                <w:sz w:val="18"/>
                <w:szCs w:val="18"/>
              </w:rPr>
              <w:t xml:space="preserve">Minimal</w:t>
            </w:r>
          </w:p>
        </w:tc>
        <w:tc>
          <w:tcPr>
            <w:tcW w:type="dxa" w:w="1050"/>
            <w:tcBorders>
              <w:top w:val="single" w:color="E4EBF3" w:sz="4"/>
              <w:left w:val="none" w:color="FFFFFF" w:sz="0"/>
              <w:bottom w:val="none" w:color="FFFFFF" w:sz="0"/>
              <w:right w:val="none" w:color="FFFFFF" w:sz="0"/>
            </w:tcBorders>
            <w:tcMar>
              <w:top w:type="dxa" w:w="80"/>
              <w:left w:type="dxa" w:w="100"/>
              <w:bottom w:type="dxa" w:w="80"/>
              <w:right w:type="dxa" w:w="100"/>
            </w:tcMar>
          </w:tcPr>
          <w:p>
            <w:pPr>
              <w:spacing w:after="0" w:before="0" w:line="276"/>
              <w:jc w:val="center"/>
            </w:pPr>
            <w:r>
              <w:rPr>
                <w:rFonts w:ascii="Calibri" w:cs="Calibri" w:eastAsia="Calibri" w:hAnsi="Calibri"/>
                <w:b/>
                <w:bCs/>
                <w:color w:val="0B6670"/>
                <w:sz w:val="18"/>
                <w:szCs w:val="18"/>
              </w:rPr>
              <w:t xml:space="preserve">0 to 1</w:t>
            </w:r>
          </w:p>
        </w:tc>
        <w:tc>
          <w:tcPr>
            <w:tcW w:type="dxa" w:w="6810"/>
            <w:tcBorders>
              <w:top w:val="single" w:color="E4EBF3" w:sz="4"/>
              <w:left w:val="none" w:color="FFFFFF" w:sz="0"/>
              <w:bottom w:val="none" w:color="FFFFFF" w:sz="0"/>
              <w:right w:val="none" w:color="FFFFFF" w:sz="0"/>
            </w:tcBorders>
            <w:tcMar>
              <w:top w:type="dxa" w:w="80"/>
              <w:left w:type="dxa" w:w="120"/>
              <w:bottom w:type="dxa" w:w="80"/>
              <w:right w:type="dxa" w:w="130"/>
            </w:tcMar>
          </w:tcPr>
          <w:p>
            <w:pPr>
              <w:spacing w:after="0" w:before="0" w:line="276"/>
            </w:pPr>
            <w:r>
              <w:rPr>
                <w:rFonts w:ascii="Calibri" w:cs="Calibri" w:eastAsia="Calibri" w:hAnsi="Calibri"/>
                <w:color w:val="2A3C52"/>
                <w:sz w:val="18"/>
                <w:szCs w:val="18"/>
              </w:rPr>
              <w:t xml:space="preserve">Wrong product, a generic firewall with no specifics, or left blank.</w:t>
            </w:r>
          </w:p>
        </w:tc>
      </w:tr>
    </w:tbl>
    <w:p>
      <w:pPr>
        <w:spacing w:after="20" w:before="170" w:line="276"/>
      </w:pPr>
      <w:r>
        <w:rPr>
          <w:rFonts w:ascii="Calibri" w:cs="Calibri" w:eastAsia="Calibri" w:hAnsi="Calibri"/>
          <w:b/>
          <w:bCs/>
          <w:color w:val="9A6516"/>
          <w:sz w:val="23"/>
          <w:szCs w:val="23"/>
        </w:rPr>
        <w:t xml:space="preserve">Value Communicator</w:t>
      </w:r>
      <w:r>
        <w:rPr>
          <w:rFonts w:ascii="Calibri" w:cs="Calibri" w:eastAsia="Calibri" w:hAnsi="Calibri"/>
          <w:b/>
          <w:bCs/>
          <w:caps/>
          <w:color w:val="036C8F"/>
          <w:sz w:val="14"/>
          <w:szCs w:val="14"/>
        </w:rPr>
        <w:t xml:space="preserve">   OUT OF 10</w:t>
      </w:r>
    </w:p>
    <w:p>
      <w:pPr>
        <w:spacing w:after="50" w:before="0" w:line="276"/>
      </w:pPr>
      <w:r>
        <w:rPr>
          <w:rFonts w:ascii="Calibri" w:cs="Calibri" w:eastAsia="Calibri" w:hAnsi="Calibri"/>
          <w:i/>
          <w:iCs/>
          <w:color w:val="5A6E86"/>
          <w:sz w:val="18"/>
          <w:szCs w:val="18"/>
        </w:rPr>
        <w:t xml:space="preserve">Did the team explain how it works and the outcome for Cedarline?</w:t>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1500"/>
        <w:gridCol w:w="1050"/>
        <w:gridCol w:w="6810"/>
      </w:tblGrid>
      <w:tr>
        <w:trPr>
          <w:tblHeader/>
        </w:trPr>
        <w:tc>
          <w:tcPr>
            <w:tcW w:type="dxa" w:w="1500"/>
            <w:tcBorders>
              <w:top w:val="none" w:color="FFFFFF" w:sz="0"/>
              <w:left w:val="none" w:color="FFFFFF" w:sz="0"/>
              <w:bottom w:val="none" w:color="FFFFFF" w:sz="0"/>
              <w:right w:val="none" w:color="FFFFFF" w:sz="0"/>
            </w:tcBorders>
            <w:shd w:fill="0D274D" w:color="auto" w:val="clear"/>
            <w:tcMar>
              <w:top w:type="dxa" w:w="60"/>
              <w:left w:type="dxa" w:w="120"/>
              <w:bottom w:type="dxa" w:w="60"/>
              <w:right w:type="dxa" w:w="120"/>
            </w:tcMar>
          </w:tcPr>
          <w:p>
            <w:pPr>
              <w:spacing w:after="0" w:before="0" w:line="276"/>
              <w:jc w:val="left"/>
            </w:pPr>
            <w:r>
              <w:rPr>
                <w:rFonts w:ascii="Calibri" w:cs="Calibri" w:eastAsia="Calibri" w:hAnsi="Calibri"/>
                <w:b/>
                <w:bCs/>
                <w:caps/>
                <w:color w:val="FFFFFF"/>
                <w:sz w:val="13"/>
                <w:szCs w:val="13"/>
              </w:rPr>
              <w:t xml:space="preserve">Level</w:t>
            </w:r>
          </w:p>
        </w:tc>
        <w:tc>
          <w:tcPr>
            <w:tcW w:type="dxa" w:w="1050"/>
            <w:tcBorders>
              <w:top w:val="none" w:color="FFFFFF" w:sz="0"/>
              <w:left w:val="none" w:color="FFFFFF" w:sz="0"/>
              <w:bottom w:val="none" w:color="FFFFFF" w:sz="0"/>
              <w:right w:val="none" w:color="FFFFFF" w:sz="0"/>
            </w:tcBorders>
            <w:shd w:fill="0D274D" w:color="auto" w:val="clear"/>
            <w:tcMar>
              <w:top w:type="dxa" w:w="60"/>
              <w:left w:type="dxa" w:w="120"/>
              <w:bottom w:type="dxa" w:w="60"/>
              <w:right w:type="dxa" w:w="120"/>
            </w:tcMar>
          </w:tcPr>
          <w:p>
            <w:pPr>
              <w:spacing w:after="0" w:before="0" w:line="276"/>
              <w:jc w:val="center"/>
            </w:pPr>
            <w:r>
              <w:rPr>
                <w:rFonts w:ascii="Calibri" w:cs="Calibri" w:eastAsia="Calibri" w:hAnsi="Calibri"/>
                <w:b/>
                <w:bCs/>
                <w:caps/>
                <w:color w:val="FFFFFF"/>
                <w:sz w:val="13"/>
                <w:szCs w:val="13"/>
              </w:rPr>
              <w:t xml:space="preserve">Points</w:t>
            </w:r>
          </w:p>
        </w:tc>
        <w:tc>
          <w:tcPr>
            <w:tcW w:type="dxa" w:w="6810"/>
            <w:tcBorders>
              <w:top w:val="none" w:color="FFFFFF" w:sz="0"/>
              <w:left w:val="none" w:color="FFFFFF" w:sz="0"/>
              <w:bottom w:val="none" w:color="FFFFFF" w:sz="0"/>
              <w:right w:val="none" w:color="FFFFFF" w:sz="0"/>
            </w:tcBorders>
            <w:shd w:fill="0D274D" w:color="auto" w:val="clear"/>
            <w:tcMar>
              <w:top w:type="dxa" w:w="60"/>
              <w:left w:type="dxa" w:w="120"/>
              <w:bottom w:type="dxa" w:w="60"/>
              <w:right w:type="dxa" w:w="120"/>
            </w:tcMar>
          </w:tcPr>
          <w:p>
            <w:pPr>
              <w:spacing w:after="0" w:before="0" w:line="276"/>
              <w:jc w:val="left"/>
            </w:pPr>
            <w:r>
              <w:rPr>
                <w:rFonts w:ascii="Calibri" w:cs="Calibri" w:eastAsia="Calibri" w:hAnsi="Calibri"/>
                <w:b/>
                <w:bCs/>
                <w:caps/>
                <w:color w:val="FFFFFF"/>
                <w:sz w:val="13"/>
                <w:szCs w:val="13"/>
              </w:rPr>
              <w:t xml:space="preserve">What the team's answer looks like at this level</w:t>
            </w:r>
          </w:p>
        </w:tc>
      </w:tr>
      <w:tr>
        <w:tc>
          <w:tcPr>
            <w:tcW w:type="dxa" w:w="1500"/>
            <w:tcBorders>
              <w:top w:val="none" w:color="FFFFFF" w:sz="0"/>
              <w:left w:val="none" w:color="FFFFFF" w:sz="0"/>
              <w:bottom w:val="none" w:color="FFFFFF" w:sz="0"/>
              <w:right w:val="none" w:color="FFFFFF" w:sz="0"/>
            </w:tcBorders>
            <w:shd w:fill="F4FBF7" w:color="auto" w:val="clear"/>
            <w:tcMar>
              <w:top w:type="dxa" w:w="80"/>
              <w:left w:type="dxa" w:w="130"/>
              <w:bottom w:type="dxa" w:w="80"/>
              <w:right w:type="dxa" w:w="100"/>
            </w:tcMar>
          </w:tcPr>
          <w:p>
            <w:pPr>
              <w:spacing w:after="0" w:before="0" w:line="276"/>
            </w:pPr>
            <w:r>
              <w:rPr>
                <w:rFonts w:ascii="Calibri" w:cs="Calibri" w:eastAsia="Calibri" w:hAnsi="Calibri"/>
                <w:b/>
                <w:bCs/>
                <w:color w:val="0D274D"/>
                <w:sz w:val="18"/>
                <w:szCs w:val="18"/>
              </w:rPr>
              <w:t xml:space="preserve">Complete</w:t>
            </w:r>
          </w:p>
        </w:tc>
        <w:tc>
          <w:tcPr>
            <w:tcW w:type="dxa" w:w="1050"/>
            <w:tcBorders>
              <w:top w:val="none" w:color="FFFFFF" w:sz="0"/>
              <w:left w:val="none" w:color="FFFFFF" w:sz="0"/>
              <w:bottom w:val="none" w:color="FFFFFF" w:sz="0"/>
              <w:right w:val="none" w:color="FFFFFF" w:sz="0"/>
            </w:tcBorders>
            <w:shd w:fill="F4FBF7" w:color="auto" w:val="clear"/>
            <w:tcMar>
              <w:top w:type="dxa" w:w="80"/>
              <w:left w:type="dxa" w:w="100"/>
              <w:bottom w:type="dxa" w:w="80"/>
              <w:right w:type="dxa" w:w="100"/>
            </w:tcMar>
          </w:tcPr>
          <w:p>
            <w:pPr>
              <w:spacing w:after="0" w:before="0" w:line="276"/>
              <w:jc w:val="center"/>
            </w:pPr>
            <w:r>
              <w:rPr>
                <w:rFonts w:ascii="Calibri" w:cs="Calibri" w:eastAsia="Calibri" w:hAnsi="Calibri"/>
                <w:b/>
                <w:bCs/>
                <w:color w:val="0B6670"/>
                <w:sz w:val="18"/>
                <w:szCs w:val="18"/>
              </w:rPr>
              <w:t xml:space="preserve">8 to 10</w:t>
            </w:r>
          </w:p>
        </w:tc>
        <w:tc>
          <w:tcPr>
            <w:tcW w:type="dxa" w:w="6810"/>
            <w:tcBorders>
              <w:top w:val="none" w:color="FFFFFF" w:sz="0"/>
              <w:left w:val="none" w:color="FFFFFF" w:sz="0"/>
              <w:bottom w:val="none" w:color="FFFFFF" w:sz="0"/>
              <w:right w:val="none" w:color="FFFFFF" w:sz="0"/>
            </w:tcBorders>
            <w:shd w:fill="F4FBF7" w:color="auto" w:val="clear"/>
            <w:tcMar>
              <w:top w:type="dxa" w:w="80"/>
              <w:left w:type="dxa" w:w="120"/>
              <w:bottom w:type="dxa" w:w="80"/>
              <w:right w:type="dxa" w:w="130"/>
            </w:tcMar>
          </w:tcPr>
          <w:p>
            <w:pPr>
              <w:spacing w:after="0" w:before="0" w:line="276"/>
            </w:pPr>
            <w:r>
              <w:rPr>
                <w:rFonts w:ascii="Calibri" w:cs="Calibri" w:eastAsia="Calibri" w:hAnsi="Calibri"/>
                <w:color w:val="2A3C52"/>
                <w:sz w:val="18"/>
                <w:szCs w:val="18"/>
              </w:rPr>
              <w:t xml:space="preserve">Explains clearly how the solution works and states the concrete Cedarline outcome, in language the customer would understand.</w:t>
            </w:r>
          </w:p>
        </w:tc>
      </w:tr>
      <w:tr>
        <w:tc>
          <w:tcPr>
            <w:tcW w:type="dxa" w:w="1500"/>
            <w:tcBorders>
              <w:top w:val="single" w:color="E4EBF3" w:sz="4"/>
              <w:left w:val="none" w:color="FFFFFF" w:sz="0"/>
              <w:bottom w:val="none" w:color="FFFFFF" w:sz="0"/>
              <w:right w:val="none" w:color="FFFFFF" w:sz="0"/>
            </w:tcBorders>
            <w:tcMar>
              <w:top w:type="dxa" w:w="80"/>
              <w:left w:type="dxa" w:w="130"/>
              <w:bottom w:type="dxa" w:w="80"/>
              <w:right w:type="dxa" w:w="100"/>
            </w:tcMar>
          </w:tcPr>
          <w:p>
            <w:pPr>
              <w:spacing w:after="0" w:before="0" w:line="276"/>
            </w:pPr>
            <w:r>
              <w:rPr>
                <w:rFonts w:ascii="Calibri" w:cs="Calibri" w:eastAsia="Calibri" w:hAnsi="Calibri"/>
                <w:b/>
                <w:bCs/>
                <w:color w:val="0D274D"/>
                <w:sz w:val="18"/>
                <w:szCs w:val="18"/>
              </w:rPr>
              <w:t xml:space="preserve">Substantial</w:t>
            </w:r>
          </w:p>
        </w:tc>
        <w:tc>
          <w:tcPr>
            <w:tcW w:type="dxa" w:w="1050"/>
            <w:tcBorders>
              <w:top w:val="single" w:color="E4EBF3" w:sz="4"/>
              <w:left w:val="none" w:color="FFFFFF" w:sz="0"/>
              <w:bottom w:val="none" w:color="FFFFFF" w:sz="0"/>
              <w:right w:val="none" w:color="FFFFFF" w:sz="0"/>
            </w:tcBorders>
            <w:tcMar>
              <w:top w:type="dxa" w:w="80"/>
              <w:left w:type="dxa" w:w="100"/>
              <w:bottom w:type="dxa" w:w="80"/>
              <w:right w:type="dxa" w:w="100"/>
            </w:tcMar>
          </w:tcPr>
          <w:p>
            <w:pPr>
              <w:spacing w:after="0" w:before="0" w:line="276"/>
              <w:jc w:val="center"/>
            </w:pPr>
            <w:r>
              <w:rPr>
                <w:rFonts w:ascii="Calibri" w:cs="Calibri" w:eastAsia="Calibri" w:hAnsi="Calibri"/>
                <w:b/>
                <w:bCs/>
                <w:color w:val="0B6670"/>
                <w:sz w:val="18"/>
                <w:szCs w:val="18"/>
              </w:rPr>
              <w:t xml:space="preserve">5 to 7</w:t>
            </w:r>
          </w:p>
        </w:tc>
        <w:tc>
          <w:tcPr>
            <w:tcW w:type="dxa" w:w="6810"/>
            <w:tcBorders>
              <w:top w:val="single" w:color="E4EBF3" w:sz="4"/>
              <w:left w:val="none" w:color="FFFFFF" w:sz="0"/>
              <w:bottom w:val="none" w:color="FFFFFF" w:sz="0"/>
              <w:right w:val="none" w:color="FFFFFF" w:sz="0"/>
            </w:tcBorders>
            <w:tcMar>
              <w:top w:type="dxa" w:w="80"/>
              <w:left w:type="dxa" w:w="120"/>
              <w:bottom w:type="dxa" w:w="80"/>
              <w:right w:type="dxa" w:w="130"/>
            </w:tcMar>
          </w:tcPr>
          <w:p>
            <w:pPr>
              <w:spacing w:after="0" w:before="0" w:line="276"/>
            </w:pPr>
            <w:r>
              <w:rPr>
                <w:rFonts w:ascii="Calibri" w:cs="Calibri" w:eastAsia="Calibri" w:hAnsi="Calibri"/>
                <w:color w:val="2A3C52"/>
                <w:sz w:val="18"/>
                <w:szCs w:val="18"/>
              </w:rPr>
              <w:t xml:space="preserve">Explains how it works but is thin on the outcome, or states an outcome without explaining how.</w:t>
            </w:r>
          </w:p>
        </w:tc>
      </w:tr>
      <w:tr>
        <w:tc>
          <w:tcPr>
            <w:tcW w:type="dxa" w:w="1500"/>
            <w:tcBorders>
              <w:top w:val="single" w:color="E4EBF3" w:sz="4"/>
              <w:left w:val="none" w:color="FFFFFF" w:sz="0"/>
              <w:bottom w:val="none" w:color="FFFFFF" w:sz="0"/>
              <w:right w:val="none" w:color="FFFFFF" w:sz="0"/>
            </w:tcBorders>
            <w:tcMar>
              <w:top w:type="dxa" w:w="80"/>
              <w:left w:type="dxa" w:w="130"/>
              <w:bottom w:type="dxa" w:w="80"/>
              <w:right w:type="dxa" w:w="100"/>
            </w:tcMar>
          </w:tcPr>
          <w:p>
            <w:pPr>
              <w:spacing w:after="0" w:before="0" w:line="276"/>
            </w:pPr>
            <w:r>
              <w:rPr>
                <w:rFonts w:ascii="Calibri" w:cs="Calibri" w:eastAsia="Calibri" w:hAnsi="Calibri"/>
                <w:b/>
                <w:bCs/>
                <w:color w:val="0D274D"/>
                <w:sz w:val="18"/>
                <w:szCs w:val="18"/>
              </w:rPr>
              <w:t xml:space="preserve">Developing</w:t>
            </w:r>
          </w:p>
        </w:tc>
        <w:tc>
          <w:tcPr>
            <w:tcW w:type="dxa" w:w="1050"/>
            <w:tcBorders>
              <w:top w:val="single" w:color="E4EBF3" w:sz="4"/>
              <w:left w:val="none" w:color="FFFFFF" w:sz="0"/>
              <w:bottom w:val="none" w:color="FFFFFF" w:sz="0"/>
              <w:right w:val="none" w:color="FFFFFF" w:sz="0"/>
            </w:tcBorders>
            <w:tcMar>
              <w:top w:type="dxa" w:w="80"/>
              <w:left w:type="dxa" w:w="100"/>
              <w:bottom w:type="dxa" w:w="80"/>
              <w:right w:type="dxa" w:w="100"/>
            </w:tcMar>
          </w:tcPr>
          <w:p>
            <w:pPr>
              <w:spacing w:after="0" w:before="0" w:line="276"/>
              <w:jc w:val="center"/>
            </w:pPr>
            <w:r>
              <w:rPr>
                <w:rFonts w:ascii="Calibri" w:cs="Calibri" w:eastAsia="Calibri" w:hAnsi="Calibri"/>
                <w:b/>
                <w:bCs/>
                <w:color w:val="0B6670"/>
                <w:sz w:val="18"/>
                <w:szCs w:val="18"/>
              </w:rPr>
              <w:t xml:space="preserve">2 to 4</w:t>
            </w:r>
          </w:p>
        </w:tc>
        <w:tc>
          <w:tcPr>
            <w:tcW w:type="dxa" w:w="6810"/>
            <w:tcBorders>
              <w:top w:val="single" w:color="E4EBF3" w:sz="4"/>
              <w:left w:val="none" w:color="FFFFFF" w:sz="0"/>
              <w:bottom w:val="none" w:color="FFFFFF" w:sz="0"/>
              <w:right w:val="none" w:color="FFFFFF" w:sz="0"/>
            </w:tcBorders>
            <w:tcMar>
              <w:top w:type="dxa" w:w="80"/>
              <w:left w:type="dxa" w:w="120"/>
              <w:bottom w:type="dxa" w:w="80"/>
              <w:right w:type="dxa" w:w="130"/>
            </w:tcMar>
          </w:tcPr>
          <w:p>
            <w:pPr>
              <w:spacing w:after="0" w:before="0" w:line="276"/>
            </w:pPr>
            <w:r>
              <w:rPr>
                <w:rFonts w:ascii="Calibri" w:cs="Calibri" w:eastAsia="Calibri" w:hAnsi="Calibri"/>
                <w:color w:val="2A3C52"/>
                <w:sz w:val="18"/>
                <w:szCs w:val="18"/>
              </w:rPr>
              <w:t xml:space="preserve">Vague or generic: asserts it helps without explaining how or naming a specific outcome.</w:t>
            </w:r>
          </w:p>
        </w:tc>
      </w:tr>
      <w:tr>
        <w:tc>
          <w:tcPr>
            <w:tcW w:type="dxa" w:w="1500"/>
            <w:tcBorders>
              <w:top w:val="single" w:color="E4EBF3" w:sz="4"/>
              <w:left w:val="none" w:color="FFFFFF" w:sz="0"/>
              <w:bottom w:val="none" w:color="FFFFFF" w:sz="0"/>
              <w:right w:val="none" w:color="FFFFFF" w:sz="0"/>
            </w:tcBorders>
            <w:tcMar>
              <w:top w:type="dxa" w:w="80"/>
              <w:left w:type="dxa" w:w="130"/>
              <w:bottom w:type="dxa" w:w="80"/>
              <w:right w:type="dxa" w:w="100"/>
            </w:tcMar>
          </w:tcPr>
          <w:p>
            <w:pPr>
              <w:spacing w:after="0" w:before="0" w:line="276"/>
            </w:pPr>
            <w:r>
              <w:rPr>
                <w:rFonts w:ascii="Calibri" w:cs="Calibri" w:eastAsia="Calibri" w:hAnsi="Calibri"/>
                <w:b/>
                <w:bCs/>
                <w:color w:val="0D274D"/>
                <w:sz w:val="18"/>
                <w:szCs w:val="18"/>
              </w:rPr>
              <w:t xml:space="preserve">Minimal</w:t>
            </w:r>
          </w:p>
        </w:tc>
        <w:tc>
          <w:tcPr>
            <w:tcW w:type="dxa" w:w="1050"/>
            <w:tcBorders>
              <w:top w:val="single" w:color="E4EBF3" w:sz="4"/>
              <w:left w:val="none" w:color="FFFFFF" w:sz="0"/>
              <w:bottom w:val="none" w:color="FFFFFF" w:sz="0"/>
              <w:right w:val="none" w:color="FFFFFF" w:sz="0"/>
            </w:tcBorders>
            <w:tcMar>
              <w:top w:type="dxa" w:w="80"/>
              <w:left w:type="dxa" w:w="100"/>
              <w:bottom w:type="dxa" w:w="80"/>
              <w:right w:type="dxa" w:w="100"/>
            </w:tcMar>
          </w:tcPr>
          <w:p>
            <w:pPr>
              <w:spacing w:after="0" w:before="0" w:line="276"/>
              <w:jc w:val="center"/>
            </w:pPr>
            <w:r>
              <w:rPr>
                <w:rFonts w:ascii="Calibri" w:cs="Calibri" w:eastAsia="Calibri" w:hAnsi="Calibri"/>
                <w:b/>
                <w:bCs/>
                <w:color w:val="0B6670"/>
                <w:sz w:val="18"/>
                <w:szCs w:val="18"/>
              </w:rPr>
              <w:t xml:space="preserve">0 to 1</w:t>
            </w:r>
          </w:p>
        </w:tc>
        <w:tc>
          <w:tcPr>
            <w:tcW w:type="dxa" w:w="6810"/>
            <w:tcBorders>
              <w:top w:val="single" w:color="E4EBF3" w:sz="4"/>
              <w:left w:val="none" w:color="FFFFFF" w:sz="0"/>
              <w:bottom w:val="none" w:color="FFFFFF" w:sz="0"/>
              <w:right w:val="none" w:color="FFFFFF" w:sz="0"/>
            </w:tcBorders>
            <w:tcMar>
              <w:top w:type="dxa" w:w="80"/>
              <w:left w:type="dxa" w:w="120"/>
              <w:bottom w:type="dxa" w:w="80"/>
              <w:right w:type="dxa" w:w="130"/>
            </w:tcMar>
          </w:tcPr>
          <w:p>
            <w:pPr>
              <w:spacing w:after="0" w:before="0" w:line="276"/>
            </w:pPr>
            <w:r>
              <w:rPr>
                <w:rFonts w:ascii="Calibri" w:cs="Calibri" w:eastAsia="Calibri" w:hAnsi="Calibri"/>
                <w:color w:val="2A3C52"/>
                <w:sz w:val="18"/>
                <w:szCs w:val="18"/>
              </w:rPr>
              <w:t xml:space="preserve">No explanation and no outcome, or left blank.</w:t>
            </w:r>
          </w:p>
        </w:tc>
      </w:tr>
    </w:tbl>
    <w:p>
      <w:pPr>
        <w:pageBreakBefore/>
        <w:spacing w:after="0" w:before="0" w:line="276"/>
      </w:pPr>
    </w:p>
    <w:p>
      <w:pPr>
        <w:spacing w:after="40" w:before="0" w:line="276"/>
      </w:pPr>
      <w:r>
        <w:rPr>
          <w:rFonts w:ascii="Calibri" w:cs="Calibri" w:eastAsia="Calibri" w:hAnsi="Calibri"/>
          <w:b/>
          <w:bCs/>
          <w:caps/>
          <w:color w:val="036C8F"/>
          <w:sz w:val="16"/>
          <w:szCs w:val="16"/>
        </w:rPr>
        <w:t xml:space="preserve">Overall completion</w:t>
      </w:r>
    </w:p>
    <w:p>
      <w:pPr>
        <w:pBdr>
          <w:bottom w:val="single" w:color="00BCEB" w:sz="18"/>
        </w:pBdr>
        <w:spacing w:after="120"/>
      </w:pPr>
      <w:r>
        <w:rPr>
          <w:rFonts w:ascii="Calibri" w:cs="Calibri" w:eastAsia="Calibri" w:hAnsi="Calibri"/>
          <w:color w:val="14263A"/>
          <w:sz w:val="2"/>
          <w:szCs w:val="2"/>
        </w:rPr>
        <w:t xml:space="preserve"/>
      </w:r>
    </w:p>
    <w:p>
      <w:pPr>
        <w:spacing w:after="80" w:before="180" w:line="276"/>
      </w:pPr>
      <w:r>
        <w:rPr>
          <w:rFonts w:ascii="Calibri" w:cs="Calibri" w:eastAsia="Calibri" w:hAnsi="Calibri"/>
          <w:b/>
          <w:bCs/>
          <w:color w:val="0D274D"/>
          <w:sz w:val="30"/>
          <w:szCs w:val="30"/>
        </w:rPr>
        <w:t xml:space="preserve">From completeness to a score</w:t>
      </w:r>
    </w:p>
    <w:p>
      <w:pPr>
        <w:spacing w:after="80" w:before="0" w:line="276"/>
      </w:pPr>
      <w:r>
        <w:rPr>
          <w:rFonts w:ascii="Calibri" w:cs="Calibri" w:eastAsia="Calibri" w:hAnsi="Calibri"/>
          <w:color w:val="3A4C63"/>
          <w:sz w:val="21"/>
          <w:szCs w:val="21"/>
        </w:rPr>
        <w:t xml:space="preserve">Use these bands to sense-check the totals. A pain point total should reflect how complete the answer is across the three dimensions, and the case study score should reflect the four pain points together.</w:t>
      </w:r>
    </w:p>
    <w:p>
      <w:pPr>
        <w:spacing w:after="50" w:before="150" w:line="276"/>
      </w:pPr>
      <w:r>
        <w:rPr>
          <w:rFonts w:ascii="Calibri" w:cs="Calibri" w:eastAsia="Calibri" w:hAnsi="Calibri"/>
          <w:b/>
          <w:bCs/>
          <w:caps/>
          <w:color w:val="0D274D"/>
          <w:sz w:val="22"/>
          <w:szCs w:val="22"/>
        </w:rPr>
        <w:t xml:space="preserve">Pain point, out of 25</w:t>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1650"/>
        <w:gridCol w:w="1300"/>
        <w:gridCol w:w="6410"/>
      </w:tblGrid>
      <w:tr>
        <w:trPr>
          <w:tblHeader/>
        </w:trPr>
        <w:tc>
          <w:tcPr>
            <w:tcW w:type="dxa" w:w="1650"/>
            <w:tcBorders>
              <w:top w:val="none" w:color="FFFFFF" w:sz="0"/>
              <w:left w:val="none" w:color="FFFFFF" w:sz="0"/>
              <w:bottom w:val="none" w:color="FFFFFF" w:sz="0"/>
              <w:right w:val="none" w:color="FFFFFF" w:sz="0"/>
            </w:tcBorders>
            <w:shd w:fill="0D274D" w:color="auto" w:val="clear"/>
            <w:tcMar>
              <w:top w:type="dxa" w:w="60"/>
              <w:left w:type="dxa" w:w="120"/>
              <w:bottom w:type="dxa" w:w="60"/>
              <w:right w:type="dxa" w:w="120"/>
            </w:tcMar>
          </w:tcPr>
          <w:p>
            <w:pPr>
              <w:spacing w:after="0" w:before="0" w:line="276"/>
              <w:jc w:val="left"/>
            </w:pPr>
            <w:r>
              <w:rPr>
                <w:rFonts w:ascii="Calibri" w:cs="Calibri" w:eastAsia="Calibri" w:hAnsi="Calibri"/>
                <w:b/>
                <w:bCs/>
                <w:caps/>
                <w:color w:val="FFFFFF"/>
                <w:sz w:val="13"/>
                <w:szCs w:val="13"/>
              </w:rPr>
              <w:t xml:space="preserve">Level</w:t>
            </w:r>
          </w:p>
        </w:tc>
        <w:tc>
          <w:tcPr>
            <w:tcW w:type="dxa" w:w="1300"/>
            <w:tcBorders>
              <w:top w:val="none" w:color="FFFFFF" w:sz="0"/>
              <w:left w:val="none" w:color="FFFFFF" w:sz="0"/>
              <w:bottom w:val="none" w:color="FFFFFF" w:sz="0"/>
              <w:right w:val="none" w:color="FFFFFF" w:sz="0"/>
            </w:tcBorders>
            <w:shd w:fill="0D274D" w:color="auto" w:val="clear"/>
            <w:tcMar>
              <w:top w:type="dxa" w:w="60"/>
              <w:left w:type="dxa" w:w="120"/>
              <w:bottom w:type="dxa" w:w="60"/>
              <w:right w:type="dxa" w:w="120"/>
            </w:tcMar>
          </w:tcPr>
          <w:p>
            <w:pPr>
              <w:spacing w:after="0" w:before="0" w:line="276"/>
              <w:jc w:val="center"/>
            </w:pPr>
            <w:r>
              <w:rPr>
                <w:rFonts w:ascii="Calibri" w:cs="Calibri" w:eastAsia="Calibri" w:hAnsi="Calibri"/>
                <w:b/>
                <w:bCs/>
                <w:caps/>
                <w:color w:val="FFFFFF"/>
                <w:sz w:val="13"/>
                <w:szCs w:val="13"/>
              </w:rPr>
              <w:t xml:space="preserve">out of 25</w:t>
            </w:r>
          </w:p>
        </w:tc>
        <w:tc>
          <w:tcPr>
            <w:tcW w:type="dxa" w:w="6410"/>
            <w:tcBorders>
              <w:top w:val="none" w:color="FFFFFF" w:sz="0"/>
              <w:left w:val="none" w:color="FFFFFF" w:sz="0"/>
              <w:bottom w:val="none" w:color="FFFFFF" w:sz="0"/>
              <w:right w:val="none" w:color="FFFFFF" w:sz="0"/>
            </w:tcBorders>
            <w:shd w:fill="0D274D" w:color="auto" w:val="clear"/>
            <w:tcMar>
              <w:top w:type="dxa" w:w="60"/>
              <w:left w:type="dxa" w:w="120"/>
              <w:bottom w:type="dxa" w:w="60"/>
              <w:right w:type="dxa" w:w="120"/>
            </w:tcMar>
          </w:tcPr>
          <w:p>
            <w:pPr>
              <w:spacing w:after="0" w:before="0" w:line="276"/>
              <w:jc w:val="left"/>
            </w:pPr>
            <w:r>
              <w:rPr>
                <w:rFonts w:ascii="Calibri" w:cs="Calibri" w:eastAsia="Calibri" w:hAnsi="Calibri"/>
                <w:b/>
                <w:bCs/>
                <w:caps/>
                <w:color w:val="FFFFFF"/>
                <w:sz w:val="13"/>
                <w:szCs w:val="13"/>
              </w:rPr>
              <w:t xml:space="preserve">What it means</w:t>
            </w:r>
          </w:p>
        </w:tc>
      </w:tr>
      <w:tr>
        <w:tc>
          <w:tcPr>
            <w:tcW w:type="dxa" w:w="1650"/>
            <w:tcBorders>
              <w:top w:val="none" w:color="FFFFFF" w:sz="0"/>
              <w:left w:val="none" w:color="FFFFFF" w:sz="0"/>
              <w:bottom w:val="none" w:color="FFFFFF" w:sz="0"/>
              <w:right w:val="none" w:color="FFFFFF" w:sz="0"/>
            </w:tcBorders>
            <w:shd w:fill="F4FBF7" w:color="auto" w:val="clear"/>
            <w:tcMar>
              <w:top w:type="dxa" w:w="80"/>
              <w:left w:type="dxa" w:w="130"/>
              <w:bottom w:type="dxa" w:w="80"/>
              <w:right w:type="dxa" w:w="100"/>
            </w:tcMar>
          </w:tcPr>
          <w:p>
            <w:pPr>
              <w:spacing w:after="0" w:before="0" w:line="276"/>
            </w:pPr>
            <w:r>
              <w:rPr>
                <w:rFonts w:ascii="Calibri" w:cs="Calibri" w:eastAsia="Calibri" w:hAnsi="Calibri"/>
                <w:b/>
                <w:bCs/>
                <w:color w:val="0D274D"/>
                <w:sz w:val="18"/>
                <w:szCs w:val="18"/>
              </w:rPr>
              <w:t xml:space="preserve">Complete</w:t>
            </w:r>
          </w:p>
        </w:tc>
        <w:tc>
          <w:tcPr>
            <w:tcW w:type="dxa" w:w="1300"/>
            <w:tcBorders>
              <w:top w:val="none" w:color="FFFFFF" w:sz="0"/>
              <w:left w:val="none" w:color="FFFFFF" w:sz="0"/>
              <w:bottom w:val="none" w:color="FFFFFF" w:sz="0"/>
              <w:right w:val="none" w:color="FFFFFF" w:sz="0"/>
            </w:tcBorders>
            <w:shd w:fill="F4FBF7" w:color="auto" w:val="clear"/>
            <w:tcMar>
              <w:top w:type="dxa" w:w="80"/>
              <w:left w:type="dxa" w:w="100"/>
              <w:bottom w:type="dxa" w:w="80"/>
              <w:right w:type="dxa" w:w="100"/>
            </w:tcMar>
          </w:tcPr>
          <w:p>
            <w:pPr>
              <w:spacing w:after="0" w:before="0" w:line="276"/>
              <w:jc w:val="center"/>
            </w:pPr>
            <w:r>
              <w:rPr>
                <w:rFonts w:ascii="Calibri" w:cs="Calibri" w:eastAsia="Calibri" w:hAnsi="Calibri"/>
                <w:b/>
                <w:bCs/>
                <w:color w:val="0B6670"/>
                <w:sz w:val="18"/>
                <w:szCs w:val="18"/>
              </w:rPr>
              <w:t xml:space="preserve">22 to 25</w:t>
            </w:r>
          </w:p>
        </w:tc>
        <w:tc>
          <w:tcPr>
            <w:tcW w:type="dxa" w:w="6410"/>
            <w:tcBorders>
              <w:top w:val="none" w:color="FFFFFF" w:sz="0"/>
              <w:left w:val="none" w:color="FFFFFF" w:sz="0"/>
              <w:bottom w:val="none" w:color="FFFFFF" w:sz="0"/>
              <w:right w:val="none" w:color="FFFFFF" w:sz="0"/>
            </w:tcBorders>
            <w:shd w:fill="F4FBF7" w:color="auto" w:val="clear"/>
            <w:tcMar>
              <w:top w:type="dxa" w:w="80"/>
              <w:left w:type="dxa" w:w="120"/>
              <w:bottom w:type="dxa" w:w="80"/>
              <w:right w:type="dxa" w:w="130"/>
            </w:tcMar>
          </w:tcPr>
          <w:p>
            <w:pPr>
              <w:spacing w:after="0" w:before="0" w:line="276"/>
            </w:pPr>
            <w:r>
              <w:rPr>
                <w:rFonts w:ascii="Calibri" w:cs="Calibri" w:eastAsia="Calibri" w:hAnsi="Calibri"/>
                <w:color w:val="2A3C52"/>
                <w:sz w:val="18"/>
                <w:szCs w:val="18"/>
              </w:rPr>
              <w:t xml:space="preserve">All three dimensions strong: the requirement, the right solution and approach, and a clear how and outcome.</w:t>
            </w:r>
          </w:p>
        </w:tc>
      </w:tr>
      <w:tr>
        <w:tc>
          <w:tcPr>
            <w:tcW w:type="dxa" w:w="1650"/>
            <w:tcBorders>
              <w:top w:val="single" w:color="E4EBF3" w:sz="4"/>
              <w:left w:val="none" w:color="FFFFFF" w:sz="0"/>
              <w:bottom w:val="none" w:color="FFFFFF" w:sz="0"/>
              <w:right w:val="none" w:color="FFFFFF" w:sz="0"/>
            </w:tcBorders>
            <w:tcMar>
              <w:top w:type="dxa" w:w="80"/>
              <w:left w:type="dxa" w:w="130"/>
              <w:bottom w:type="dxa" w:w="80"/>
              <w:right w:type="dxa" w:w="100"/>
            </w:tcMar>
          </w:tcPr>
          <w:p>
            <w:pPr>
              <w:spacing w:after="0" w:before="0" w:line="276"/>
            </w:pPr>
            <w:r>
              <w:rPr>
                <w:rFonts w:ascii="Calibri" w:cs="Calibri" w:eastAsia="Calibri" w:hAnsi="Calibri"/>
                <w:b/>
                <w:bCs/>
                <w:color w:val="0D274D"/>
                <w:sz w:val="18"/>
                <w:szCs w:val="18"/>
              </w:rPr>
              <w:t xml:space="preserve">Substantial</w:t>
            </w:r>
          </w:p>
        </w:tc>
        <w:tc>
          <w:tcPr>
            <w:tcW w:type="dxa" w:w="1300"/>
            <w:tcBorders>
              <w:top w:val="single" w:color="E4EBF3" w:sz="4"/>
              <w:left w:val="none" w:color="FFFFFF" w:sz="0"/>
              <w:bottom w:val="none" w:color="FFFFFF" w:sz="0"/>
              <w:right w:val="none" w:color="FFFFFF" w:sz="0"/>
            </w:tcBorders>
            <w:tcMar>
              <w:top w:type="dxa" w:w="80"/>
              <w:left w:type="dxa" w:w="100"/>
              <w:bottom w:type="dxa" w:w="80"/>
              <w:right w:type="dxa" w:w="100"/>
            </w:tcMar>
          </w:tcPr>
          <w:p>
            <w:pPr>
              <w:spacing w:after="0" w:before="0" w:line="276"/>
              <w:jc w:val="center"/>
            </w:pPr>
            <w:r>
              <w:rPr>
                <w:rFonts w:ascii="Calibri" w:cs="Calibri" w:eastAsia="Calibri" w:hAnsi="Calibri"/>
                <w:b/>
                <w:bCs/>
                <w:color w:val="0B6670"/>
                <w:sz w:val="18"/>
                <w:szCs w:val="18"/>
              </w:rPr>
              <w:t xml:space="preserve">16 to 21</w:t>
            </w:r>
          </w:p>
        </w:tc>
        <w:tc>
          <w:tcPr>
            <w:tcW w:type="dxa" w:w="6410"/>
            <w:tcBorders>
              <w:top w:val="single" w:color="E4EBF3" w:sz="4"/>
              <w:left w:val="none" w:color="FFFFFF" w:sz="0"/>
              <w:bottom w:val="none" w:color="FFFFFF" w:sz="0"/>
              <w:right w:val="none" w:color="FFFFFF" w:sz="0"/>
            </w:tcBorders>
            <w:tcMar>
              <w:top w:type="dxa" w:w="80"/>
              <w:left w:type="dxa" w:w="120"/>
              <w:bottom w:type="dxa" w:w="80"/>
              <w:right w:type="dxa" w:w="130"/>
            </w:tcMar>
          </w:tcPr>
          <w:p>
            <w:pPr>
              <w:spacing w:after="0" w:before="0" w:line="276"/>
            </w:pPr>
            <w:r>
              <w:rPr>
                <w:rFonts w:ascii="Calibri" w:cs="Calibri" w:eastAsia="Calibri" w:hAnsi="Calibri"/>
                <w:color w:val="2A3C52"/>
                <w:sz w:val="18"/>
                <w:szCs w:val="18"/>
              </w:rPr>
              <w:t xml:space="preserve">Mostly there, with one dimension light or a gap in the approach or the outcome.</w:t>
            </w:r>
          </w:p>
        </w:tc>
      </w:tr>
      <w:tr>
        <w:tc>
          <w:tcPr>
            <w:tcW w:type="dxa" w:w="1650"/>
            <w:tcBorders>
              <w:top w:val="single" w:color="E4EBF3" w:sz="4"/>
              <w:left w:val="none" w:color="FFFFFF" w:sz="0"/>
              <w:bottom w:val="none" w:color="FFFFFF" w:sz="0"/>
              <w:right w:val="none" w:color="FFFFFF" w:sz="0"/>
            </w:tcBorders>
            <w:tcMar>
              <w:top w:type="dxa" w:w="80"/>
              <w:left w:type="dxa" w:w="130"/>
              <w:bottom w:type="dxa" w:w="80"/>
              <w:right w:type="dxa" w:w="100"/>
            </w:tcMar>
          </w:tcPr>
          <w:p>
            <w:pPr>
              <w:spacing w:after="0" w:before="0" w:line="276"/>
            </w:pPr>
            <w:r>
              <w:rPr>
                <w:rFonts w:ascii="Calibri" w:cs="Calibri" w:eastAsia="Calibri" w:hAnsi="Calibri"/>
                <w:b/>
                <w:bCs/>
                <w:color w:val="0D274D"/>
                <w:sz w:val="18"/>
                <w:szCs w:val="18"/>
              </w:rPr>
              <w:t xml:space="preserve">Developing</w:t>
            </w:r>
          </w:p>
        </w:tc>
        <w:tc>
          <w:tcPr>
            <w:tcW w:type="dxa" w:w="1300"/>
            <w:tcBorders>
              <w:top w:val="single" w:color="E4EBF3" w:sz="4"/>
              <w:left w:val="none" w:color="FFFFFF" w:sz="0"/>
              <w:bottom w:val="none" w:color="FFFFFF" w:sz="0"/>
              <w:right w:val="none" w:color="FFFFFF" w:sz="0"/>
            </w:tcBorders>
            <w:tcMar>
              <w:top w:type="dxa" w:w="80"/>
              <w:left w:type="dxa" w:w="100"/>
              <w:bottom w:type="dxa" w:w="80"/>
              <w:right w:type="dxa" w:w="100"/>
            </w:tcMar>
          </w:tcPr>
          <w:p>
            <w:pPr>
              <w:spacing w:after="0" w:before="0" w:line="276"/>
              <w:jc w:val="center"/>
            </w:pPr>
            <w:r>
              <w:rPr>
                <w:rFonts w:ascii="Calibri" w:cs="Calibri" w:eastAsia="Calibri" w:hAnsi="Calibri"/>
                <w:b/>
                <w:bCs/>
                <w:color w:val="0B6670"/>
                <w:sz w:val="18"/>
                <w:szCs w:val="18"/>
              </w:rPr>
              <w:t xml:space="preserve">9 to 15</w:t>
            </w:r>
          </w:p>
        </w:tc>
        <w:tc>
          <w:tcPr>
            <w:tcW w:type="dxa" w:w="6410"/>
            <w:tcBorders>
              <w:top w:val="single" w:color="E4EBF3" w:sz="4"/>
              <w:left w:val="none" w:color="FFFFFF" w:sz="0"/>
              <w:bottom w:val="none" w:color="FFFFFF" w:sz="0"/>
              <w:right w:val="none" w:color="FFFFFF" w:sz="0"/>
            </w:tcBorders>
            <w:tcMar>
              <w:top w:type="dxa" w:w="80"/>
              <w:left w:type="dxa" w:w="120"/>
              <w:bottom w:type="dxa" w:w="80"/>
              <w:right w:type="dxa" w:w="130"/>
            </w:tcMar>
          </w:tcPr>
          <w:p>
            <w:pPr>
              <w:spacing w:after="0" w:before="0" w:line="276"/>
            </w:pPr>
            <w:r>
              <w:rPr>
                <w:rFonts w:ascii="Calibri" w:cs="Calibri" w:eastAsia="Calibri" w:hAnsi="Calibri"/>
                <w:color w:val="2A3C52"/>
                <w:sz w:val="18"/>
                <w:szCs w:val="18"/>
              </w:rPr>
              <w:t xml:space="preserve">Partial across the dimensions: the idea is present but thin, generic, or missing the requirement or the solution.</w:t>
            </w:r>
          </w:p>
        </w:tc>
      </w:tr>
      <w:tr>
        <w:tc>
          <w:tcPr>
            <w:tcW w:type="dxa" w:w="1650"/>
            <w:tcBorders>
              <w:top w:val="single" w:color="E4EBF3" w:sz="4"/>
              <w:left w:val="none" w:color="FFFFFF" w:sz="0"/>
              <w:bottom w:val="none" w:color="FFFFFF" w:sz="0"/>
              <w:right w:val="none" w:color="FFFFFF" w:sz="0"/>
            </w:tcBorders>
            <w:tcMar>
              <w:top w:type="dxa" w:w="80"/>
              <w:left w:type="dxa" w:w="130"/>
              <w:bottom w:type="dxa" w:w="80"/>
              <w:right w:type="dxa" w:w="100"/>
            </w:tcMar>
          </w:tcPr>
          <w:p>
            <w:pPr>
              <w:spacing w:after="0" w:before="0" w:line="276"/>
            </w:pPr>
            <w:r>
              <w:rPr>
                <w:rFonts w:ascii="Calibri" w:cs="Calibri" w:eastAsia="Calibri" w:hAnsi="Calibri"/>
                <w:b/>
                <w:bCs/>
                <w:color w:val="0D274D"/>
                <w:sz w:val="18"/>
                <w:szCs w:val="18"/>
              </w:rPr>
              <w:t xml:space="preserve">Minimal</w:t>
            </w:r>
          </w:p>
        </w:tc>
        <w:tc>
          <w:tcPr>
            <w:tcW w:type="dxa" w:w="1300"/>
            <w:tcBorders>
              <w:top w:val="single" w:color="E4EBF3" w:sz="4"/>
              <w:left w:val="none" w:color="FFFFFF" w:sz="0"/>
              <w:bottom w:val="none" w:color="FFFFFF" w:sz="0"/>
              <w:right w:val="none" w:color="FFFFFF" w:sz="0"/>
            </w:tcBorders>
            <w:tcMar>
              <w:top w:type="dxa" w:w="80"/>
              <w:left w:type="dxa" w:w="100"/>
              <w:bottom w:type="dxa" w:w="80"/>
              <w:right w:type="dxa" w:w="100"/>
            </w:tcMar>
          </w:tcPr>
          <w:p>
            <w:pPr>
              <w:spacing w:after="0" w:before="0" w:line="276"/>
              <w:jc w:val="center"/>
            </w:pPr>
            <w:r>
              <w:rPr>
                <w:rFonts w:ascii="Calibri" w:cs="Calibri" w:eastAsia="Calibri" w:hAnsi="Calibri"/>
                <w:b/>
                <w:bCs/>
                <w:color w:val="0B6670"/>
                <w:sz w:val="18"/>
                <w:szCs w:val="18"/>
              </w:rPr>
              <w:t xml:space="preserve">0 to 8</w:t>
            </w:r>
          </w:p>
        </w:tc>
        <w:tc>
          <w:tcPr>
            <w:tcW w:type="dxa" w:w="6410"/>
            <w:tcBorders>
              <w:top w:val="single" w:color="E4EBF3" w:sz="4"/>
              <w:left w:val="none" w:color="FFFFFF" w:sz="0"/>
              <w:bottom w:val="none" w:color="FFFFFF" w:sz="0"/>
              <w:right w:val="none" w:color="FFFFFF" w:sz="0"/>
            </w:tcBorders>
            <w:tcMar>
              <w:top w:type="dxa" w:w="80"/>
              <w:left w:type="dxa" w:w="120"/>
              <w:bottom w:type="dxa" w:w="80"/>
              <w:right w:type="dxa" w:w="130"/>
            </w:tcMar>
          </w:tcPr>
          <w:p>
            <w:pPr>
              <w:spacing w:after="0" w:before="0" w:line="276"/>
            </w:pPr>
            <w:r>
              <w:rPr>
                <w:rFonts w:ascii="Calibri" w:cs="Calibri" w:eastAsia="Calibri" w:hAnsi="Calibri"/>
                <w:color w:val="2A3C52"/>
                <w:sz w:val="18"/>
                <w:szCs w:val="18"/>
              </w:rPr>
              <w:t xml:space="preserve">Little relevant content, or the main dimensions left blank.</w:t>
            </w:r>
          </w:p>
        </w:tc>
      </w:tr>
    </w:tbl>
    <w:p>
      <w:pPr>
        <w:spacing w:after="120"/>
      </w:pPr>
      <w:r>
        <w:rPr>
          <w:rFonts w:ascii="Calibri" w:cs="Calibri" w:eastAsia="Calibri" w:hAnsi="Calibri"/>
          <w:color w:val="14263A"/>
          <w:sz w:val="2"/>
          <w:szCs w:val="2"/>
        </w:rPr>
        <w:t xml:space="preserve"/>
      </w:r>
    </w:p>
    <w:p>
      <w:pPr>
        <w:spacing w:after="50" w:before="150" w:line="276"/>
      </w:pPr>
      <w:r>
        <w:rPr>
          <w:rFonts w:ascii="Calibri" w:cs="Calibri" w:eastAsia="Calibri" w:hAnsi="Calibri"/>
          <w:b/>
          <w:bCs/>
          <w:caps/>
          <w:color w:val="0D274D"/>
          <w:sz w:val="22"/>
          <w:szCs w:val="22"/>
        </w:rPr>
        <w:t xml:space="preserve">Case study, out of 100</w:t>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1650"/>
        <w:gridCol w:w="1300"/>
        <w:gridCol w:w="6410"/>
      </w:tblGrid>
      <w:tr>
        <w:trPr>
          <w:tblHeader/>
        </w:trPr>
        <w:tc>
          <w:tcPr>
            <w:tcW w:type="dxa" w:w="1650"/>
            <w:tcBorders>
              <w:top w:val="none" w:color="FFFFFF" w:sz="0"/>
              <w:left w:val="none" w:color="FFFFFF" w:sz="0"/>
              <w:bottom w:val="none" w:color="FFFFFF" w:sz="0"/>
              <w:right w:val="none" w:color="FFFFFF" w:sz="0"/>
            </w:tcBorders>
            <w:shd w:fill="0D274D" w:color="auto" w:val="clear"/>
            <w:tcMar>
              <w:top w:type="dxa" w:w="60"/>
              <w:left w:type="dxa" w:w="120"/>
              <w:bottom w:type="dxa" w:w="60"/>
              <w:right w:type="dxa" w:w="120"/>
            </w:tcMar>
          </w:tcPr>
          <w:p>
            <w:pPr>
              <w:spacing w:after="0" w:before="0" w:line="276"/>
              <w:jc w:val="left"/>
            </w:pPr>
            <w:r>
              <w:rPr>
                <w:rFonts w:ascii="Calibri" w:cs="Calibri" w:eastAsia="Calibri" w:hAnsi="Calibri"/>
                <w:b/>
                <w:bCs/>
                <w:caps/>
                <w:color w:val="FFFFFF"/>
                <w:sz w:val="13"/>
                <w:szCs w:val="13"/>
              </w:rPr>
              <w:t xml:space="preserve">Level</w:t>
            </w:r>
          </w:p>
        </w:tc>
        <w:tc>
          <w:tcPr>
            <w:tcW w:type="dxa" w:w="1300"/>
            <w:tcBorders>
              <w:top w:val="none" w:color="FFFFFF" w:sz="0"/>
              <w:left w:val="none" w:color="FFFFFF" w:sz="0"/>
              <w:bottom w:val="none" w:color="FFFFFF" w:sz="0"/>
              <w:right w:val="none" w:color="FFFFFF" w:sz="0"/>
            </w:tcBorders>
            <w:shd w:fill="0D274D" w:color="auto" w:val="clear"/>
            <w:tcMar>
              <w:top w:type="dxa" w:w="60"/>
              <w:left w:type="dxa" w:w="120"/>
              <w:bottom w:type="dxa" w:w="60"/>
              <w:right w:type="dxa" w:w="120"/>
            </w:tcMar>
          </w:tcPr>
          <w:p>
            <w:pPr>
              <w:spacing w:after="0" w:before="0" w:line="276"/>
              <w:jc w:val="center"/>
            </w:pPr>
            <w:r>
              <w:rPr>
                <w:rFonts w:ascii="Calibri" w:cs="Calibri" w:eastAsia="Calibri" w:hAnsi="Calibri"/>
                <w:b/>
                <w:bCs/>
                <w:caps/>
                <w:color w:val="FFFFFF"/>
                <w:sz w:val="13"/>
                <w:szCs w:val="13"/>
              </w:rPr>
              <w:t xml:space="preserve">out of 100</w:t>
            </w:r>
          </w:p>
        </w:tc>
        <w:tc>
          <w:tcPr>
            <w:tcW w:type="dxa" w:w="6410"/>
            <w:tcBorders>
              <w:top w:val="none" w:color="FFFFFF" w:sz="0"/>
              <w:left w:val="none" w:color="FFFFFF" w:sz="0"/>
              <w:bottom w:val="none" w:color="FFFFFF" w:sz="0"/>
              <w:right w:val="none" w:color="FFFFFF" w:sz="0"/>
            </w:tcBorders>
            <w:shd w:fill="0D274D" w:color="auto" w:val="clear"/>
            <w:tcMar>
              <w:top w:type="dxa" w:w="60"/>
              <w:left w:type="dxa" w:w="120"/>
              <w:bottom w:type="dxa" w:w="60"/>
              <w:right w:type="dxa" w:w="120"/>
            </w:tcMar>
          </w:tcPr>
          <w:p>
            <w:pPr>
              <w:spacing w:after="0" w:before="0" w:line="276"/>
              <w:jc w:val="left"/>
            </w:pPr>
            <w:r>
              <w:rPr>
                <w:rFonts w:ascii="Calibri" w:cs="Calibri" w:eastAsia="Calibri" w:hAnsi="Calibri"/>
                <w:b/>
                <w:bCs/>
                <w:caps/>
                <w:color w:val="FFFFFF"/>
                <w:sz w:val="13"/>
                <w:szCs w:val="13"/>
              </w:rPr>
              <w:t xml:space="preserve">What it means</w:t>
            </w:r>
          </w:p>
        </w:tc>
      </w:tr>
      <w:tr>
        <w:tc>
          <w:tcPr>
            <w:tcW w:type="dxa" w:w="1650"/>
            <w:tcBorders>
              <w:top w:val="none" w:color="FFFFFF" w:sz="0"/>
              <w:left w:val="none" w:color="FFFFFF" w:sz="0"/>
              <w:bottom w:val="none" w:color="FFFFFF" w:sz="0"/>
              <w:right w:val="none" w:color="FFFFFF" w:sz="0"/>
            </w:tcBorders>
            <w:shd w:fill="F4FBF7" w:color="auto" w:val="clear"/>
            <w:tcMar>
              <w:top w:type="dxa" w:w="80"/>
              <w:left w:type="dxa" w:w="130"/>
              <w:bottom w:type="dxa" w:w="80"/>
              <w:right w:type="dxa" w:w="100"/>
            </w:tcMar>
          </w:tcPr>
          <w:p>
            <w:pPr>
              <w:spacing w:after="0" w:before="0" w:line="276"/>
            </w:pPr>
            <w:r>
              <w:rPr>
                <w:rFonts w:ascii="Calibri" w:cs="Calibri" w:eastAsia="Calibri" w:hAnsi="Calibri"/>
                <w:b/>
                <w:bCs/>
                <w:color w:val="0D274D"/>
                <w:sz w:val="18"/>
                <w:szCs w:val="18"/>
              </w:rPr>
              <w:t xml:space="preserve">Exemplary</w:t>
            </w:r>
          </w:p>
        </w:tc>
        <w:tc>
          <w:tcPr>
            <w:tcW w:type="dxa" w:w="1300"/>
            <w:tcBorders>
              <w:top w:val="none" w:color="FFFFFF" w:sz="0"/>
              <w:left w:val="none" w:color="FFFFFF" w:sz="0"/>
              <w:bottom w:val="none" w:color="FFFFFF" w:sz="0"/>
              <w:right w:val="none" w:color="FFFFFF" w:sz="0"/>
            </w:tcBorders>
            <w:shd w:fill="F4FBF7" w:color="auto" w:val="clear"/>
            <w:tcMar>
              <w:top w:type="dxa" w:w="80"/>
              <w:left w:type="dxa" w:w="100"/>
              <w:bottom w:type="dxa" w:w="80"/>
              <w:right w:type="dxa" w:w="100"/>
            </w:tcMar>
          </w:tcPr>
          <w:p>
            <w:pPr>
              <w:spacing w:after="0" w:before="0" w:line="276"/>
              <w:jc w:val="center"/>
            </w:pPr>
            <w:r>
              <w:rPr>
                <w:rFonts w:ascii="Calibri" w:cs="Calibri" w:eastAsia="Calibri" w:hAnsi="Calibri"/>
                <w:b/>
                <w:bCs/>
                <w:color w:val="0B6670"/>
                <w:sz w:val="18"/>
                <w:szCs w:val="18"/>
              </w:rPr>
              <w:t xml:space="preserve">85 to 100</w:t>
            </w:r>
          </w:p>
        </w:tc>
        <w:tc>
          <w:tcPr>
            <w:tcW w:type="dxa" w:w="6410"/>
            <w:tcBorders>
              <w:top w:val="none" w:color="FFFFFF" w:sz="0"/>
              <w:left w:val="none" w:color="FFFFFF" w:sz="0"/>
              <w:bottom w:val="none" w:color="FFFFFF" w:sz="0"/>
              <w:right w:val="none" w:color="FFFFFF" w:sz="0"/>
            </w:tcBorders>
            <w:shd w:fill="F4FBF7" w:color="auto" w:val="clear"/>
            <w:tcMar>
              <w:top w:type="dxa" w:w="80"/>
              <w:left w:type="dxa" w:w="120"/>
              <w:bottom w:type="dxa" w:w="80"/>
              <w:right w:type="dxa" w:w="130"/>
            </w:tcMar>
          </w:tcPr>
          <w:p>
            <w:pPr>
              <w:spacing w:after="0" w:before="0" w:line="276"/>
            </w:pPr>
            <w:r>
              <w:rPr>
                <w:rFonts w:ascii="Calibri" w:cs="Calibri" w:eastAsia="Calibri" w:hAnsi="Calibri"/>
                <w:color w:val="2A3C52"/>
                <w:sz w:val="18"/>
                <w:szCs w:val="18"/>
              </w:rPr>
              <w:t xml:space="preserve">Consistently complete answers across the four pain points, specific to Cedarline.</w:t>
            </w:r>
          </w:p>
        </w:tc>
      </w:tr>
      <w:tr>
        <w:tc>
          <w:tcPr>
            <w:tcW w:type="dxa" w:w="1650"/>
            <w:tcBorders>
              <w:top w:val="single" w:color="E4EBF3" w:sz="4"/>
              <w:left w:val="none" w:color="FFFFFF" w:sz="0"/>
              <w:bottom w:val="none" w:color="FFFFFF" w:sz="0"/>
              <w:right w:val="none" w:color="FFFFFF" w:sz="0"/>
            </w:tcBorders>
            <w:tcMar>
              <w:top w:type="dxa" w:w="80"/>
              <w:left w:type="dxa" w:w="130"/>
              <w:bottom w:type="dxa" w:w="80"/>
              <w:right w:type="dxa" w:w="100"/>
            </w:tcMar>
          </w:tcPr>
          <w:p>
            <w:pPr>
              <w:spacing w:after="0" w:before="0" w:line="276"/>
            </w:pPr>
            <w:r>
              <w:rPr>
                <w:rFonts w:ascii="Calibri" w:cs="Calibri" w:eastAsia="Calibri" w:hAnsi="Calibri"/>
                <w:b/>
                <w:bCs/>
                <w:color w:val="0D274D"/>
                <w:sz w:val="18"/>
                <w:szCs w:val="18"/>
              </w:rPr>
              <w:t xml:space="preserve">Proficient</w:t>
            </w:r>
          </w:p>
        </w:tc>
        <w:tc>
          <w:tcPr>
            <w:tcW w:type="dxa" w:w="1300"/>
            <w:tcBorders>
              <w:top w:val="single" w:color="E4EBF3" w:sz="4"/>
              <w:left w:val="none" w:color="FFFFFF" w:sz="0"/>
              <w:bottom w:val="none" w:color="FFFFFF" w:sz="0"/>
              <w:right w:val="none" w:color="FFFFFF" w:sz="0"/>
            </w:tcBorders>
            <w:tcMar>
              <w:top w:type="dxa" w:w="80"/>
              <w:left w:type="dxa" w:w="100"/>
              <w:bottom w:type="dxa" w:w="80"/>
              <w:right w:type="dxa" w:w="100"/>
            </w:tcMar>
          </w:tcPr>
          <w:p>
            <w:pPr>
              <w:spacing w:after="0" w:before="0" w:line="276"/>
              <w:jc w:val="center"/>
            </w:pPr>
            <w:r>
              <w:rPr>
                <w:rFonts w:ascii="Calibri" w:cs="Calibri" w:eastAsia="Calibri" w:hAnsi="Calibri"/>
                <w:b/>
                <w:bCs/>
                <w:color w:val="0B6670"/>
                <w:sz w:val="18"/>
                <w:szCs w:val="18"/>
              </w:rPr>
              <w:t xml:space="preserve">65 to 84</w:t>
            </w:r>
          </w:p>
        </w:tc>
        <w:tc>
          <w:tcPr>
            <w:tcW w:type="dxa" w:w="6410"/>
            <w:tcBorders>
              <w:top w:val="single" w:color="E4EBF3" w:sz="4"/>
              <w:left w:val="none" w:color="FFFFFF" w:sz="0"/>
              <w:bottom w:val="none" w:color="FFFFFF" w:sz="0"/>
              <w:right w:val="none" w:color="FFFFFF" w:sz="0"/>
            </w:tcBorders>
            <w:tcMar>
              <w:top w:type="dxa" w:w="80"/>
              <w:left w:type="dxa" w:w="120"/>
              <w:bottom w:type="dxa" w:w="80"/>
              <w:right w:type="dxa" w:w="130"/>
            </w:tcMar>
          </w:tcPr>
          <w:p>
            <w:pPr>
              <w:spacing w:after="0" w:before="0" w:line="276"/>
            </w:pPr>
            <w:r>
              <w:rPr>
                <w:rFonts w:ascii="Calibri" w:cs="Calibri" w:eastAsia="Calibri" w:hAnsi="Calibri"/>
                <w:color w:val="2A3C52"/>
                <w:sz w:val="18"/>
                <w:szCs w:val="18"/>
              </w:rPr>
              <w:t xml:space="preserve">Solid answers, with some gaps or generic reasoning in places.</w:t>
            </w:r>
          </w:p>
        </w:tc>
      </w:tr>
      <w:tr>
        <w:tc>
          <w:tcPr>
            <w:tcW w:type="dxa" w:w="1650"/>
            <w:tcBorders>
              <w:top w:val="single" w:color="E4EBF3" w:sz="4"/>
              <w:left w:val="none" w:color="FFFFFF" w:sz="0"/>
              <w:bottom w:val="none" w:color="FFFFFF" w:sz="0"/>
              <w:right w:val="none" w:color="FFFFFF" w:sz="0"/>
            </w:tcBorders>
            <w:tcMar>
              <w:top w:type="dxa" w:w="80"/>
              <w:left w:type="dxa" w:w="130"/>
              <w:bottom w:type="dxa" w:w="80"/>
              <w:right w:type="dxa" w:w="100"/>
            </w:tcMar>
          </w:tcPr>
          <w:p>
            <w:pPr>
              <w:spacing w:after="0" w:before="0" w:line="276"/>
            </w:pPr>
            <w:r>
              <w:rPr>
                <w:rFonts w:ascii="Calibri" w:cs="Calibri" w:eastAsia="Calibri" w:hAnsi="Calibri"/>
                <w:b/>
                <w:bCs/>
                <w:color w:val="0D274D"/>
                <w:sz w:val="18"/>
                <w:szCs w:val="18"/>
              </w:rPr>
              <w:t xml:space="preserve">Developing</w:t>
            </w:r>
          </w:p>
        </w:tc>
        <w:tc>
          <w:tcPr>
            <w:tcW w:type="dxa" w:w="1300"/>
            <w:tcBorders>
              <w:top w:val="single" w:color="E4EBF3" w:sz="4"/>
              <w:left w:val="none" w:color="FFFFFF" w:sz="0"/>
              <w:bottom w:val="none" w:color="FFFFFF" w:sz="0"/>
              <w:right w:val="none" w:color="FFFFFF" w:sz="0"/>
            </w:tcBorders>
            <w:tcMar>
              <w:top w:type="dxa" w:w="80"/>
              <w:left w:type="dxa" w:w="100"/>
              <w:bottom w:type="dxa" w:w="80"/>
              <w:right w:type="dxa" w:w="100"/>
            </w:tcMar>
          </w:tcPr>
          <w:p>
            <w:pPr>
              <w:spacing w:after="0" w:before="0" w:line="276"/>
              <w:jc w:val="center"/>
            </w:pPr>
            <w:r>
              <w:rPr>
                <w:rFonts w:ascii="Calibri" w:cs="Calibri" w:eastAsia="Calibri" w:hAnsi="Calibri"/>
                <w:b/>
                <w:bCs/>
                <w:color w:val="0B6670"/>
                <w:sz w:val="18"/>
                <w:szCs w:val="18"/>
              </w:rPr>
              <w:t xml:space="preserve">40 to 64</w:t>
            </w:r>
          </w:p>
        </w:tc>
        <w:tc>
          <w:tcPr>
            <w:tcW w:type="dxa" w:w="6410"/>
            <w:tcBorders>
              <w:top w:val="single" w:color="E4EBF3" w:sz="4"/>
              <w:left w:val="none" w:color="FFFFFF" w:sz="0"/>
              <w:bottom w:val="none" w:color="FFFFFF" w:sz="0"/>
              <w:right w:val="none" w:color="FFFFFF" w:sz="0"/>
            </w:tcBorders>
            <w:tcMar>
              <w:top w:type="dxa" w:w="80"/>
              <w:left w:type="dxa" w:w="120"/>
              <w:bottom w:type="dxa" w:w="80"/>
              <w:right w:type="dxa" w:w="130"/>
            </w:tcMar>
          </w:tcPr>
          <w:p>
            <w:pPr>
              <w:spacing w:after="0" w:before="0" w:line="276"/>
            </w:pPr>
            <w:r>
              <w:rPr>
                <w:rFonts w:ascii="Calibri" w:cs="Calibri" w:eastAsia="Calibri" w:hAnsi="Calibri"/>
                <w:color w:val="2A3C52"/>
                <w:sz w:val="18"/>
                <w:szCs w:val="18"/>
              </w:rPr>
              <w:t xml:space="preserve">Partial: the direction is right, but several answers are thin or incomplete.</w:t>
            </w:r>
          </w:p>
        </w:tc>
      </w:tr>
      <w:tr>
        <w:tc>
          <w:tcPr>
            <w:tcW w:type="dxa" w:w="1650"/>
            <w:tcBorders>
              <w:top w:val="single" w:color="E4EBF3" w:sz="4"/>
              <w:left w:val="none" w:color="FFFFFF" w:sz="0"/>
              <w:bottom w:val="none" w:color="FFFFFF" w:sz="0"/>
              <w:right w:val="none" w:color="FFFFFF" w:sz="0"/>
            </w:tcBorders>
            <w:tcMar>
              <w:top w:type="dxa" w:w="80"/>
              <w:left w:type="dxa" w:w="130"/>
              <w:bottom w:type="dxa" w:w="80"/>
              <w:right w:type="dxa" w:w="100"/>
            </w:tcMar>
          </w:tcPr>
          <w:p>
            <w:pPr>
              <w:spacing w:after="0" w:before="0" w:line="276"/>
            </w:pPr>
            <w:r>
              <w:rPr>
                <w:rFonts w:ascii="Calibri" w:cs="Calibri" w:eastAsia="Calibri" w:hAnsi="Calibri"/>
                <w:b/>
                <w:bCs/>
                <w:color w:val="0D274D"/>
                <w:sz w:val="18"/>
                <w:szCs w:val="18"/>
              </w:rPr>
              <w:t xml:space="preserve">Emerging</w:t>
            </w:r>
          </w:p>
        </w:tc>
        <w:tc>
          <w:tcPr>
            <w:tcW w:type="dxa" w:w="1300"/>
            <w:tcBorders>
              <w:top w:val="single" w:color="E4EBF3" w:sz="4"/>
              <w:left w:val="none" w:color="FFFFFF" w:sz="0"/>
              <w:bottom w:val="none" w:color="FFFFFF" w:sz="0"/>
              <w:right w:val="none" w:color="FFFFFF" w:sz="0"/>
            </w:tcBorders>
            <w:tcMar>
              <w:top w:type="dxa" w:w="80"/>
              <w:left w:type="dxa" w:w="100"/>
              <w:bottom w:type="dxa" w:w="80"/>
              <w:right w:type="dxa" w:w="100"/>
            </w:tcMar>
          </w:tcPr>
          <w:p>
            <w:pPr>
              <w:spacing w:after="0" w:before="0" w:line="276"/>
              <w:jc w:val="center"/>
            </w:pPr>
            <w:r>
              <w:rPr>
                <w:rFonts w:ascii="Calibri" w:cs="Calibri" w:eastAsia="Calibri" w:hAnsi="Calibri"/>
                <w:b/>
                <w:bCs/>
                <w:color w:val="0B6670"/>
                <w:sz w:val="18"/>
                <w:szCs w:val="18"/>
              </w:rPr>
              <w:t xml:space="preserve">under 40</w:t>
            </w:r>
          </w:p>
        </w:tc>
        <w:tc>
          <w:tcPr>
            <w:tcW w:type="dxa" w:w="6410"/>
            <w:tcBorders>
              <w:top w:val="single" w:color="E4EBF3" w:sz="4"/>
              <w:left w:val="none" w:color="FFFFFF" w:sz="0"/>
              <w:bottom w:val="none" w:color="FFFFFF" w:sz="0"/>
              <w:right w:val="none" w:color="FFFFFF" w:sz="0"/>
            </w:tcBorders>
            <w:tcMar>
              <w:top w:type="dxa" w:w="80"/>
              <w:left w:type="dxa" w:w="120"/>
              <w:bottom w:type="dxa" w:w="80"/>
              <w:right w:type="dxa" w:w="130"/>
            </w:tcMar>
          </w:tcPr>
          <w:p>
            <w:pPr>
              <w:spacing w:after="0" w:before="0" w:line="276"/>
            </w:pPr>
            <w:r>
              <w:rPr>
                <w:rFonts w:ascii="Calibri" w:cs="Calibri" w:eastAsia="Calibri" w:hAnsi="Calibri"/>
                <w:color w:val="2A3C52"/>
                <w:sz w:val="18"/>
                <w:szCs w:val="18"/>
              </w:rPr>
              <w:t xml:space="preserve">Mostly incomplete or off-target answers.</w:t>
            </w:r>
          </w:p>
        </w:tc>
      </w:tr>
    </w:tbl>
    <w:p>
      <w:pPr>
        <w:spacing w:after="120"/>
      </w:pPr>
      <w:r>
        <w:rPr>
          <w:rFonts w:ascii="Calibri" w:cs="Calibri" w:eastAsia="Calibri" w:hAnsi="Calibri"/>
          <w:color w:val="14263A"/>
          <w:sz w:val="2"/>
          <w:szCs w:val="2"/>
        </w:rPr>
        <w:t xml:space="preserve"/>
      </w:r>
    </w:p>
    <w:p>
      <w:pPr>
        <w:spacing w:after="50" w:before="150" w:line="276"/>
      </w:pPr>
      <w:r>
        <w:rPr>
          <w:rFonts w:ascii="Calibri" w:cs="Calibri" w:eastAsia="Calibri" w:hAnsi="Calibri"/>
          <w:b/>
          <w:bCs/>
          <w:caps/>
          <w:color w:val="0D274D"/>
          <w:sz w:val="22"/>
          <w:szCs w:val="22"/>
        </w:rPr>
        <w:t xml:space="preserve">Overall grade, out of 400</w:t>
      </w:r>
    </w:p>
    <w:p>
      <w:pPr>
        <w:spacing w:after="60" w:before="0" w:line="276"/>
      </w:pPr>
      <w:r>
        <w:rPr>
          <w:rFonts w:ascii="Calibri" w:cs="Calibri" w:eastAsia="Calibri" w:hAnsi="Calibri"/>
          <w:color w:val="3A4C63"/>
          <w:sz w:val="20"/>
          <w:szCs w:val="20"/>
        </w:rPr>
        <w:t xml:space="preserve">Give the team their overall result as one of these three encouraging categories. Every category is positive; it names where the team is strong and what to build next.</w:t>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1650"/>
        <w:gridCol w:w="1300"/>
        <w:gridCol w:w="6410"/>
      </w:tblGrid>
      <w:tr>
        <w:trPr>
          <w:tblHeader/>
        </w:trPr>
        <w:tc>
          <w:tcPr>
            <w:tcW w:type="dxa" w:w="1650"/>
            <w:tcBorders>
              <w:top w:val="none" w:color="FFFFFF" w:sz="0"/>
              <w:left w:val="none" w:color="FFFFFF" w:sz="0"/>
              <w:bottom w:val="none" w:color="FFFFFF" w:sz="0"/>
              <w:right w:val="none" w:color="FFFFFF" w:sz="0"/>
            </w:tcBorders>
            <w:shd w:fill="0D274D" w:color="auto" w:val="clear"/>
            <w:tcMar>
              <w:top w:type="dxa" w:w="60"/>
              <w:left w:type="dxa" w:w="120"/>
              <w:bottom w:type="dxa" w:w="60"/>
              <w:right w:type="dxa" w:w="120"/>
            </w:tcMar>
          </w:tcPr>
          <w:p>
            <w:pPr>
              <w:spacing w:after="0" w:before="0" w:line="276"/>
              <w:jc w:val="left"/>
            </w:pPr>
            <w:r>
              <w:rPr>
                <w:rFonts w:ascii="Calibri" w:cs="Calibri" w:eastAsia="Calibri" w:hAnsi="Calibri"/>
                <w:b/>
                <w:bCs/>
                <w:caps/>
                <w:color w:val="FFFFFF"/>
                <w:sz w:val="13"/>
                <w:szCs w:val="13"/>
              </w:rPr>
              <w:t xml:space="preserve">Level</w:t>
            </w:r>
          </w:p>
        </w:tc>
        <w:tc>
          <w:tcPr>
            <w:tcW w:type="dxa" w:w="1300"/>
            <w:tcBorders>
              <w:top w:val="none" w:color="FFFFFF" w:sz="0"/>
              <w:left w:val="none" w:color="FFFFFF" w:sz="0"/>
              <w:bottom w:val="none" w:color="FFFFFF" w:sz="0"/>
              <w:right w:val="none" w:color="FFFFFF" w:sz="0"/>
            </w:tcBorders>
            <w:shd w:fill="0D274D" w:color="auto" w:val="clear"/>
            <w:tcMar>
              <w:top w:type="dxa" w:w="60"/>
              <w:left w:type="dxa" w:w="120"/>
              <w:bottom w:type="dxa" w:w="60"/>
              <w:right w:type="dxa" w:w="120"/>
            </w:tcMar>
          </w:tcPr>
          <w:p>
            <w:pPr>
              <w:spacing w:after="0" w:before="0" w:line="276"/>
              <w:jc w:val="center"/>
            </w:pPr>
            <w:r>
              <w:rPr>
                <w:rFonts w:ascii="Calibri" w:cs="Calibri" w:eastAsia="Calibri" w:hAnsi="Calibri"/>
                <w:b/>
                <w:bCs/>
                <w:caps/>
                <w:color w:val="FFFFFF"/>
                <w:sz w:val="13"/>
                <w:szCs w:val="13"/>
              </w:rPr>
              <w:t xml:space="preserve">out of 400</w:t>
            </w:r>
          </w:p>
        </w:tc>
        <w:tc>
          <w:tcPr>
            <w:tcW w:type="dxa" w:w="6410"/>
            <w:tcBorders>
              <w:top w:val="none" w:color="FFFFFF" w:sz="0"/>
              <w:left w:val="none" w:color="FFFFFF" w:sz="0"/>
              <w:bottom w:val="none" w:color="FFFFFF" w:sz="0"/>
              <w:right w:val="none" w:color="FFFFFF" w:sz="0"/>
            </w:tcBorders>
            <w:shd w:fill="0D274D" w:color="auto" w:val="clear"/>
            <w:tcMar>
              <w:top w:type="dxa" w:w="60"/>
              <w:left w:type="dxa" w:w="120"/>
              <w:bottom w:type="dxa" w:w="60"/>
              <w:right w:type="dxa" w:w="120"/>
            </w:tcMar>
          </w:tcPr>
          <w:p>
            <w:pPr>
              <w:spacing w:after="0" w:before="0" w:line="276"/>
              <w:jc w:val="left"/>
            </w:pPr>
            <w:r>
              <w:rPr>
                <w:rFonts w:ascii="Calibri" w:cs="Calibri" w:eastAsia="Calibri" w:hAnsi="Calibri"/>
                <w:b/>
                <w:bCs/>
                <w:caps/>
                <w:color w:val="FFFFFF"/>
                <w:sz w:val="13"/>
                <w:szCs w:val="13"/>
              </w:rPr>
              <w:t xml:space="preserve">What it means</w:t>
            </w:r>
          </w:p>
        </w:tc>
      </w:tr>
      <w:tr>
        <w:tc>
          <w:tcPr>
            <w:tcW w:type="dxa" w:w="1650"/>
            <w:tcBorders>
              <w:top w:val="none" w:color="FFFFFF" w:sz="0"/>
              <w:left w:val="none" w:color="FFFFFF" w:sz="0"/>
              <w:bottom w:val="none" w:color="FFFFFF" w:sz="0"/>
              <w:right w:val="none" w:color="FFFFFF" w:sz="0"/>
            </w:tcBorders>
            <w:shd w:fill="F4FBF7" w:color="auto" w:val="clear"/>
            <w:tcMar>
              <w:top w:type="dxa" w:w="80"/>
              <w:left w:type="dxa" w:w="130"/>
              <w:bottom w:type="dxa" w:w="80"/>
              <w:right w:type="dxa" w:w="100"/>
            </w:tcMar>
          </w:tcPr>
          <w:p>
            <w:pPr>
              <w:spacing w:after="0" w:before="0" w:line="276"/>
            </w:pPr>
            <w:r>
              <w:rPr>
                <w:rFonts w:ascii="Calibri" w:cs="Calibri" w:eastAsia="Calibri" w:hAnsi="Calibri"/>
                <w:b/>
                <w:bCs/>
                <w:color w:val="0D274D"/>
                <w:sz w:val="18"/>
                <w:szCs w:val="18"/>
              </w:rPr>
              <w:t xml:space="preserve">Solution Strategist</w:t>
            </w:r>
          </w:p>
        </w:tc>
        <w:tc>
          <w:tcPr>
            <w:tcW w:type="dxa" w:w="1300"/>
            <w:tcBorders>
              <w:top w:val="none" w:color="FFFFFF" w:sz="0"/>
              <w:left w:val="none" w:color="FFFFFF" w:sz="0"/>
              <w:bottom w:val="none" w:color="FFFFFF" w:sz="0"/>
              <w:right w:val="none" w:color="FFFFFF" w:sz="0"/>
            </w:tcBorders>
            <w:shd w:fill="F4FBF7" w:color="auto" w:val="clear"/>
            <w:tcMar>
              <w:top w:type="dxa" w:w="80"/>
              <w:left w:type="dxa" w:w="100"/>
              <w:bottom w:type="dxa" w:w="80"/>
              <w:right w:type="dxa" w:w="100"/>
            </w:tcMar>
          </w:tcPr>
          <w:p>
            <w:pPr>
              <w:spacing w:after="0" w:before="0" w:line="276"/>
              <w:jc w:val="center"/>
            </w:pPr>
            <w:r>
              <w:rPr>
                <w:rFonts w:ascii="Calibri" w:cs="Calibri" w:eastAsia="Calibri" w:hAnsi="Calibri"/>
                <w:b/>
                <w:bCs/>
                <w:color w:val="0B6670"/>
                <w:sz w:val="18"/>
                <w:szCs w:val="18"/>
              </w:rPr>
              <w:t xml:space="preserve">300 to 400</w:t>
            </w:r>
          </w:p>
        </w:tc>
        <w:tc>
          <w:tcPr>
            <w:tcW w:type="dxa" w:w="6410"/>
            <w:tcBorders>
              <w:top w:val="none" w:color="FFFFFF" w:sz="0"/>
              <w:left w:val="none" w:color="FFFFFF" w:sz="0"/>
              <w:bottom w:val="none" w:color="FFFFFF" w:sz="0"/>
              <w:right w:val="none" w:color="FFFFFF" w:sz="0"/>
            </w:tcBorders>
            <w:shd w:fill="F4FBF7" w:color="auto" w:val="clear"/>
            <w:tcMar>
              <w:top w:type="dxa" w:w="80"/>
              <w:left w:type="dxa" w:w="120"/>
              <w:bottom w:type="dxa" w:w="80"/>
              <w:right w:type="dxa" w:w="130"/>
            </w:tcMar>
          </w:tcPr>
          <w:p>
            <w:pPr>
              <w:spacing w:after="0" w:before="0" w:line="276"/>
            </w:pPr>
            <w:r>
              <w:rPr>
                <w:rFonts w:ascii="Calibri" w:cs="Calibri" w:eastAsia="Calibri" w:hAnsi="Calibri"/>
                <w:color w:val="2A3C52"/>
                <w:sz w:val="18"/>
                <w:szCs w:val="18"/>
              </w:rPr>
              <w:t xml:space="preserve">Standout work. Across the four case studies the team read the requirements precisely, designed fitting Hybrid Mesh Firewall solutions, and told a clear Cedarline value story.</w:t>
            </w:r>
          </w:p>
        </w:tc>
      </w:tr>
      <w:tr>
        <w:tc>
          <w:tcPr>
            <w:tcW w:type="dxa" w:w="1650"/>
            <w:tcBorders>
              <w:top w:val="single" w:color="E4EBF3" w:sz="4"/>
              <w:left w:val="none" w:color="FFFFFF" w:sz="0"/>
              <w:bottom w:val="none" w:color="FFFFFF" w:sz="0"/>
              <w:right w:val="none" w:color="FFFFFF" w:sz="0"/>
            </w:tcBorders>
            <w:tcMar>
              <w:top w:type="dxa" w:w="80"/>
              <w:left w:type="dxa" w:w="130"/>
              <w:bottom w:type="dxa" w:w="80"/>
              <w:right w:type="dxa" w:w="100"/>
            </w:tcMar>
          </w:tcPr>
          <w:p>
            <w:pPr>
              <w:spacing w:after="0" w:before="0" w:line="276"/>
            </w:pPr>
            <w:r>
              <w:rPr>
                <w:rFonts w:ascii="Calibri" w:cs="Calibri" w:eastAsia="Calibri" w:hAnsi="Calibri"/>
                <w:b/>
                <w:bCs/>
                <w:color w:val="0D274D"/>
                <w:sz w:val="18"/>
                <w:szCs w:val="18"/>
              </w:rPr>
              <w:t xml:space="preserve">Solution Designer</w:t>
            </w:r>
          </w:p>
        </w:tc>
        <w:tc>
          <w:tcPr>
            <w:tcW w:type="dxa" w:w="1300"/>
            <w:tcBorders>
              <w:top w:val="single" w:color="E4EBF3" w:sz="4"/>
              <w:left w:val="none" w:color="FFFFFF" w:sz="0"/>
              <w:bottom w:val="none" w:color="FFFFFF" w:sz="0"/>
              <w:right w:val="none" w:color="FFFFFF" w:sz="0"/>
            </w:tcBorders>
            <w:tcMar>
              <w:top w:type="dxa" w:w="80"/>
              <w:left w:type="dxa" w:w="100"/>
              <w:bottom w:type="dxa" w:w="80"/>
              <w:right w:type="dxa" w:w="100"/>
            </w:tcMar>
          </w:tcPr>
          <w:p>
            <w:pPr>
              <w:spacing w:after="0" w:before="0" w:line="276"/>
              <w:jc w:val="center"/>
            </w:pPr>
            <w:r>
              <w:rPr>
                <w:rFonts w:ascii="Calibri" w:cs="Calibri" w:eastAsia="Calibri" w:hAnsi="Calibri"/>
                <w:b/>
                <w:bCs/>
                <w:color w:val="0B6670"/>
                <w:sz w:val="18"/>
                <w:szCs w:val="18"/>
              </w:rPr>
              <w:t xml:space="preserve">200 to 299</w:t>
            </w:r>
          </w:p>
        </w:tc>
        <w:tc>
          <w:tcPr>
            <w:tcW w:type="dxa" w:w="6410"/>
            <w:tcBorders>
              <w:top w:val="single" w:color="E4EBF3" w:sz="4"/>
              <w:left w:val="none" w:color="FFFFFF" w:sz="0"/>
              <w:bottom w:val="none" w:color="FFFFFF" w:sz="0"/>
              <w:right w:val="none" w:color="FFFFFF" w:sz="0"/>
            </w:tcBorders>
            <w:tcMar>
              <w:top w:type="dxa" w:w="80"/>
              <w:left w:type="dxa" w:w="120"/>
              <w:bottom w:type="dxa" w:w="80"/>
              <w:right w:type="dxa" w:w="130"/>
            </w:tcMar>
          </w:tcPr>
          <w:p>
            <w:pPr>
              <w:spacing w:after="0" w:before="0" w:line="276"/>
            </w:pPr>
            <w:r>
              <w:rPr>
                <w:rFonts w:ascii="Calibri" w:cs="Calibri" w:eastAsia="Calibri" w:hAnsi="Calibri"/>
                <w:color w:val="2A3C52"/>
                <w:sz w:val="18"/>
                <w:szCs w:val="18"/>
              </w:rPr>
              <w:t xml:space="preserve">Strong, consistent work. The team matched the right solutions across most pain points and communicated real value, with a few answers to sharpen.</w:t>
            </w:r>
          </w:p>
        </w:tc>
      </w:tr>
      <w:tr>
        <w:tc>
          <w:tcPr>
            <w:tcW w:type="dxa" w:w="1650"/>
            <w:tcBorders>
              <w:top w:val="single" w:color="E4EBF3" w:sz="4"/>
              <w:left w:val="none" w:color="FFFFFF" w:sz="0"/>
              <w:bottom w:val="none" w:color="FFFFFF" w:sz="0"/>
              <w:right w:val="none" w:color="FFFFFF" w:sz="0"/>
            </w:tcBorders>
            <w:tcMar>
              <w:top w:type="dxa" w:w="80"/>
              <w:left w:type="dxa" w:w="130"/>
              <w:bottom w:type="dxa" w:w="80"/>
              <w:right w:type="dxa" w:w="100"/>
            </w:tcMar>
          </w:tcPr>
          <w:p>
            <w:pPr>
              <w:spacing w:after="0" w:before="0" w:line="276"/>
            </w:pPr>
            <w:r>
              <w:rPr>
                <w:rFonts w:ascii="Calibri" w:cs="Calibri" w:eastAsia="Calibri" w:hAnsi="Calibri"/>
                <w:b/>
                <w:bCs/>
                <w:color w:val="0D274D"/>
                <w:sz w:val="18"/>
                <w:szCs w:val="18"/>
              </w:rPr>
              <w:t xml:space="preserve">Solution Explorer</w:t>
            </w:r>
          </w:p>
        </w:tc>
        <w:tc>
          <w:tcPr>
            <w:tcW w:type="dxa" w:w="1300"/>
            <w:tcBorders>
              <w:top w:val="single" w:color="E4EBF3" w:sz="4"/>
              <w:left w:val="none" w:color="FFFFFF" w:sz="0"/>
              <w:bottom w:val="none" w:color="FFFFFF" w:sz="0"/>
              <w:right w:val="none" w:color="FFFFFF" w:sz="0"/>
            </w:tcBorders>
            <w:tcMar>
              <w:top w:type="dxa" w:w="80"/>
              <w:left w:type="dxa" w:w="100"/>
              <w:bottom w:type="dxa" w:w="80"/>
              <w:right w:type="dxa" w:w="100"/>
            </w:tcMar>
          </w:tcPr>
          <w:p>
            <w:pPr>
              <w:spacing w:after="0" w:before="0" w:line="276"/>
              <w:jc w:val="center"/>
            </w:pPr>
            <w:r>
              <w:rPr>
                <w:rFonts w:ascii="Calibri" w:cs="Calibri" w:eastAsia="Calibri" w:hAnsi="Calibri"/>
                <w:b/>
                <w:bCs/>
                <w:color w:val="0B6670"/>
                <w:sz w:val="18"/>
                <w:szCs w:val="18"/>
              </w:rPr>
              <w:t xml:space="preserve">up to 199</w:t>
            </w:r>
          </w:p>
        </w:tc>
        <w:tc>
          <w:tcPr>
            <w:tcW w:type="dxa" w:w="6410"/>
            <w:tcBorders>
              <w:top w:val="single" w:color="E4EBF3" w:sz="4"/>
              <w:left w:val="none" w:color="FFFFFF" w:sz="0"/>
              <w:bottom w:val="none" w:color="FFFFFF" w:sz="0"/>
              <w:right w:val="none" w:color="FFFFFF" w:sz="0"/>
            </w:tcBorders>
            <w:tcMar>
              <w:top w:type="dxa" w:w="80"/>
              <w:left w:type="dxa" w:w="120"/>
              <w:bottom w:type="dxa" w:w="80"/>
              <w:right w:type="dxa" w:w="130"/>
            </w:tcMar>
          </w:tcPr>
          <w:p>
            <w:pPr>
              <w:spacing w:after="0" w:before="0" w:line="276"/>
            </w:pPr>
            <w:r>
              <w:rPr>
                <w:rFonts w:ascii="Calibri" w:cs="Calibri" w:eastAsia="Calibri" w:hAnsi="Calibri"/>
                <w:color w:val="2A3C52"/>
                <w:sz w:val="18"/>
                <w:szCs w:val="18"/>
              </w:rPr>
              <w:t xml:space="preserve">A solid foundation to build on. The team engaged every case study and found real products; the next step is naming the requirement and the outcome more precisely.</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Recording the score.  </w:t>
            </w:r>
            <w:r>
              <w:rPr>
                <w:rFonts w:ascii="Calibri" w:cs="Calibri" w:eastAsia="Calibri" w:hAnsi="Calibri"/>
                <w:color w:val="33465F"/>
                <w:sz w:val="20"/>
                <w:szCs w:val="20"/>
              </w:rPr>
              <w:t xml:space="preserve">This guide is for grading only; it has no spaces to write in. Record each case study score, the overall score out of 400 and its category, and your feedback on the Proctor evaluation page at the back of the team's Workbook.</w:t>
            </w:r>
          </w:p>
        </w:tc>
      </w:tr>
    </w:tbl>
    <w:p>
      <w:pPr>
        <w:pageBreakBefore/>
        <w:spacing w:after="0" w:before="0" w:line="276"/>
      </w:pPr>
    </w:p>
    <w:p>
      <w:pPr>
        <w:spacing w:after="40" w:before="0" w:line="276"/>
      </w:pPr>
      <w:r>
        <w:rPr>
          <w:rFonts w:ascii="Calibri" w:cs="Calibri" w:eastAsia="Calibri" w:hAnsi="Calibri"/>
          <w:b/>
          <w:bCs/>
          <w:caps/>
          <w:color w:val="036C8F"/>
          <w:sz w:val="16"/>
          <w:szCs w:val="16"/>
        </w:rPr>
        <w:t xml:space="preserve">How to evaluate a submission</w:t>
      </w:r>
    </w:p>
    <w:p>
      <w:pPr>
        <w:pBdr>
          <w:bottom w:val="single" w:color="00BCEB" w:sz="18"/>
        </w:pBdr>
        <w:spacing w:after="120"/>
      </w:pPr>
      <w:r>
        <w:rPr>
          <w:rFonts w:ascii="Calibri" w:cs="Calibri" w:eastAsia="Calibri" w:hAnsi="Calibri"/>
          <w:color w:val="14263A"/>
          <w:sz w:val="2"/>
          <w:szCs w:val="2"/>
        </w:rPr>
        <w:t xml:space="preserve"/>
      </w:r>
    </w:p>
    <w:p>
      <w:pPr>
        <w:spacing w:after="80" w:before="180" w:line="276"/>
      </w:pPr>
      <w:r>
        <w:rPr>
          <w:rFonts w:ascii="Calibri" w:cs="Calibri" w:eastAsia="Calibri" w:hAnsi="Calibri"/>
          <w:b/>
          <w:bCs/>
          <w:color w:val="0D274D"/>
          <w:sz w:val="30"/>
          <w:szCs w:val="30"/>
        </w:rPr>
        <w:t xml:space="preserve">Working through a Workbook</w:t>
      </w:r>
    </w:p>
    <w:p>
      <w:pPr>
        <w:spacing w:after="100" w:before="0" w:line="276"/>
      </w:pPr>
      <w:r>
        <w:rPr>
          <w:rFonts w:ascii="Calibri" w:cs="Calibri" w:eastAsia="Calibri" w:hAnsi="Calibri"/>
          <w:color w:val="3A4C63"/>
          <w:sz w:val="21"/>
          <w:szCs w:val="21"/>
        </w:rPr>
        <w:t xml:space="preserve">Each team submits a completed Workbook. Work through it one case study at a time, grading every pain point against the rubric and the answer key on the pages that follow.</w:t>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640"/>
        <w:gridCol w:w="8720"/>
      </w:tblGrid>
      <w:tr>
        <w:tc>
          <w:tcPr>
            <w:tcW w:type="dxa" w:w="640"/>
            <w:tcBorders>
              <w:top w:val="none" w:color="FFFFFF" w:sz="0"/>
              <w:left w:val="none" w:color="FFFFFF" w:sz="0"/>
              <w:bottom w:val="none" w:color="FFFFFF" w:sz="0"/>
              <w:right w:val="none" w:color="FFFFFF" w:sz="0"/>
            </w:tcBorders>
            <w:shd w:fill="0D274D" w:color="auto" w:val="clear"/>
            <w:tcMar>
              <w:top w:type="dxa" w:w="70"/>
              <w:left w:type="dxa" w:w="150"/>
              <w:bottom w:type="dxa" w:w="70"/>
              <w:right w:type="dxa" w:w="80"/>
            </w:tcMar>
            <w:vAlign w:val="center"/>
          </w:tcPr>
          <w:p>
            <w:pPr>
              <w:spacing w:after="0" w:before="0" w:line="276"/>
              <w:jc w:val="center"/>
            </w:pPr>
            <w:r>
              <w:rPr>
                <w:rFonts w:ascii="Calibri" w:cs="Calibri" w:eastAsia="Calibri" w:hAnsi="Calibri"/>
                <w:b/>
                <w:bCs/>
                <w:color w:val="FFFFFF"/>
                <w:sz w:val="19"/>
                <w:szCs w:val="19"/>
              </w:rPr>
              <w:t xml:space="preserve">1</w:t>
            </w:r>
          </w:p>
        </w:tc>
        <w:tc>
          <w:tcPr>
            <w:tcW w:type="dxa" w:w="8720"/>
            <w:tcBorders>
              <w:top w:val="none" w:color="FFFFFF" w:sz="0"/>
              <w:left w:val="none" w:color="FFFFFF" w:sz="0"/>
              <w:bottom w:val="none" w:color="FFFFFF" w:sz="0"/>
              <w:right w:val="none" w:color="FFFFFF" w:sz="0"/>
            </w:tcBorders>
            <w:tcMar>
              <w:top w:type="dxa" w:w="80"/>
              <w:left w:type="dxa" w:w="150"/>
              <w:bottom w:type="dxa" w:w="80"/>
              <w:right w:type="dxa" w:w="140"/>
            </w:tcMar>
            <w:vAlign w:val="center"/>
          </w:tcPr>
          <w:p>
            <w:pPr>
              <w:spacing w:after="0" w:before="0" w:line="276"/>
            </w:pPr>
            <w:r>
              <w:rPr>
                <w:rFonts w:ascii="Calibri" w:cs="Calibri" w:eastAsia="Calibri" w:hAnsi="Calibri"/>
                <w:color w:val="33465F"/>
                <w:sz w:val="21"/>
                <w:szCs w:val="21"/>
              </w:rPr>
              <w:t xml:space="preserve">Collect each team's Workbook and check that all four case studies have been attempted.</w:t>
            </w:r>
          </w:p>
        </w:tc>
      </w:tr>
      <w:tr>
        <w:tc>
          <w:tcPr>
            <w:tcW w:type="dxa" w:w="640"/>
            <w:tcBorders>
              <w:top w:val="single" w:color="E4EBF3" w:sz="4"/>
              <w:left w:val="none" w:color="FFFFFF" w:sz="0"/>
              <w:bottom w:val="none" w:color="FFFFFF" w:sz="0"/>
              <w:right w:val="none" w:color="FFFFFF" w:sz="0"/>
            </w:tcBorders>
            <w:shd w:fill="0D274D" w:color="auto" w:val="clear"/>
            <w:tcMar>
              <w:top w:type="dxa" w:w="70"/>
              <w:left w:type="dxa" w:w="150"/>
              <w:bottom w:type="dxa" w:w="70"/>
              <w:right w:type="dxa" w:w="80"/>
            </w:tcMar>
            <w:vAlign w:val="center"/>
          </w:tcPr>
          <w:p>
            <w:pPr>
              <w:spacing w:after="0" w:before="0" w:line="276"/>
              <w:jc w:val="center"/>
            </w:pPr>
            <w:r>
              <w:rPr>
                <w:rFonts w:ascii="Calibri" w:cs="Calibri" w:eastAsia="Calibri" w:hAnsi="Calibri"/>
                <w:b/>
                <w:bCs/>
                <w:color w:val="FFFFFF"/>
                <w:sz w:val="19"/>
                <w:szCs w:val="19"/>
              </w:rPr>
              <w:t xml:space="preserve">2</w:t>
            </w:r>
          </w:p>
        </w:tc>
        <w:tc>
          <w:tcPr>
            <w:tcW w:type="dxa" w:w="8720"/>
            <w:tcBorders>
              <w:top w:val="single" w:color="E4EBF3" w:sz="4"/>
              <w:left w:val="none" w:color="FFFFFF" w:sz="0"/>
              <w:bottom w:val="none" w:color="FFFFFF" w:sz="0"/>
              <w:right w:val="none" w:color="FFFFFF" w:sz="0"/>
            </w:tcBorders>
            <w:tcMar>
              <w:top w:type="dxa" w:w="80"/>
              <w:left w:type="dxa" w:w="150"/>
              <w:bottom w:type="dxa" w:w="80"/>
              <w:right w:type="dxa" w:w="140"/>
            </w:tcMar>
            <w:vAlign w:val="center"/>
          </w:tcPr>
          <w:p>
            <w:pPr>
              <w:spacing w:after="0" w:before="0" w:line="276"/>
            </w:pPr>
            <w:r>
              <w:rPr>
                <w:rFonts w:ascii="Calibri" w:cs="Calibri" w:eastAsia="Calibri" w:hAnsi="Calibri"/>
                <w:color w:val="33465F"/>
                <w:sz w:val="21"/>
                <w:szCs w:val="21"/>
              </w:rPr>
              <w:t xml:space="preserve">Take one case study at a time. For each pain point, read the team's Product / platform and Solution Engineer response.</w:t>
            </w:r>
          </w:p>
        </w:tc>
      </w:tr>
      <w:tr>
        <w:tc>
          <w:tcPr>
            <w:tcW w:type="dxa" w:w="640"/>
            <w:tcBorders>
              <w:top w:val="single" w:color="E4EBF3" w:sz="4"/>
              <w:left w:val="none" w:color="FFFFFF" w:sz="0"/>
              <w:bottom w:val="none" w:color="FFFFFF" w:sz="0"/>
              <w:right w:val="none" w:color="FFFFFF" w:sz="0"/>
            </w:tcBorders>
            <w:shd w:fill="0D274D" w:color="auto" w:val="clear"/>
            <w:tcMar>
              <w:top w:type="dxa" w:w="70"/>
              <w:left w:type="dxa" w:w="150"/>
              <w:bottom w:type="dxa" w:w="70"/>
              <w:right w:type="dxa" w:w="80"/>
            </w:tcMar>
            <w:vAlign w:val="center"/>
          </w:tcPr>
          <w:p>
            <w:pPr>
              <w:spacing w:after="0" w:before="0" w:line="276"/>
              <w:jc w:val="center"/>
            </w:pPr>
            <w:r>
              <w:rPr>
                <w:rFonts w:ascii="Calibri" w:cs="Calibri" w:eastAsia="Calibri" w:hAnsi="Calibri"/>
                <w:b/>
                <w:bCs/>
                <w:color w:val="FFFFFF"/>
                <w:sz w:val="19"/>
                <w:szCs w:val="19"/>
              </w:rPr>
              <w:t xml:space="preserve">3</w:t>
            </w:r>
          </w:p>
        </w:tc>
        <w:tc>
          <w:tcPr>
            <w:tcW w:type="dxa" w:w="8720"/>
            <w:tcBorders>
              <w:top w:val="single" w:color="E4EBF3" w:sz="4"/>
              <w:left w:val="none" w:color="FFFFFF" w:sz="0"/>
              <w:bottom w:val="none" w:color="FFFFFF" w:sz="0"/>
              <w:right w:val="none" w:color="FFFFFF" w:sz="0"/>
            </w:tcBorders>
            <w:tcMar>
              <w:top w:type="dxa" w:w="80"/>
              <w:left w:type="dxa" w:w="150"/>
              <w:bottom w:type="dxa" w:w="80"/>
              <w:right w:type="dxa" w:w="140"/>
            </w:tcMar>
            <w:vAlign w:val="center"/>
          </w:tcPr>
          <w:p>
            <w:pPr>
              <w:spacing w:after="0" w:before="0" w:line="276"/>
            </w:pPr>
            <w:r>
              <w:rPr>
                <w:rFonts w:ascii="Calibri" w:cs="Calibri" w:eastAsia="Calibri" w:hAnsi="Calibri"/>
                <w:color w:val="33465F"/>
                <w:sz w:val="21"/>
                <w:szCs w:val="21"/>
              </w:rPr>
              <w:t xml:space="preserve">For each dimension, classify the team's answer into a level using the rubric: Complete, Substantial, Developing or Minimal, comparing against the full-credit answer for that pain point.</w:t>
            </w:r>
          </w:p>
        </w:tc>
      </w:tr>
      <w:tr>
        <w:tc>
          <w:tcPr>
            <w:tcW w:type="dxa" w:w="640"/>
            <w:tcBorders>
              <w:top w:val="single" w:color="E4EBF3" w:sz="4"/>
              <w:left w:val="none" w:color="FFFFFF" w:sz="0"/>
              <w:bottom w:val="none" w:color="FFFFFF" w:sz="0"/>
              <w:right w:val="none" w:color="FFFFFF" w:sz="0"/>
            </w:tcBorders>
            <w:shd w:fill="0D274D" w:color="auto" w:val="clear"/>
            <w:tcMar>
              <w:top w:type="dxa" w:w="70"/>
              <w:left w:type="dxa" w:w="150"/>
              <w:bottom w:type="dxa" w:w="70"/>
              <w:right w:type="dxa" w:w="80"/>
            </w:tcMar>
            <w:vAlign w:val="center"/>
          </w:tcPr>
          <w:p>
            <w:pPr>
              <w:spacing w:after="0" w:before="0" w:line="276"/>
              <w:jc w:val="center"/>
            </w:pPr>
            <w:r>
              <w:rPr>
                <w:rFonts w:ascii="Calibri" w:cs="Calibri" w:eastAsia="Calibri" w:hAnsi="Calibri"/>
                <w:b/>
                <w:bCs/>
                <w:color w:val="FFFFFF"/>
                <w:sz w:val="19"/>
                <w:szCs w:val="19"/>
              </w:rPr>
              <w:t xml:space="preserve">4</w:t>
            </w:r>
          </w:p>
        </w:tc>
        <w:tc>
          <w:tcPr>
            <w:tcW w:type="dxa" w:w="8720"/>
            <w:tcBorders>
              <w:top w:val="single" w:color="E4EBF3" w:sz="4"/>
              <w:left w:val="none" w:color="FFFFFF" w:sz="0"/>
              <w:bottom w:val="none" w:color="FFFFFF" w:sz="0"/>
              <w:right w:val="none" w:color="FFFFFF" w:sz="0"/>
            </w:tcBorders>
            <w:tcMar>
              <w:top w:type="dxa" w:w="80"/>
              <w:left w:type="dxa" w:w="150"/>
              <w:bottom w:type="dxa" w:w="80"/>
              <w:right w:type="dxa" w:w="140"/>
            </w:tcMar>
            <w:vAlign w:val="center"/>
          </w:tcPr>
          <w:p>
            <w:pPr>
              <w:spacing w:after="0" w:before="0" w:line="276"/>
            </w:pPr>
            <w:r>
              <w:rPr>
                <w:rFonts w:ascii="Calibri" w:cs="Calibri" w:eastAsia="Calibri" w:hAnsi="Calibri"/>
                <w:color w:val="33465F"/>
                <w:sz w:val="21"/>
                <w:szCs w:val="21"/>
              </w:rPr>
              <w:t xml:space="preserve">Take the points for the level on each dimension (Problem Identifier out of 5, Solution Designer out of 10, Value Communicator out of 10) and add them for the pain point total out of 25.</w:t>
            </w:r>
          </w:p>
        </w:tc>
      </w:tr>
      <w:tr>
        <w:tc>
          <w:tcPr>
            <w:tcW w:type="dxa" w:w="640"/>
            <w:tcBorders>
              <w:top w:val="single" w:color="E4EBF3" w:sz="4"/>
              <w:left w:val="none" w:color="FFFFFF" w:sz="0"/>
              <w:bottom w:val="none" w:color="FFFFFF" w:sz="0"/>
              <w:right w:val="none" w:color="FFFFFF" w:sz="0"/>
            </w:tcBorders>
            <w:shd w:fill="0D274D" w:color="auto" w:val="clear"/>
            <w:tcMar>
              <w:top w:type="dxa" w:w="70"/>
              <w:left w:type="dxa" w:w="150"/>
              <w:bottom w:type="dxa" w:w="70"/>
              <w:right w:type="dxa" w:w="80"/>
            </w:tcMar>
            <w:vAlign w:val="center"/>
          </w:tcPr>
          <w:p>
            <w:pPr>
              <w:spacing w:after="0" w:before="0" w:line="276"/>
              <w:jc w:val="center"/>
            </w:pPr>
            <w:r>
              <w:rPr>
                <w:rFonts w:ascii="Calibri" w:cs="Calibri" w:eastAsia="Calibri" w:hAnsi="Calibri"/>
                <w:b/>
                <w:bCs/>
                <w:color w:val="FFFFFF"/>
                <w:sz w:val="19"/>
                <w:szCs w:val="19"/>
              </w:rPr>
              <w:t xml:space="preserve">5</w:t>
            </w:r>
          </w:p>
        </w:tc>
        <w:tc>
          <w:tcPr>
            <w:tcW w:type="dxa" w:w="8720"/>
            <w:tcBorders>
              <w:top w:val="single" w:color="E4EBF3" w:sz="4"/>
              <w:left w:val="none" w:color="FFFFFF" w:sz="0"/>
              <w:bottom w:val="none" w:color="FFFFFF" w:sz="0"/>
              <w:right w:val="none" w:color="FFFFFF" w:sz="0"/>
            </w:tcBorders>
            <w:tcMar>
              <w:top w:type="dxa" w:w="80"/>
              <w:left w:type="dxa" w:w="150"/>
              <w:bottom w:type="dxa" w:w="80"/>
              <w:right w:type="dxa" w:w="140"/>
            </w:tcMar>
            <w:vAlign w:val="center"/>
          </w:tcPr>
          <w:p>
            <w:pPr>
              <w:spacing w:after="0" w:before="0" w:line="276"/>
            </w:pPr>
            <w:r>
              <w:rPr>
                <w:rFonts w:ascii="Calibri" w:cs="Calibri" w:eastAsia="Calibri" w:hAnsi="Calibri"/>
                <w:color w:val="33465F"/>
                <w:sz w:val="21"/>
                <w:szCs w:val="21"/>
              </w:rPr>
              <w:t xml:space="preserve">Add the four pain point totals for the case study score out of 100, and read the overall completion band to sense-check the grade.</w:t>
            </w:r>
          </w:p>
        </w:tc>
      </w:tr>
      <w:tr>
        <w:tc>
          <w:tcPr>
            <w:tcW w:type="dxa" w:w="640"/>
            <w:tcBorders>
              <w:top w:val="single" w:color="E4EBF3" w:sz="4"/>
              <w:left w:val="none" w:color="FFFFFF" w:sz="0"/>
              <w:bottom w:val="none" w:color="FFFFFF" w:sz="0"/>
              <w:right w:val="none" w:color="FFFFFF" w:sz="0"/>
            </w:tcBorders>
            <w:shd w:fill="0D274D" w:color="auto" w:val="clear"/>
            <w:tcMar>
              <w:top w:type="dxa" w:w="70"/>
              <w:left w:type="dxa" w:w="150"/>
              <w:bottom w:type="dxa" w:w="70"/>
              <w:right w:type="dxa" w:w="80"/>
            </w:tcMar>
            <w:vAlign w:val="center"/>
          </w:tcPr>
          <w:p>
            <w:pPr>
              <w:spacing w:after="0" w:before="0" w:line="276"/>
              <w:jc w:val="center"/>
            </w:pPr>
            <w:r>
              <w:rPr>
                <w:rFonts w:ascii="Calibri" w:cs="Calibri" w:eastAsia="Calibri" w:hAnsi="Calibri"/>
                <w:b/>
                <w:bCs/>
                <w:color w:val="FFFFFF"/>
                <w:sz w:val="19"/>
                <w:szCs w:val="19"/>
              </w:rPr>
              <w:t xml:space="preserve">6</w:t>
            </w:r>
          </w:p>
        </w:tc>
        <w:tc>
          <w:tcPr>
            <w:tcW w:type="dxa" w:w="8720"/>
            <w:tcBorders>
              <w:top w:val="single" w:color="E4EBF3" w:sz="4"/>
              <w:left w:val="none" w:color="FFFFFF" w:sz="0"/>
              <w:bottom w:val="none" w:color="FFFFFF" w:sz="0"/>
              <w:right w:val="none" w:color="FFFFFF" w:sz="0"/>
            </w:tcBorders>
            <w:tcMar>
              <w:top w:type="dxa" w:w="80"/>
              <w:left w:type="dxa" w:w="150"/>
              <w:bottom w:type="dxa" w:w="80"/>
              <w:right w:type="dxa" w:w="140"/>
            </w:tcMar>
            <w:vAlign w:val="center"/>
          </w:tcPr>
          <w:p>
            <w:pPr>
              <w:spacing w:after="0" w:before="0" w:line="276"/>
            </w:pPr>
            <w:r>
              <w:rPr>
                <w:rFonts w:ascii="Calibri" w:cs="Calibri" w:eastAsia="Calibri" w:hAnsi="Calibri"/>
                <w:color w:val="33465F"/>
                <w:sz w:val="21"/>
                <w:szCs w:val="21"/>
              </w:rPr>
              <w:t xml:space="preserve">Record each case study score and a line of strengths and coaching on the Proctor evaluation page at the back of the team's Workbook.</w:t>
            </w:r>
          </w:p>
        </w:tc>
      </w:tr>
      <w:tr>
        <w:tc>
          <w:tcPr>
            <w:tcW w:type="dxa" w:w="640"/>
            <w:tcBorders>
              <w:top w:val="single" w:color="E4EBF3" w:sz="4"/>
              <w:left w:val="none" w:color="FFFFFF" w:sz="0"/>
              <w:bottom w:val="none" w:color="FFFFFF" w:sz="0"/>
              <w:right w:val="none" w:color="FFFFFF" w:sz="0"/>
            </w:tcBorders>
            <w:shd w:fill="0D274D" w:color="auto" w:val="clear"/>
            <w:tcMar>
              <w:top w:type="dxa" w:w="70"/>
              <w:left w:type="dxa" w:w="150"/>
              <w:bottom w:type="dxa" w:w="70"/>
              <w:right w:type="dxa" w:w="80"/>
            </w:tcMar>
            <w:vAlign w:val="center"/>
          </w:tcPr>
          <w:p>
            <w:pPr>
              <w:spacing w:after="0" w:before="0" w:line="276"/>
              <w:jc w:val="center"/>
            </w:pPr>
            <w:r>
              <w:rPr>
                <w:rFonts w:ascii="Calibri" w:cs="Calibri" w:eastAsia="Calibri" w:hAnsi="Calibri"/>
                <w:b/>
                <w:bCs/>
                <w:color w:val="FFFFFF"/>
                <w:sz w:val="19"/>
                <w:szCs w:val="19"/>
              </w:rPr>
              <w:t xml:space="preserve">7</w:t>
            </w:r>
          </w:p>
        </w:tc>
        <w:tc>
          <w:tcPr>
            <w:tcW w:type="dxa" w:w="8720"/>
            <w:tcBorders>
              <w:top w:val="single" w:color="E4EBF3" w:sz="4"/>
              <w:left w:val="none" w:color="FFFFFF" w:sz="0"/>
              <w:bottom w:val="none" w:color="FFFFFF" w:sz="0"/>
              <w:right w:val="none" w:color="FFFFFF" w:sz="0"/>
            </w:tcBorders>
            <w:tcMar>
              <w:top w:type="dxa" w:w="80"/>
              <w:left w:type="dxa" w:w="150"/>
              <w:bottom w:type="dxa" w:w="80"/>
              <w:right w:type="dxa" w:w="140"/>
            </w:tcMar>
            <w:vAlign w:val="center"/>
          </w:tcPr>
          <w:p>
            <w:pPr>
              <w:spacing w:after="0" w:before="0" w:line="276"/>
            </w:pPr>
            <w:r>
              <w:rPr>
                <w:rFonts w:ascii="Calibri" w:cs="Calibri" w:eastAsia="Calibri" w:hAnsi="Calibri"/>
                <w:color w:val="33465F"/>
                <w:sz w:val="21"/>
                <w:szCs w:val="21"/>
              </w:rPr>
              <w:t xml:space="preserve">Add the four case study scores for the overall score out of 400, note what the team did well and where they can grow, and pass the topology diagram to the SME for review.</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What each dimension looks for.  </w:t>
            </w:r>
            <w:r>
              <w:rPr>
                <w:rFonts w:ascii="Calibri" w:cs="Calibri" w:eastAsia="Calibri" w:hAnsi="Calibri"/>
                <w:color w:val="33465F"/>
                <w:sz w:val="20"/>
                <w:szCs w:val="20"/>
              </w:rPr>
              <w:t xml:space="preserve">Problem Identifier: did the team name the real requirement behind the concern? Solution Designer: did they land on the right product and an approach that fits Cedarline? Value Communicator: did they explain how it works and the outcome? Compare against the answer key, and reward reasoning specific to Cedarline.</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3EC" w:sz="6"/>
              <w:left w:val="single" w:color="CFE3EC" w:sz="30"/>
              <w:bottom w:val="single" w:color="CFE3EC" w:sz="6"/>
              <w:right w:val="single" w:color="CFE3EC" w:sz="6"/>
            </w:tcBorders>
            <w:shd w:fill="F5FBFD"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Grading alternative answers.  </w:t>
            </w:r>
            <w:r>
              <w:rPr>
                <w:rFonts w:ascii="Calibri" w:cs="Calibri" w:eastAsia="Calibri" w:hAnsi="Calibri"/>
                <w:color w:val="33465F"/>
                <w:sz w:val="20"/>
                <w:szCs w:val="20"/>
              </w:rPr>
              <w:t xml:space="preserve">The full-marks answer shows the primary Cisco fit, but a team may propose a different Hybrid Mesh Firewall component. Each pain point lists the acceptable alternatives under Solution Designer. Award full marks for any acceptable alternative when the reasoning fits Cedarline, partial when the product is related but the approach is thin, and no credit for a generic or wrong product. Grade sound reasoning over the exact product name.</w:t>
            </w:r>
          </w:p>
        </w:tc>
      </w:tr>
    </w:tbl>
    <w:p>
      <w:pPr>
        <w:pageBreakBefore/>
        <w:spacing w:after="0" w:before="0" w:line="276"/>
      </w:pPr>
    </w:p>
    <w:p>
      <w:pPr>
        <w:spacing w:after="40" w:before="0" w:line="276"/>
      </w:pPr>
      <w:r>
        <w:rPr>
          <w:rFonts w:ascii="Calibri" w:cs="Calibri" w:eastAsia="Calibri" w:hAnsi="Calibri"/>
          <w:b/>
          <w:bCs/>
          <w:caps/>
          <w:color w:val="036C8F"/>
          <w:sz w:val="16"/>
          <w:szCs w:val="16"/>
        </w:rPr>
        <w:t xml:space="preserve">Worked example</w:t>
      </w:r>
    </w:p>
    <w:p>
      <w:pPr>
        <w:pBdr>
          <w:bottom w:val="single" w:color="00BCEB" w:sz="18"/>
        </w:pBdr>
        <w:spacing w:after="120"/>
      </w:pPr>
      <w:r>
        <w:rPr>
          <w:rFonts w:ascii="Calibri" w:cs="Calibri" w:eastAsia="Calibri" w:hAnsi="Calibri"/>
          <w:color w:val="14263A"/>
          <w:sz w:val="2"/>
          <w:szCs w:val="2"/>
        </w:rPr>
        <w:t xml:space="preserve"/>
      </w:r>
    </w:p>
    <w:p>
      <w:pPr>
        <w:spacing w:after="80" w:before="180" w:line="276"/>
      </w:pPr>
      <w:r>
        <w:rPr>
          <w:rFonts w:ascii="Calibri" w:cs="Calibri" w:eastAsia="Calibri" w:hAnsi="Calibri"/>
          <w:b/>
          <w:bCs/>
          <w:color w:val="0D274D"/>
          <w:sz w:val="30"/>
          <w:szCs w:val="30"/>
        </w:rPr>
        <w:t xml:space="preserve">Grading a sample answer, step by step</w:t>
      </w:r>
    </w:p>
    <w:p>
      <w:pPr>
        <w:spacing w:after="100" w:before="0" w:line="276"/>
      </w:pPr>
      <w:r>
        <w:rPr>
          <w:rFonts w:ascii="Calibri" w:cs="Calibri" w:eastAsia="Calibri" w:hAnsi="Calibri"/>
          <w:color w:val="3A4C63"/>
          <w:sz w:val="21"/>
          <w:szCs w:val="21"/>
        </w:rPr>
        <w:t xml:space="preserve">Before you grade real Workbooks, walk through this example. It shows how to move from a team's written answer to a score on one pain point, the same way you will grade all sixteen.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2"/>
              <w:left w:val="single" w:color="FFFFFF" w:sz="22"/>
              <w:bottom w:val="single" w:color="FFFFFF" w:sz="2"/>
              <w:right w:val="single" w:color="FFFFFF" w:sz="2"/>
            </w:tcBorders>
            <w:shd w:fill="FBFCFE"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The pain point.  </w:t>
            </w:r>
            <w:r>
              <w:rPr>
                <w:rFonts w:ascii="Calibri" w:cs="Calibri" w:eastAsia="Calibri" w:hAnsi="Calibri"/>
                <w:i/>
                <w:iCs/>
                <w:color w:val="22344A"/>
                <w:sz w:val="20"/>
                <w:szCs w:val="20"/>
              </w:rPr>
              <w:t xml:space="preserve">Under the EU AI Act, we are classified as a 'Provider' for our internal AI systems. We need to demonstrate robustness and cybersecurity compliance to satisfy Article 15. How does Cisco help us meet these specific requirements?</w:t>
            </w:r>
          </w:p>
        </w:tc>
      </w:tr>
    </w:tbl>
    <w:p>
      <w:pPr>
        <w:spacing w:after="8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3" w:sz="6"/>
              <w:left w:val="single" w:color="CBD5E3" w:sz="6"/>
              <w:bottom w:val="single" w:color="CBD5E3" w:sz="6"/>
              <w:right w:val="single" w:color="CBD5E3" w:sz="6"/>
            </w:tcBorders>
            <w:tcMar>
              <w:top w:type="dxa" w:w="110"/>
              <w:left w:type="dxa" w:w="160"/>
              <w:bottom w:type="dxa" w:w="110"/>
              <w:right w:type="dxa" w:w="160"/>
            </w:tcMar>
            <w:vAlign w:val="top"/>
          </w:tcPr>
          <w:p>
            <w:pPr>
              <w:spacing w:after="50" w:before="0" w:line="276"/>
            </w:pPr>
            <w:r>
              <w:rPr>
                <w:rFonts w:ascii="Calibri" w:cs="Calibri" w:eastAsia="Calibri" w:hAnsi="Calibri"/>
                <w:b/>
                <w:bCs/>
                <w:caps/>
                <w:color w:val="7E8CA1"/>
                <w:sz w:val="15"/>
                <w:szCs w:val="15"/>
              </w:rPr>
              <w:t xml:space="preserve">The team wrote</w:t>
            </w:r>
          </w:p>
          <w:p>
            <w:pPr>
              <w:spacing w:after="30" w:before="0" w:line="276"/>
            </w:pPr>
            <w:r>
              <w:rPr>
                <w:rFonts w:ascii="Calibri" w:cs="Calibri" w:eastAsia="Calibri" w:hAnsi="Calibri"/>
                <w:b/>
                <w:bCs/>
                <w:color w:val="0D274D"/>
                <w:sz w:val="19"/>
                <w:szCs w:val="19"/>
              </w:rPr>
              <w:t xml:space="preserve">Product / platform.  </w:t>
            </w:r>
            <w:r>
              <w:rPr>
                <w:rFonts w:ascii="Calibri" w:cs="Calibri" w:eastAsia="Calibri" w:hAnsi="Calibri"/>
                <w:color w:val="2A3C52"/>
                <w:sz w:val="19"/>
                <w:szCs w:val="19"/>
              </w:rPr>
              <w:t xml:space="preserve">Cisco AI Defense</w:t>
            </w:r>
          </w:p>
          <w:p>
            <w:pPr>
              <w:spacing w:after="0" w:before="0" w:line="276"/>
            </w:pPr>
            <w:r>
              <w:rPr>
                <w:rFonts w:ascii="Calibri" w:cs="Calibri" w:eastAsia="Calibri" w:hAnsi="Calibri"/>
                <w:b/>
                <w:bCs/>
                <w:color w:val="0D274D"/>
                <w:sz w:val="19"/>
                <w:szCs w:val="19"/>
              </w:rPr>
              <w:t xml:space="preserve">Solution Engineer response.  </w:t>
            </w:r>
            <w:r>
              <w:rPr>
                <w:rFonts w:ascii="Calibri" w:cs="Calibri" w:eastAsia="Calibri" w:hAnsi="Calibri"/>
                <w:color w:val="2A3C52"/>
                <w:sz w:val="19"/>
                <w:szCs w:val="19"/>
              </w:rPr>
              <w:t xml:space="preserve">Cisco AI Defense helps with AI security and can validate our models. It will help us stay compliant with regulations and keep our AI safe.</w:t>
            </w:r>
          </w:p>
        </w:tc>
      </w:tr>
    </w:tbl>
    <w:p>
      <w:pPr>
        <w:spacing w:after="50" w:before="150" w:line="276"/>
      </w:pPr>
      <w:r>
        <w:rPr>
          <w:rFonts w:ascii="Calibri" w:cs="Calibri" w:eastAsia="Calibri" w:hAnsi="Calibri"/>
          <w:b/>
          <w:bCs/>
          <w:caps/>
          <w:color w:val="0D274D"/>
          <w:sz w:val="22"/>
          <w:szCs w:val="22"/>
        </w:rPr>
        <w:t xml:space="preserve">Grade it step by step</w:t>
      </w:r>
    </w:p>
    <w:p>
      <w:pPr>
        <w:spacing w:after="80" w:before="0" w:line="276"/>
      </w:pPr>
      <w:r>
        <w:rPr>
          <w:rFonts w:ascii="Calibri" w:cs="Calibri" w:eastAsia="Calibri" w:hAnsi="Calibri"/>
          <w:b/>
          <w:bCs/>
          <w:color w:val="0D274D"/>
          <w:sz w:val="19"/>
          <w:szCs w:val="19"/>
        </w:rPr>
        <w:t xml:space="preserve">Step 1.  </w:t>
      </w:r>
      <w:r>
        <w:rPr>
          <w:rFonts w:ascii="Calibri" w:cs="Calibri" w:eastAsia="Calibri" w:hAnsi="Calibri"/>
          <w:b/>
          <w:bCs/>
          <w:color w:val="0D274D"/>
          <w:sz w:val="19"/>
          <w:szCs w:val="19"/>
        </w:rPr>
        <w:t xml:space="preserve">Grade the Problem Identifier answer. </w:t>
      </w:r>
      <w:r>
        <w:rPr>
          <w:rFonts w:ascii="Calibri" w:cs="Calibri" w:eastAsia="Calibri" w:hAnsi="Calibri"/>
          <w:color w:val="33465F"/>
          <w:sz w:val="19"/>
          <w:szCs w:val="19"/>
        </w:rPr>
        <w:t xml:space="preserve">It matches </w:t>
      </w:r>
      <w:r>
        <w:rPr>
          <w:rFonts w:ascii="Calibri" w:cs="Calibri" w:eastAsia="Calibri" w:hAnsi="Calibri"/>
          <w:b/>
          <w:bCs/>
          <w:color w:val="B7791F"/>
          <w:sz w:val="19"/>
          <w:szCs w:val="19"/>
        </w:rPr>
        <w:t xml:space="preserve">Partial</w:t>
      </w:r>
      <w:r>
        <w:rPr>
          <w:rFonts w:ascii="Calibri" w:cs="Calibri" w:eastAsia="Calibri" w:hAnsi="Calibri"/>
          <w:color w:val="33465F"/>
          <w:sz w:val="19"/>
          <w:szCs w:val="19"/>
        </w:rPr>
        <w:t xml:space="preserve">, so score </w:t>
      </w:r>
      <w:r>
        <w:rPr>
          <w:rFonts w:ascii="Calibri" w:cs="Calibri" w:eastAsia="Calibri" w:hAnsi="Calibri"/>
          <w:b/>
          <w:bCs/>
          <w:color w:val="0B6670"/>
          <w:sz w:val="19"/>
          <w:szCs w:val="19"/>
        </w:rPr>
        <w:t xml:space="preserve">3 out of 5</w:t>
      </w:r>
      <w:r>
        <w:rPr>
          <w:rFonts w:ascii="Calibri" w:cs="Calibri" w:eastAsia="Calibri" w:hAnsi="Calibri"/>
          <w:color w:val="33465F"/>
          <w:sz w:val="19"/>
          <w:szCs w:val="19"/>
        </w:rPr>
        <w:t xml:space="preserve">. The team points at compliance but does not name the Article 15 requirement to prove robustness and cybersecurity as a Provider. Right direction, missing the specific requirement, so it lands in the partial range.</w:t>
      </w:r>
    </w:p>
    <w:p>
      <w:pPr>
        <w:spacing w:after="80" w:before="0" w:line="276"/>
      </w:pPr>
      <w:r>
        <w:rPr>
          <w:rFonts w:ascii="Calibri" w:cs="Calibri" w:eastAsia="Calibri" w:hAnsi="Calibri"/>
          <w:b/>
          <w:bCs/>
          <w:color w:val="0D274D"/>
          <w:sz w:val="19"/>
          <w:szCs w:val="19"/>
        </w:rPr>
        <w:t xml:space="preserve">Step 2.  </w:t>
      </w:r>
      <w:r>
        <w:rPr>
          <w:rFonts w:ascii="Calibri" w:cs="Calibri" w:eastAsia="Calibri" w:hAnsi="Calibri"/>
          <w:b/>
          <w:bCs/>
          <w:color w:val="0D274D"/>
          <w:sz w:val="19"/>
          <w:szCs w:val="19"/>
        </w:rPr>
        <w:t xml:space="preserve">Grade the Solution Designer answer. </w:t>
      </w:r>
      <w:r>
        <w:rPr>
          <w:rFonts w:ascii="Calibri" w:cs="Calibri" w:eastAsia="Calibri" w:hAnsi="Calibri"/>
          <w:color w:val="33465F"/>
          <w:sz w:val="19"/>
          <w:szCs w:val="19"/>
        </w:rPr>
        <w:t xml:space="preserve">It matches </w:t>
      </w:r>
      <w:r>
        <w:rPr>
          <w:rFonts w:ascii="Calibri" w:cs="Calibri" w:eastAsia="Calibri" w:hAnsi="Calibri"/>
          <w:b/>
          <w:bCs/>
          <w:color w:val="B7791F"/>
          <w:sz w:val="19"/>
          <w:szCs w:val="19"/>
        </w:rPr>
        <w:t xml:space="preserve">Substantial</w:t>
      </w:r>
      <w:r>
        <w:rPr>
          <w:rFonts w:ascii="Calibri" w:cs="Calibri" w:eastAsia="Calibri" w:hAnsi="Calibri"/>
          <w:color w:val="33465F"/>
          <w:sz w:val="19"/>
          <w:szCs w:val="19"/>
        </w:rPr>
        <w:t xml:space="preserve">, so score </w:t>
      </w:r>
      <w:r>
        <w:rPr>
          <w:rFonts w:ascii="Calibri" w:cs="Calibri" w:eastAsia="Calibri" w:hAnsi="Calibri"/>
          <w:b/>
          <w:bCs/>
          <w:color w:val="0B6670"/>
          <w:sz w:val="19"/>
          <w:szCs w:val="19"/>
        </w:rPr>
        <w:t xml:space="preserve">6 out of 10</w:t>
      </w:r>
      <w:r>
        <w:rPr>
          <w:rFonts w:ascii="Calibri" w:cs="Calibri" w:eastAsia="Calibri" w:hAnsi="Calibri"/>
          <w:color w:val="33465F"/>
          <w:sz w:val="19"/>
          <w:szCs w:val="19"/>
        </w:rPr>
        <w:t xml:space="preserve">. Cisco AI Defense is the right product, but the team does not name the model and application validation capability or how it is applied. Right product, light on the approach.</w:t>
      </w:r>
    </w:p>
    <w:p>
      <w:pPr>
        <w:spacing w:after="80" w:before="0" w:line="276"/>
      </w:pPr>
      <w:r>
        <w:rPr>
          <w:rFonts w:ascii="Calibri" w:cs="Calibri" w:eastAsia="Calibri" w:hAnsi="Calibri"/>
          <w:b/>
          <w:bCs/>
          <w:color w:val="0D274D"/>
          <w:sz w:val="19"/>
          <w:szCs w:val="19"/>
        </w:rPr>
        <w:t xml:space="preserve">Step 3.  </w:t>
      </w:r>
      <w:r>
        <w:rPr>
          <w:rFonts w:ascii="Calibri" w:cs="Calibri" w:eastAsia="Calibri" w:hAnsi="Calibri"/>
          <w:b/>
          <w:bCs/>
          <w:color w:val="0D274D"/>
          <w:sz w:val="19"/>
          <w:szCs w:val="19"/>
        </w:rPr>
        <w:t xml:space="preserve">Grade the Value Communicator answer. </w:t>
      </w:r>
      <w:r>
        <w:rPr>
          <w:rFonts w:ascii="Calibri" w:cs="Calibri" w:eastAsia="Calibri" w:hAnsi="Calibri"/>
          <w:color w:val="33465F"/>
          <w:sz w:val="19"/>
          <w:szCs w:val="19"/>
        </w:rPr>
        <w:t xml:space="preserve">It matches </w:t>
      </w:r>
      <w:r>
        <w:rPr>
          <w:rFonts w:ascii="Calibri" w:cs="Calibri" w:eastAsia="Calibri" w:hAnsi="Calibri"/>
          <w:b/>
          <w:bCs/>
          <w:color w:val="B7791F"/>
          <w:sz w:val="19"/>
          <w:szCs w:val="19"/>
        </w:rPr>
        <w:t xml:space="preserve">Substantial</w:t>
      </w:r>
      <w:r>
        <w:rPr>
          <w:rFonts w:ascii="Calibri" w:cs="Calibri" w:eastAsia="Calibri" w:hAnsi="Calibri"/>
          <w:color w:val="33465F"/>
          <w:sz w:val="19"/>
          <w:szCs w:val="19"/>
        </w:rPr>
        <w:t xml:space="preserve">, so score </w:t>
      </w:r>
      <w:r>
        <w:rPr>
          <w:rFonts w:ascii="Calibri" w:cs="Calibri" w:eastAsia="Calibri" w:hAnsi="Calibri"/>
          <w:b/>
          <w:bCs/>
          <w:color w:val="0B6670"/>
          <w:sz w:val="19"/>
          <w:szCs w:val="19"/>
        </w:rPr>
        <w:t xml:space="preserve">6 out of 10</w:t>
      </w:r>
      <w:r>
        <w:rPr>
          <w:rFonts w:ascii="Calibri" w:cs="Calibri" w:eastAsia="Calibri" w:hAnsi="Calibri"/>
          <w:color w:val="33465F"/>
          <w:sz w:val="19"/>
          <w:szCs w:val="19"/>
        </w:rPr>
        <w:t xml:space="preserve">. They mention validating models, which is some of the how, but the outcome stays generic. It does not reach the concrete outcome, automated evidence for Conformity Assessments.</w:t>
      </w:r>
    </w:p>
    <w:p>
      <w:pPr>
        <w:spacing w:after="80" w:before="0" w:line="276"/>
      </w:pPr>
      <w:r>
        <w:rPr>
          <w:rFonts w:ascii="Calibri" w:cs="Calibri" w:eastAsia="Calibri" w:hAnsi="Calibri"/>
          <w:b/>
          <w:bCs/>
          <w:color w:val="0D274D"/>
          <w:sz w:val="19"/>
          <w:szCs w:val="19"/>
        </w:rPr>
        <w:t xml:space="preserve">Step 4.  </w:t>
      </w:r>
      <w:r>
        <w:rPr>
          <w:rFonts w:ascii="Calibri" w:cs="Calibri" w:eastAsia="Calibri" w:hAnsi="Calibri"/>
          <w:b/>
          <w:bCs/>
          <w:color w:val="0D274D"/>
          <w:sz w:val="19"/>
          <w:szCs w:val="19"/>
        </w:rPr>
        <w:t xml:space="preserve">Total the pain point. </w:t>
      </w:r>
      <w:r>
        <w:rPr>
          <w:rFonts w:ascii="Calibri" w:cs="Calibri" w:eastAsia="Calibri" w:hAnsi="Calibri"/>
          <w:color w:val="33465F"/>
          <w:sz w:val="19"/>
          <w:szCs w:val="19"/>
        </w:rPr>
        <w:t xml:space="preserve">3 plus 6 plus 6 = </w:t>
      </w:r>
      <w:r>
        <w:rPr>
          <w:rFonts w:ascii="Calibri" w:cs="Calibri" w:eastAsia="Calibri" w:hAnsi="Calibri"/>
          <w:b/>
          <w:bCs/>
          <w:color w:val="0B6670"/>
          <w:sz w:val="19"/>
          <w:szCs w:val="19"/>
        </w:rPr>
        <w:t xml:space="preserve">15 out of 25</w:t>
      </w:r>
      <w:r>
        <w:rPr>
          <w:rFonts w:ascii="Calibri" w:cs="Calibri" w:eastAsia="Calibri" w:hAnsi="Calibri"/>
          <w:color w:val="33465F"/>
          <w:sz w:val="19"/>
          <w:szCs w:val="19"/>
        </w:rPr>
        <w:t xml:space="preserve">, which is </w:t>
      </w:r>
      <w:r>
        <w:rPr>
          <w:rFonts w:ascii="Calibri" w:cs="Calibri" w:eastAsia="Calibri" w:hAnsi="Calibri"/>
          <w:b/>
          <w:bCs/>
          <w:color w:val="0D274D"/>
          <w:sz w:val="19"/>
          <w:szCs w:val="19"/>
        </w:rPr>
        <w:t xml:space="preserve">Developing</w:t>
      </w:r>
      <w:r>
        <w:rPr>
          <w:rFonts w:ascii="Calibri" w:cs="Calibri" w:eastAsia="Calibri" w:hAnsi="Calibri"/>
          <w:color w:val="33465F"/>
          <w:sz w:val="19"/>
          <w:szCs w:val="19"/>
        </w:rPr>
        <w:t xml:space="preserve"> on the completion band.</w:t>
      </w:r>
    </w:p>
    <w:p>
      <w:pPr>
        <w:spacing w:after="100" w:before="0" w:line="276"/>
      </w:pPr>
      <w:r>
        <w:rPr>
          <w:rFonts w:ascii="Calibri" w:cs="Calibri" w:eastAsia="Calibri" w:hAnsi="Calibri"/>
          <w:b/>
          <w:bCs/>
          <w:color w:val="0D274D"/>
          <w:sz w:val="19"/>
          <w:szCs w:val="19"/>
        </w:rPr>
        <w:t xml:space="preserve">Step 5.  </w:t>
      </w:r>
      <w:r>
        <w:rPr>
          <w:rFonts w:ascii="Calibri" w:cs="Calibri" w:eastAsia="Calibri" w:hAnsi="Calibri"/>
          <w:b/>
          <w:bCs/>
          <w:color w:val="0D274D"/>
          <w:sz w:val="19"/>
          <w:szCs w:val="19"/>
        </w:rPr>
        <w:t xml:space="preserve">Note the feedback. </w:t>
      </w:r>
      <w:r>
        <w:rPr>
          <w:rFonts w:ascii="Calibri" w:cs="Calibri" w:eastAsia="Calibri" w:hAnsi="Calibri"/>
          <w:color w:val="33465F"/>
          <w:sz w:val="19"/>
          <w:szCs w:val="19"/>
        </w:rPr>
        <w:t xml:space="preserve">Strength: the right product and a clear compliance intent. To grow: name the Article 15 requirement, the AI Defense model and application validation capability, and the concrete outcome, automated evidence for Conformity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3EC" w:sz="6"/>
              <w:left w:val="single" w:color="CFE3EC" w:sz="30"/>
              <w:bottom w:val="single" w:color="CFE3EC" w:sz="6"/>
              <w:right w:val="single" w:color="CFE3EC" w:sz="6"/>
            </w:tcBorders>
            <w:shd w:fill="F5FBFD" w:color="auto" w:val="clear"/>
            <w:tcMar>
              <w:top w:type="dxa" w:w="110"/>
              <w:left w:type="dxa" w:w="160"/>
              <w:bottom w:type="dxa" w:w="110"/>
              <w:right w:type="dxa" w:w="160"/>
            </w:tcMar>
            <w:vAlign w:val="top"/>
          </w:tcPr>
          <w:p>
            <w:pPr>
              <w:spacing w:after="50" w:before="0" w:line="276"/>
            </w:pPr>
            <w:r>
              <w:rPr>
                <w:rFonts w:ascii="Calibri" w:cs="Calibri" w:eastAsia="Calibri" w:hAnsi="Calibri"/>
                <w:b/>
                <w:bCs/>
                <w:caps/>
                <w:color w:val="036C8F"/>
                <w:sz w:val="15"/>
                <w:szCs w:val="15"/>
              </w:rPr>
              <w:t xml:space="preserve">Sample output</w:t>
            </w:r>
          </w:p>
          <w:p>
            <w:pPr>
              <w:spacing w:after="0" w:before="0" w:line="276"/>
            </w:pPr>
            <w:r>
              <w:rPr>
                <w:rFonts w:ascii="Calibri" w:cs="Calibri" w:eastAsia="Calibri" w:hAnsi="Calibri"/>
                <w:color w:val="2A3C52"/>
                <w:sz w:val="19"/>
                <w:szCs w:val="19"/>
              </w:rPr>
              <w:t xml:space="preserve">Pain point 1: Problem 3 plus Solution 6 plus Value 6 = 15 out of 25, which is Developing. Grade pain points 2 to 4 the same way, add the four totals for the Case Study 1 score out of 100, and record it on the team's Proctor evaluation page.</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Now you are ready.  </w:t>
            </w:r>
            <w:r>
              <w:rPr>
                <w:rFonts w:ascii="Calibri" w:cs="Calibri" w:eastAsia="Calibri" w:hAnsi="Calibri"/>
                <w:color w:val="33465F"/>
                <w:sz w:val="20"/>
                <w:szCs w:val="20"/>
              </w:rPr>
              <w:t xml:space="preserve">Grade each pain point this way against the three levels for every dimension, add the four pain point totals for the case study score out of 100, and record every score on the team's Proctor evaluation page.</w:t>
            </w:r>
          </w:p>
        </w:tc>
      </w:tr>
    </w:tbl>
    <w:p>
      <w:pPr>
        <w:pageBreakBefore/>
        <w:spacing w:after="0" w:before="0" w:line="276"/>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8540"/>
      </w:tblGrid>
      <w:tr>
        <w:tc>
          <w:tcPr>
            <w:tcW w:type="dxa" w:w="820"/>
            <w:tcBorders>
              <w:top w:val="none" w:color="FFFFFF" w:sz="0"/>
              <w:left w:val="none" w:color="FFFFFF" w:sz="0"/>
              <w:bottom w:val="none" w:color="FFFFFF" w:sz="0"/>
              <w:right w:val="none" w:color="FFFFFF" w:sz="0"/>
            </w:tcBorders>
            <w:shd w:fill="0D274D" w:color="auto" w:val="clear"/>
            <w:tcMar>
              <w:top w:type="dxa" w:w="80"/>
              <w:left w:type="dxa" w:w="0"/>
              <w:bottom w:type="dxa" w:w="80"/>
              <w:right w:type="dxa" w:w="0"/>
            </w:tcMar>
            <w:vAlign w:val="center"/>
          </w:tcPr>
          <w:p>
            <w:pPr>
              <w:spacing w:after="0" w:before="0" w:line="276"/>
              <w:jc w:val="center"/>
            </w:pPr>
            <w:r>
              <w:rPr>
                <w:rFonts w:ascii="Calibri" w:cs="Calibri" w:eastAsia="Calibri" w:hAnsi="Calibri"/>
                <w:b/>
                <w:bCs/>
                <w:color w:val="FFFFFF"/>
                <w:sz w:val="32"/>
                <w:szCs w:val="32"/>
              </w:rPr>
              <w:t xml:space="preserve">1</w:t>
            </w:r>
          </w:p>
        </w:tc>
        <w:tc>
          <w:tcPr>
            <w:tcW w:type="dxa" w:w="8540"/>
            <w:tcBorders>
              <w:top w:val="none" w:color="FFFFFF" w:sz="0"/>
              <w:left w:val="none" w:color="FFFFFF" w:sz="0"/>
              <w:bottom w:val="none" w:color="FFFFFF" w:sz="0"/>
              <w:right w:val="none" w:color="FFFFFF" w:sz="0"/>
            </w:tcBorders>
            <w:tcMar>
              <w:top w:type="dxa" w:w="80"/>
              <w:left w:type="dxa" w:w="200"/>
              <w:bottom w:type="dxa" w:w="80"/>
              <w:right w:type="dxa" w:w="0"/>
            </w:tcMar>
            <w:vAlign w:val="center"/>
          </w:tcPr>
          <w:p>
            <w:pPr>
              <w:spacing w:after="0" w:before="0" w:line="276"/>
            </w:pPr>
            <w:r>
              <w:rPr>
                <w:rFonts w:ascii="Calibri" w:cs="Calibri" w:eastAsia="Calibri" w:hAnsi="Calibri"/>
                <w:b/>
                <w:bCs/>
                <w:color w:val="0D274D"/>
                <w:sz w:val="36"/>
                <w:szCs w:val="36"/>
              </w:rPr>
              <w:t xml:space="preserve">Case Study 1</w:t>
            </w:r>
          </w:p>
        </w:tc>
      </w:tr>
    </w:tbl>
    <w:p>
      <w:pPr>
        <w:spacing w:after="60"/>
      </w:pPr>
      <w:r>
        <w:rPr>
          <w:rFonts w:ascii="Calibri" w:cs="Calibri" w:eastAsia="Calibri" w:hAnsi="Calibri"/>
          <w:color w:val="14263A"/>
          <w:sz w:val="2"/>
          <w:szCs w:val="2"/>
        </w:rPr>
        <w:t xml:space="preserve"/>
      </w:r>
    </w:p>
    <w:p>
      <w:pPr>
        <w:spacing w:after="80" w:before="0" w:line="276"/>
      </w:pPr>
      <w:r>
        <w:rPr>
          <w:rFonts w:ascii="Calibri" w:cs="Calibri" w:eastAsia="Calibri" w:hAnsi="Calibri"/>
          <w:color w:val="7E8CA1"/>
          <w:sz w:val="18"/>
          <w:szCs w:val="18"/>
        </w:rPr>
        <w:t xml:space="preserve">For each pain point, grade all three dimensions. Each shows the </w:t>
      </w:r>
      <w:r>
        <w:rPr>
          <w:rFonts w:ascii="Calibri" w:cs="Calibri" w:eastAsia="Calibri" w:hAnsi="Calibri"/>
          <w:b/>
          <w:bCs/>
          <w:color w:val="0D274D"/>
          <w:sz w:val="18"/>
          <w:szCs w:val="18"/>
        </w:rPr>
        <w:t xml:space="preserve">full-marks</w:t>
      </w:r>
      <w:r>
        <w:rPr>
          <w:rFonts w:ascii="Calibri" w:cs="Calibri" w:eastAsia="Calibri" w:hAnsi="Calibri"/>
          <w:color w:val="7E8CA1"/>
          <w:sz w:val="18"/>
          <w:szCs w:val="18"/>
        </w:rPr>
        <w:t xml:space="preserve"> answer, what a </w:t>
      </w:r>
      <w:r>
        <w:rPr>
          <w:rFonts w:ascii="Calibri" w:cs="Calibri" w:eastAsia="Calibri" w:hAnsi="Calibri"/>
          <w:b/>
          <w:bCs/>
          <w:color w:val="0D274D"/>
          <w:sz w:val="18"/>
          <w:szCs w:val="18"/>
        </w:rPr>
        <w:t xml:space="preserve">partial</w:t>
      </w:r>
      <w:r>
        <w:rPr>
          <w:rFonts w:ascii="Calibri" w:cs="Calibri" w:eastAsia="Calibri" w:hAnsi="Calibri"/>
          <w:color w:val="7E8CA1"/>
          <w:sz w:val="18"/>
          <w:szCs w:val="18"/>
        </w:rPr>
        <w:t xml:space="preserve"> answer looks like, and what earns </w:t>
      </w:r>
      <w:r>
        <w:rPr>
          <w:rFonts w:ascii="Calibri" w:cs="Calibri" w:eastAsia="Calibri" w:hAnsi="Calibri"/>
          <w:b/>
          <w:bCs/>
          <w:color w:val="0D274D"/>
          <w:sz w:val="18"/>
          <w:szCs w:val="18"/>
        </w:rPr>
        <w:t xml:space="preserve">no credit</w:t>
      </w:r>
      <w:r>
        <w:rPr>
          <w:rFonts w:ascii="Calibri" w:cs="Calibri" w:eastAsia="Calibri" w:hAnsi="Calibri"/>
          <w:color w:val="7E8CA1"/>
          <w:sz w:val="18"/>
          <w:szCs w:val="18"/>
        </w:rPr>
        <w:t xml:space="preserve">, mapped to the score.</w:t>
      </w:r>
    </w:p>
    <w:p>
      <w:pPr>
        <w:spacing w:after="60" w:before="60" w:line="276"/>
      </w:pPr>
      <w:r>
        <w:rPr>
          <w:rFonts w:ascii="Calibri" w:cs="Calibri" w:eastAsia="Calibri" w:hAnsi="Calibri"/>
          <w:b/>
          <w:bCs/>
          <w:color w:val="FFFFFF"/>
          <w:sz w:val="15"/>
          <w:szCs w:val="15"/>
          <w:shd w:fill="0D274D" w:color="auto" w:val="clear"/>
        </w:rPr>
        <w:t xml:space="preserve">PAIN POINT 1</w:t>
      </w:r>
      <w:r>
        <w:rPr>
          <w:rFonts w:ascii="Calibri" w:cs="Calibri" w:eastAsia="Calibri" w:hAnsi="Calibri"/>
          <w:color w:val="7E8CA1"/>
          <w:sz w:val="15"/>
          <w:szCs w:val="15"/>
        </w:rPr>
        <w:t xml:space="preserve">   Grade all three dimensions, full marks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Under the EU AI Act, we are classified as a 'Provider' for our internal AI systems. We need to demonstrate robustness and cybersecurity compliance to satisfy Article 15. How does Cisco help us meet these specific requirements?</w:t>
            </w:r>
          </w:p>
        </w:tc>
      </w:tr>
    </w:tbl>
    <w:p>
      <w:pPr>
        <w:spacing w:after="5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4A3AA8"/>
                <w:sz w:val="19"/>
                <w:szCs w:val="19"/>
              </w:rPr>
              <w:t xml:space="preserve">Problem Identifier</w:t>
            </w:r>
            <w:r>
              <w:rPr>
                <w:rFonts w:ascii="Calibri" w:cs="Calibri" w:eastAsia="Calibri" w:hAnsi="Calibri"/>
                <w:b/>
                <w:bCs/>
                <w:caps/>
                <w:color w:val="036C8F"/>
                <w:sz w:val="12"/>
                <w:szCs w:val="12"/>
              </w:rPr>
              <w:t xml:space="preserve">   OUT OF 5</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5</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Provider-level evidence of robustness and cybersecurity under EU AI Act Article 15.</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1 to 4</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Sees the concern but names only part of it, or states it in general terms without the specific requirement above.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Restates or misreads the concern; the underlying requirement is missing.</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0B6670"/>
                <w:sz w:val="19"/>
                <w:szCs w:val="19"/>
              </w:rPr>
              <w:t xml:space="preserve">Solution Designer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B6670"/>
                <w:sz w:val="18"/>
                <w:szCs w:val="18"/>
              </w:rPr>
              <w:t xml:space="preserve">Cisco AI Defense</w:t>
            </w:r>
            <w:r>
              <w:rPr>
                <w:rFonts w:ascii="Calibri" w:cs="Calibri" w:eastAsia="Calibri" w:hAnsi="Calibri"/>
                <w:color w:val="46566E"/>
                <w:sz w:val="18"/>
                <w:szCs w:val="18"/>
              </w:rPr>
              <w:t xml:space="preserve"> (AI Model and Application Validation)</w:t>
            </w:r>
          </w:p>
        </w:tc>
      </w:tr>
      <w:tr>
        <w:tc>
          <w:tcPr>
            <w:tcW w:type="dxa" w:w="1650"/>
            <w:tcBorders>
              <w:top w:val="single" w:color="F1F5F9" w:sz="4"/>
              <w:left w:val="none" w:color="FFFFFF" w:sz="0"/>
              <w:bottom w:val="none" w:color="FFFFFF" w:sz="0"/>
              <w:right w:val="none" w:color="FFFFFF" w:sz="0"/>
            </w:tcBorders>
            <w:shd w:fill="F5FBFD" w:color="auto" w:val="clear"/>
            <w:tcMar>
              <w:top w:type="dxa" w:w="70"/>
              <w:left w:type="dxa" w:w="130"/>
              <w:bottom w:type="dxa" w:w="70"/>
              <w:right w:type="dxa" w:w="100"/>
            </w:tcMar>
            <w:vAlign w:val="top"/>
          </w:tcPr>
          <w:p>
            <w:pPr>
              <w:spacing w:after="0" w:before="0" w:line="276"/>
            </w:pPr>
            <w:r>
              <w:rPr>
                <w:rFonts w:ascii="Calibri" w:cs="Calibri" w:eastAsia="Calibri" w:hAnsi="Calibri"/>
                <w:b/>
                <w:bCs/>
                <w:caps/>
                <w:color w:val="036C8F"/>
                <w:sz w:val="15"/>
                <w:szCs w:val="15"/>
              </w:rPr>
              <w:t xml:space="preserve">Also acceptable</w:t>
            </w:r>
          </w:p>
        </w:tc>
        <w:tc>
          <w:tcPr>
            <w:tcW w:type="dxa" w:w="7710"/>
            <w:tcBorders>
              <w:top w:val="single" w:color="F1F5F9" w:sz="4"/>
              <w:left w:val="none" w:color="FFFFFF" w:sz="0"/>
              <w:bottom w:val="none" w:color="FFFFFF" w:sz="0"/>
              <w:right w:val="none" w:color="FFFFFF" w:sz="0"/>
            </w:tcBorders>
            <w:shd w:fill="F5FBFD" w:color="auto" w:val="clear"/>
            <w:tcMar>
              <w:top w:type="dxa" w:w="70"/>
              <w:left w:type="dxa" w:w="120"/>
              <w:bottom w:type="dxa" w:w="70"/>
              <w:right w:type="dxa" w:w="130"/>
            </w:tcMar>
            <w:vAlign w:val="top"/>
          </w:tcPr>
          <w:p>
            <w:pPr>
              <w:spacing w:after="0" w:before="0" w:line="276"/>
            </w:pPr>
            <w:r>
              <w:rPr>
                <w:rFonts w:ascii="Calibri" w:cs="Calibri" w:eastAsia="Calibri" w:hAnsi="Calibri"/>
                <w:b/>
                <w:bCs/>
                <w:color w:val="0B6670"/>
                <w:sz w:val="16"/>
                <w:szCs w:val="16"/>
              </w:rPr>
              <w:t xml:space="preserve">Cisco AI Defense (model validation and algorithmic red teaming)</w:t>
            </w:r>
            <w:r>
              <w:rPr>
                <w:rFonts w:ascii="Calibri" w:cs="Calibri" w:eastAsia="Calibri" w:hAnsi="Calibri"/>
                <w:color w:val="5A6E86"/>
                <w:sz w:val="16"/>
                <w:szCs w:val="16"/>
              </w:rPr>
              <w:t xml:space="preserve"> (the same platform named by capability; full marks when it is tied to proving robustness and cybersecurity for Article 15)</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Names Cisco AI Defense but does not connect it to Article 15 evidence or model validation.</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A policy or governance process with no Cisco product, or an unrelated next-generation firewall.</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9A6516"/>
                <w:sz w:val="19"/>
                <w:szCs w:val="19"/>
              </w:rPr>
              <w:t xml:space="preserve">Value Communicator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D274D"/>
                <w:sz w:val="18"/>
                <w:szCs w:val="18"/>
              </w:rPr>
              <w:t xml:space="preserve">How it works. </w:t>
            </w:r>
            <w:r>
              <w:rPr>
                <w:rFonts w:ascii="Calibri" w:cs="Calibri" w:eastAsia="Calibri" w:hAnsi="Calibri"/>
                <w:color w:val="2A3C52"/>
                <w:sz w:val="18"/>
                <w:szCs w:val="18"/>
              </w:rPr>
              <w:t xml:space="preserve">Cisco AI Defense is specifically designed to support Provider obligations under the EU AI Act. We utilize algorithmic red teaming technology for AI Model &amp; App Validation, which identifies safety and security vulnerabilities at scale. </w:t>
            </w:r>
            <w:r>
              <w:rPr>
                <w:rFonts w:ascii="Calibri" w:cs="Calibri" w:eastAsia="Calibri" w:hAnsi="Calibri"/>
                <w:b/>
                <w:bCs/>
                <w:color w:val="0D274D"/>
                <w:sz w:val="18"/>
                <w:szCs w:val="18"/>
              </w:rPr>
              <w:t xml:space="preserve">Outcome. </w:t>
            </w:r>
            <w:r>
              <w:rPr>
                <w:rFonts w:ascii="Calibri" w:cs="Calibri" w:eastAsia="Calibri" w:hAnsi="Calibri"/>
                <w:color w:val="2A3C52"/>
                <w:sz w:val="18"/>
                <w:szCs w:val="18"/>
              </w:rPr>
              <w:t xml:space="preserve">It automates the technical evidence gathering required for "Conformity Assessments." By mapping AI-specific threats to standardized frameworks (like MITRE ATLAS and OWASP), it provides the documentation and continuous monitoring necessary to prove to regulators that your systems are robust and compliant.</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Explains the how or the outcome, but not both, or keeps it generic rather than specific to Cedarline.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Claims it helps, with no explanation of how it works and no Cedarline outcome.</w:t>
            </w:r>
          </w:p>
        </w:tc>
      </w:tr>
    </w:tbl>
    <w:p>
      <w:pPr>
        <w:spacing w:after="18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2</w:t>
      </w:r>
      <w:r>
        <w:rPr>
          <w:rFonts w:ascii="Calibri" w:cs="Calibri" w:eastAsia="Calibri" w:hAnsi="Calibri"/>
          <w:color w:val="7E8CA1"/>
          <w:sz w:val="15"/>
          <w:szCs w:val="15"/>
        </w:rPr>
        <w:t xml:space="preserve">   Grade all three dimensions, full marks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are integrating various open-source models and third-party agents into our internal workflows. How can we ensure these assets aren't introducing vulnerabilities into our environment before they even go live?</w:t>
            </w:r>
          </w:p>
        </w:tc>
      </w:tr>
    </w:tbl>
    <w:p>
      <w:pPr>
        <w:spacing w:after="5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4A3AA8"/>
                <w:sz w:val="19"/>
                <w:szCs w:val="19"/>
              </w:rPr>
              <w:t xml:space="preserve">Problem Identifier</w:t>
            </w:r>
            <w:r>
              <w:rPr>
                <w:rFonts w:ascii="Calibri" w:cs="Calibri" w:eastAsia="Calibri" w:hAnsi="Calibri"/>
                <w:b/>
                <w:bCs/>
                <w:caps/>
                <w:color w:val="036C8F"/>
                <w:sz w:val="12"/>
                <w:szCs w:val="12"/>
              </w:rPr>
              <w:t xml:space="preserve">   OUT OF 5</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5</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Vetting AI models and third-party agents for vulnerabilities before they reach production.</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1 to 4</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Sees the concern but names only part of it, or states it in general terms without the specific requirement above.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Restates or misreads the concern; the underlying requirement is missing.</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0B6670"/>
                <w:sz w:val="19"/>
                <w:szCs w:val="19"/>
              </w:rPr>
              <w:t xml:space="preserve">Solution Designer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B6670"/>
                <w:sz w:val="18"/>
                <w:szCs w:val="18"/>
              </w:rPr>
              <w:t xml:space="preserve">Cisco AI Defense</w:t>
            </w:r>
            <w:r>
              <w:rPr>
                <w:rFonts w:ascii="Calibri" w:cs="Calibri" w:eastAsia="Calibri" w:hAnsi="Calibri"/>
                <w:color w:val="46566E"/>
                <w:sz w:val="18"/>
                <w:szCs w:val="18"/>
              </w:rPr>
              <w:t xml:space="preserve"> (Supply Chain Risk Management)</w:t>
            </w:r>
          </w:p>
        </w:tc>
      </w:tr>
      <w:tr>
        <w:tc>
          <w:tcPr>
            <w:tcW w:type="dxa" w:w="1650"/>
            <w:tcBorders>
              <w:top w:val="single" w:color="F1F5F9" w:sz="4"/>
              <w:left w:val="none" w:color="FFFFFF" w:sz="0"/>
              <w:bottom w:val="none" w:color="FFFFFF" w:sz="0"/>
              <w:right w:val="none" w:color="FFFFFF" w:sz="0"/>
            </w:tcBorders>
            <w:shd w:fill="F5FBFD" w:color="auto" w:val="clear"/>
            <w:tcMar>
              <w:top w:type="dxa" w:w="70"/>
              <w:left w:type="dxa" w:w="130"/>
              <w:bottom w:type="dxa" w:w="70"/>
              <w:right w:type="dxa" w:w="100"/>
            </w:tcMar>
            <w:vAlign w:val="top"/>
          </w:tcPr>
          <w:p>
            <w:pPr>
              <w:spacing w:after="0" w:before="0" w:line="276"/>
            </w:pPr>
            <w:r>
              <w:rPr>
                <w:rFonts w:ascii="Calibri" w:cs="Calibri" w:eastAsia="Calibri" w:hAnsi="Calibri"/>
                <w:b/>
                <w:bCs/>
                <w:caps/>
                <w:color w:val="036C8F"/>
                <w:sz w:val="15"/>
                <w:szCs w:val="15"/>
              </w:rPr>
              <w:t xml:space="preserve">Also acceptable</w:t>
            </w:r>
          </w:p>
        </w:tc>
        <w:tc>
          <w:tcPr>
            <w:tcW w:type="dxa" w:w="7710"/>
            <w:tcBorders>
              <w:top w:val="single" w:color="F1F5F9" w:sz="4"/>
              <w:left w:val="none" w:color="FFFFFF" w:sz="0"/>
              <w:bottom w:val="none" w:color="FFFFFF" w:sz="0"/>
              <w:right w:val="none" w:color="FFFFFF" w:sz="0"/>
            </w:tcBorders>
            <w:shd w:fill="F5FBFD" w:color="auto" w:val="clear"/>
            <w:tcMar>
              <w:top w:type="dxa" w:w="70"/>
              <w:left w:type="dxa" w:w="120"/>
              <w:bottom w:type="dxa" w:w="70"/>
              <w:right w:type="dxa" w:w="130"/>
            </w:tcMar>
            <w:vAlign w:val="top"/>
          </w:tcPr>
          <w:p>
            <w:pPr>
              <w:spacing w:after="0" w:before="0" w:line="276"/>
            </w:pPr>
            <w:r>
              <w:rPr>
                <w:rFonts w:ascii="Calibri" w:cs="Calibri" w:eastAsia="Calibri" w:hAnsi="Calibri"/>
                <w:b/>
                <w:bCs/>
                <w:color w:val="0B6670"/>
                <w:sz w:val="16"/>
                <w:szCs w:val="16"/>
              </w:rPr>
              <w:t xml:space="preserve">Cisco AI Defense applied as a pre-production gate</w:t>
            </w:r>
            <w:r>
              <w:rPr>
                <w:rFonts w:ascii="Calibri" w:cs="Calibri" w:eastAsia="Calibri" w:hAnsi="Calibri"/>
                <w:color w:val="5A6E86"/>
                <w:sz w:val="16"/>
                <w:szCs w:val="16"/>
              </w:rPr>
              <w:t xml:space="preserve"> (AI Defense validation run in the model and agent pipeline; full marks when the vet-before-production reasoning is sound)</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Names AI Defense but not the pre-production vetting of third-party models and agents.</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Endpoint antivirus or code scanning with no AI supply-chain reasoning.</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9A6516"/>
                <w:sz w:val="19"/>
                <w:szCs w:val="19"/>
              </w:rPr>
              <w:t xml:space="preserve">Value Communicator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D274D"/>
                <w:sz w:val="18"/>
                <w:szCs w:val="18"/>
              </w:rPr>
              <w:t xml:space="preserve">How it works. </w:t>
            </w:r>
            <w:r>
              <w:rPr>
                <w:rFonts w:ascii="Calibri" w:cs="Calibri" w:eastAsia="Calibri" w:hAnsi="Calibri"/>
                <w:color w:val="2A3C52"/>
                <w:sz w:val="18"/>
                <w:szCs w:val="18"/>
              </w:rPr>
              <w:t xml:space="preserve">Cisco AI Defense addresses this through proactive Supply Chain Risk Management. We scan your model files, repositories, and MCP servers to identify malicious or unsafe assets. </w:t>
            </w:r>
            <w:r>
              <w:rPr>
                <w:rFonts w:ascii="Calibri" w:cs="Calibri" w:eastAsia="Calibri" w:hAnsi="Calibri"/>
                <w:b/>
                <w:bCs/>
                <w:color w:val="0D274D"/>
                <w:sz w:val="18"/>
                <w:szCs w:val="18"/>
              </w:rPr>
              <w:t xml:space="preserve">Outcome. </w:t>
            </w:r>
            <w:r>
              <w:rPr>
                <w:rFonts w:ascii="Calibri" w:cs="Calibri" w:eastAsia="Calibri" w:hAnsi="Calibri"/>
                <w:color w:val="2A3C52"/>
                <w:sz w:val="18"/>
                <w:szCs w:val="18"/>
              </w:rPr>
              <w:t xml:space="preserve">It enables "Shift-Left" security by creating an inventory of all AI models and agents. By identifying vulnerabilities before production, it prevents the introduction of malicious code or poisoned data into your ecosystem.</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Explains the how or the outcome, but not both, or keeps it generic rather than specific to Cedarline.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Claims it helps, with no explanation of how it works and no Cedarline outcome.</w:t>
            </w:r>
          </w:p>
        </w:tc>
      </w:tr>
    </w:tbl>
    <w:p>
      <w:pPr>
        <w:spacing w:after="18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3</w:t>
      </w:r>
      <w:r>
        <w:rPr>
          <w:rFonts w:ascii="Calibri" w:cs="Calibri" w:eastAsia="Calibri" w:hAnsi="Calibri"/>
          <w:color w:val="7E8CA1"/>
          <w:sz w:val="15"/>
          <w:szCs w:val="15"/>
        </w:rPr>
        <w:t xml:space="preserve">   Grade all three dimensions, full marks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know AI is showing up across our cloud environments faster than security can track it. We're worried we have models, agents, datasets, and MCP-connected tools running without visibility or consistent controls.</w:t>
            </w:r>
          </w:p>
        </w:tc>
      </w:tr>
    </w:tbl>
    <w:p>
      <w:pPr>
        <w:spacing w:after="5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4A3AA8"/>
                <w:sz w:val="19"/>
                <w:szCs w:val="19"/>
              </w:rPr>
              <w:t xml:space="preserve">Problem Identifier</w:t>
            </w:r>
            <w:r>
              <w:rPr>
                <w:rFonts w:ascii="Calibri" w:cs="Calibri" w:eastAsia="Calibri" w:hAnsi="Calibri"/>
                <w:b/>
                <w:bCs/>
                <w:caps/>
                <w:color w:val="036C8F"/>
                <w:sz w:val="12"/>
                <w:szCs w:val="12"/>
              </w:rPr>
              <w:t xml:space="preserve">   OUT OF 5</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5</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Visibility and consistent control over AI assets (models, agents, datasets and MCP tools) across the cloud.</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1 to 4</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Sees the concern but names only part of it, or states it in general terms without the specific requirement above.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Restates or misreads the concern; the underlying requirement is missing.</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0B6670"/>
                <w:sz w:val="19"/>
                <w:szCs w:val="19"/>
              </w:rPr>
              <w:t xml:space="preserve">Solution Designer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B6670"/>
                <w:sz w:val="18"/>
                <w:szCs w:val="18"/>
              </w:rPr>
              <w:t xml:space="preserve">Cisco AI Defense</w:t>
            </w:r>
            <w:r>
              <w:rPr>
                <w:rFonts w:ascii="Calibri" w:cs="Calibri" w:eastAsia="Calibri" w:hAnsi="Calibri"/>
                <w:color w:val="46566E"/>
                <w:sz w:val="18"/>
                <w:szCs w:val="18"/>
              </w:rPr>
              <w:t xml:space="preserve"> (AI Cloud Visibility)</w:t>
            </w:r>
          </w:p>
        </w:tc>
      </w:tr>
      <w:tr>
        <w:tc>
          <w:tcPr>
            <w:tcW w:type="dxa" w:w="1650"/>
            <w:tcBorders>
              <w:top w:val="single" w:color="F1F5F9" w:sz="4"/>
              <w:left w:val="none" w:color="FFFFFF" w:sz="0"/>
              <w:bottom w:val="none" w:color="FFFFFF" w:sz="0"/>
              <w:right w:val="none" w:color="FFFFFF" w:sz="0"/>
            </w:tcBorders>
            <w:shd w:fill="F5FBFD" w:color="auto" w:val="clear"/>
            <w:tcMar>
              <w:top w:type="dxa" w:w="70"/>
              <w:left w:type="dxa" w:w="130"/>
              <w:bottom w:type="dxa" w:w="70"/>
              <w:right w:type="dxa" w:w="100"/>
            </w:tcMar>
            <w:vAlign w:val="top"/>
          </w:tcPr>
          <w:p>
            <w:pPr>
              <w:spacing w:after="0" w:before="0" w:line="276"/>
            </w:pPr>
            <w:r>
              <w:rPr>
                <w:rFonts w:ascii="Calibri" w:cs="Calibri" w:eastAsia="Calibri" w:hAnsi="Calibri"/>
                <w:b/>
                <w:bCs/>
                <w:caps/>
                <w:color w:val="036C8F"/>
                <w:sz w:val="15"/>
                <w:szCs w:val="15"/>
              </w:rPr>
              <w:t xml:space="preserve">Also acceptable</w:t>
            </w:r>
          </w:p>
        </w:tc>
        <w:tc>
          <w:tcPr>
            <w:tcW w:type="dxa" w:w="7710"/>
            <w:tcBorders>
              <w:top w:val="single" w:color="F1F5F9" w:sz="4"/>
              <w:left w:val="none" w:color="FFFFFF" w:sz="0"/>
              <w:bottom w:val="none" w:color="FFFFFF" w:sz="0"/>
              <w:right w:val="none" w:color="FFFFFF" w:sz="0"/>
            </w:tcBorders>
            <w:shd w:fill="F5FBFD" w:color="auto" w:val="clear"/>
            <w:tcMar>
              <w:top w:type="dxa" w:w="70"/>
              <w:left w:type="dxa" w:w="120"/>
              <w:bottom w:type="dxa" w:w="70"/>
              <w:right w:type="dxa" w:w="130"/>
            </w:tcMar>
            <w:vAlign w:val="top"/>
          </w:tcPr>
          <w:p>
            <w:pPr>
              <w:spacing w:after="0" w:before="0" w:line="276"/>
            </w:pPr>
            <w:r>
              <w:rPr>
                <w:rFonts w:ascii="Calibri" w:cs="Calibri" w:eastAsia="Calibri" w:hAnsi="Calibri"/>
                <w:b/>
                <w:bCs/>
                <w:color w:val="0B6670"/>
                <w:sz w:val="16"/>
                <w:szCs w:val="16"/>
              </w:rPr>
              <w:t xml:space="preserve">Cisco Multicloud Defense (cloud traffic visibility)</w:t>
            </w:r>
            <w:r>
              <w:rPr>
                <w:rFonts w:ascii="Calibri" w:cs="Calibri" w:eastAsia="Calibri" w:hAnsi="Calibri"/>
                <w:color w:val="5A6E86"/>
                <w:sz w:val="16"/>
                <w:szCs w:val="16"/>
              </w:rPr>
              <w:t xml:space="preserve"> (complements AI Defense to discover AI assets and traffic across clouds; credit when paired or well argued)</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Names AI Defense but not the discovery of models, agents, datasets and MCP tools across the cloud.</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A generic cloud logging or posture tool with no AI-asset discovery.</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9A6516"/>
                <w:sz w:val="19"/>
                <w:szCs w:val="19"/>
              </w:rPr>
              <w:t xml:space="preserve">Value Communicator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D274D"/>
                <w:sz w:val="18"/>
                <w:szCs w:val="18"/>
              </w:rPr>
              <w:t xml:space="preserve">How it works. </w:t>
            </w:r>
            <w:r>
              <w:rPr>
                <w:rFonts w:ascii="Calibri" w:cs="Calibri" w:eastAsia="Calibri" w:hAnsi="Calibri"/>
                <w:color w:val="2A3C52"/>
                <w:sz w:val="18"/>
                <w:szCs w:val="18"/>
              </w:rPr>
              <w:t xml:space="preserve">That's exactly the visibility gap Cisco AI Defense is built to solve. With AI Cloud Visibility, Cisco AI Defense continuously discovers AI assets across distributed cloud environments, including models, agents, datasets, MCP servers, and agent-to-tool workflows. </w:t>
            </w:r>
            <w:r>
              <w:rPr>
                <w:rFonts w:ascii="Calibri" w:cs="Calibri" w:eastAsia="Calibri" w:hAnsi="Calibri"/>
                <w:b/>
                <w:bCs/>
                <w:color w:val="0D274D"/>
                <w:sz w:val="18"/>
                <w:szCs w:val="18"/>
              </w:rPr>
              <w:t xml:space="preserve">Outcome. </w:t>
            </w:r>
            <w:r>
              <w:rPr>
                <w:rFonts w:ascii="Calibri" w:cs="Calibri" w:eastAsia="Calibri" w:hAnsi="Calibri"/>
                <w:color w:val="2A3C52"/>
                <w:sz w:val="18"/>
                <w:szCs w:val="18"/>
              </w:rPr>
              <w:t xml:space="preserve">Identifies rogue or unsanctioned AI assets. Maps relationships across data, models, agents, and tools.</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Explains the how or the outcome, but not both, or keeps it generic rather than specific to Cedarline.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Claims it helps, with no explanation of how it works and no Cedarline outcome.</w:t>
            </w:r>
          </w:p>
        </w:tc>
      </w:tr>
    </w:tbl>
    <w:p>
      <w:pPr>
        <w:spacing w:after="18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4</w:t>
      </w:r>
      <w:r>
        <w:rPr>
          <w:rFonts w:ascii="Calibri" w:cs="Calibri" w:eastAsia="Calibri" w:hAnsi="Calibri"/>
          <w:color w:val="7E8CA1"/>
          <w:sz w:val="15"/>
          <w:szCs w:val="15"/>
        </w:rPr>
        <w:t xml:space="preserve">   Grade all three dimensions, full marks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We're running AI workloads in cloud accounts, but we don't have a reliable way to see which models and AI assets are actually in use. We're also concerned about workloads reaching out to third-party AI models without security knowing about it. And even when we do know the traffic path, we need a practical way to inspect and enforce guardrails on prompt and response traffic in the cloud without changing every application.</w:t>
            </w:r>
          </w:p>
        </w:tc>
      </w:tr>
    </w:tbl>
    <w:p>
      <w:pPr>
        <w:spacing w:after="5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4A3AA8"/>
                <w:sz w:val="19"/>
                <w:szCs w:val="19"/>
              </w:rPr>
              <w:t xml:space="preserve">Problem Identifier</w:t>
            </w:r>
            <w:r>
              <w:rPr>
                <w:rFonts w:ascii="Calibri" w:cs="Calibri" w:eastAsia="Calibri" w:hAnsi="Calibri"/>
                <w:b/>
                <w:bCs/>
                <w:caps/>
                <w:color w:val="036C8F"/>
                <w:sz w:val="12"/>
                <w:szCs w:val="12"/>
              </w:rPr>
              <w:t xml:space="preserve">   OUT OF 5</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5</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Seeing AI assets and third-party model usage, and enforcing runtime guardrails on AI traffic without changing applications.</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1 to 4</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Sees the concern but names only part of it, or states it in general terms without the specific requirement above.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Restates or misreads the concern; the underlying requirement is missing.</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0B6670"/>
                <w:sz w:val="19"/>
                <w:szCs w:val="19"/>
              </w:rPr>
              <w:t xml:space="preserve">Solution Designer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B6670"/>
                <w:sz w:val="18"/>
                <w:szCs w:val="18"/>
              </w:rPr>
              <w:t xml:space="preserve">Cisco AI Defense with Cisco Multicloud Defense</w:t>
            </w:r>
            <w:r>
              <w:rPr>
                <w:rFonts w:ascii="Calibri" w:cs="Calibri" w:eastAsia="Calibri" w:hAnsi="Calibri"/>
                <w:color w:val="46566E"/>
                <w:sz w:val="18"/>
                <w:szCs w:val="18"/>
              </w:rPr>
              <w:t xml:space="preserve"> (AI Runtime Protection)</w:t>
            </w:r>
          </w:p>
        </w:tc>
      </w:tr>
      <w:tr>
        <w:tc>
          <w:tcPr>
            <w:tcW w:type="dxa" w:w="1650"/>
            <w:tcBorders>
              <w:top w:val="single" w:color="F1F5F9" w:sz="4"/>
              <w:left w:val="none" w:color="FFFFFF" w:sz="0"/>
              <w:bottom w:val="none" w:color="FFFFFF" w:sz="0"/>
              <w:right w:val="none" w:color="FFFFFF" w:sz="0"/>
            </w:tcBorders>
            <w:shd w:fill="F5FBFD" w:color="auto" w:val="clear"/>
            <w:tcMar>
              <w:top w:type="dxa" w:w="70"/>
              <w:left w:type="dxa" w:w="130"/>
              <w:bottom w:type="dxa" w:w="70"/>
              <w:right w:type="dxa" w:w="100"/>
            </w:tcMar>
            <w:vAlign w:val="top"/>
          </w:tcPr>
          <w:p>
            <w:pPr>
              <w:spacing w:after="0" w:before="0" w:line="276"/>
            </w:pPr>
            <w:r>
              <w:rPr>
                <w:rFonts w:ascii="Calibri" w:cs="Calibri" w:eastAsia="Calibri" w:hAnsi="Calibri"/>
                <w:b/>
                <w:bCs/>
                <w:caps/>
                <w:color w:val="036C8F"/>
                <w:sz w:val="15"/>
                <w:szCs w:val="15"/>
              </w:rPr>
              <w:t xml:space="preserve">Also acceptable</w:t>
            </w:r>
          </w:p>
        </w:tc>
        <w:tc>
          <w:tcPr>
            <w:tcW w:type="dxa" w:w="7710"/>
            <w:tcBorders>
              <w:top w:val="single" w:color="F1F5F9" w:sz="4"/>
              <w:left w:val="none" w:color="FFFFFF" w:sz="0"/>
              <w:bottom w:val="none" w:color="FFFFFF" w:sz="0"/>
              <w:right w:val="none" w:color="FFFFFF" w:sz="0"/>
            </w:tcBorders>
            <w:shd w:fill="F5FBFD" w:color="auto" w:val="clear"/>
            <w:tcMar>
              <w:top w:type="dxa" w:w="70"/>
              <w:left w:type="dxa" w:w="120"/>
              <w:bottom w:type="dxa" w:w="70"/>
              <w:right w:type="dxa" w:w="130"/>
            </w:tcMar>
            <w:vAlign w:val="top"/>
          </w:tcPr>
          <w:p>
            <w:pPr>
              <w:spacing w:after="0" w:before="0" w:line="276"/>
            </w:pPr>
            <w:r>
              <w:rPr>
                <w:rFonts w:ascii="Calibri" w:cs="Calibri" w:eastAsia="Calibri" w:hAnsi="Calibri"/>
                <w:b/>
                <w:bCs/>
                <w:color w:val="0B6670"/>
                <w:sz w:val="16"/>
                <w:szCs w:val="16"/>
              </w:rPr>
              <w:t xml:space="preserve">Cisco Hypershield (runtime enforcement)</w:t>
            </w:r>
            <w:r>
              <w:rPr>
                <w:rFonts w:ascii="Calibri" w:cs="Calibri" w:eastAsia="Calibri" w:hAnsi="Calibri"/>
                <w:color w:val="5A6E86"/>
                <w:sz w:val="16"/>
                <w:szCs w:val="16"/>
              </w:rPr>
              <w:t xml:space="preserve"> (an HMF path to enforce guardrails on workload and AI traffic without changing applications)</w:t>
            </w:r>
            <w:r>
              <w:rPr>
                <w:rFonts w:ascii="Calibri" w:cs="Calibri" w:eastAsia="Calibri" w:hAnsi="Calibri"/>
                <w:color w:val="5A6E86"/>
                <w:sz w:val="16"/>
                <w:szCs w:val="16"/>
              </w:rPr>
              <w:t xml:space="preserve">; </w:t>
            </w:r>
            <w:r>
              <w:rPr>
                <w:rFonts w:ascii="Calibri" w:cs="Calibri" w:eastAsia="Calibri" w:hAnsi="Calibri"/>
                <w:b/>
                <w:bCs/>
                <w:color w:val="0B6670"/>
                <w:sz w:val="16"/>
                <w:szCs w:val="16"/>
              </w:rPr>
              <w:t xml:space="preserve">Cisco Multicloud Defense (cloud runtime enforcement)</w:t>
            </w:r>
            <w:r>
              <w:rPr>
                <w:rFonts w:ascii="Calibri" w:cs="Calibri" w:eastAsia="Calibri" w:hAnsi="Calibri"/>
                <w:color w:val="5A6E86"/>
                <w:sz w:val="16"/>
                <w:szCs w:val="16"/>
              </w:rPr>
              <w:t xml:space="preserve"> (enforces guardrails on AI traffic in the cloud alongside AI Defense)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Names AI Defense or Multicloud Defense but not the runtime guardrail on prompt and response traffic.</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Blocking AI use outright, or an answer with no runtime inspection or enforcement.</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9A6516"/>
                <w:sz w:val="19"/>
                <w:szCs w:val="19"/>
              </w:rPr>
              <w:t xml:space="preserve">Value Communicator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D274D"/>
                <w:sz w:val="18"/>
                <w:szCs w:val="18"/>
              </w:rPr>
              <w:t xml:space="preserve">How it works. </w:t>
            </w:r>
            <w:r>
              <w:rPr>
                <w:rFonts w:ascii="Calibri" w:cs="Calibri" w:eastAsia="Calibri" w:hAnsi="Calibri"/>
                <w:color w:val="2A3C52"/>
                <w:sz w:val="18"/>
                <w:szCs w:val="18"/>
              </w:rPr>
              <w:t xml:space="preserve">That's exactly what the Cisco AI Defense-Cisco Multicloud Defense integration is designed to address. Cisco AI Defense uses the integration to discover AI assets in your cloud environments and identify external AI destinations your workloads are calling. </w:t>
            </w:r>
            <w:r>
              <w:rPr>
                <w:rFonts w:ascii="Calibri" w:cs="Calibri" w:eastAsia="Calibri" w:hAnsi="Calibri"/>
                <w:b/>
                <w:bCs/>
                <w:color w:val="0D274D"/>
                <w:sz w:val="18"/>
                <w:szCs w:val="18"/>
              </w:rPr>
              <w:t xml:space="preserve">Outcome. </w:t>
            </w:r>
            <w:r>
              <w:rPr>
                <w:rFonts w:ascii="Calibri" w:cs="Calibri" w:eastAsia="Calibri" w:hAnsi="Calibri"/>
                <w:color w:val="2A3C52"/>
                <w:sz w:val="18"/>
                <w:szCs w:val="18"/>
              </w:rPr>
              <w:t xml:space="preserve">Finds AI assets in cloud accounts. Identifies third-party AI model usage.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Explains the how or the outcome, but not both, or keeps it generic rather than specific to Cedarline.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Claims it helps, with no explanation of how it works and no Cedarline outcome.</w:t>
            </w:r>
          </w:p>
        </w:tc>
      </w:tr>
    </w:tbl>
    <w:p>
      <w:pPr>
        <w:spacing w:after="180"/>
      </w:pPr>
      <w:r>
        <w:rPr>
          <w:rFonts w:ascii="Calibri" w:cs="Calibri" w:eastAsia="Calibri" w:hAnsi="Calibri"/>
          <w:color w:val="14263A"/>
          <w:sz w:val="2"/>
          <w:szCs w:val="2"/>
        </w:rPr>
        <w:t xml:space="preserve"/>
      </w:r>
    </w:p>
    <w:p>
      <w:pPr>
        <w:pageBreakBefore/>
        <w:spacing w:after="0" w:before="0" w:line="276"/>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8540"/>
      </w:tblGrid>
      <w:tr>
        <w:tc>
          <w:tcPr>
            <w:tcW w:type="dxa" w:w="820"/>
            <w:tcBorders>
              <w:top w:val="none" w:color="FFFFFF" w:sz="0"/>
              <w:left w:val="none" w:color="FFFFFF" w:sz="0"/>
              <w:bottom w:val="none" w:color="FFFFFF" w:sz="0"/>
              <w:right w:val="none" w:color="FFFFFF" w:sz="0"/>
            </w:tcBorders>
            <w:shd w:fill="0D274D" w:color="auto" w:val="clear"/>
            <w:tcMar>
              <w:top w:type="dxa" w:w="80"/>
              <w:left w:type="dxa" w:w="0"/>
              <w:bottom w:type="dxa" w:w="80"/>
              <w:right w:type="dxa" w:w="0"/>
            </w:tcMar>
            <w:vAlign w:val="center"/>
          </w:tcPr>
          <w:p>
            <w:pPr>
              <w:spacing w:after="0" w:before="0" w:line="276"/>
              <w:jc w:val="center"/>
            </w:pPr>
            <w:r>
              <w:rPr>
                <w:rFonts w:ascii="Calibri" w:cs="Calibri" w:eastAsia="Calibri" w:hAnsi="Calibri"/>
                <w:b/>
                <w:bCs/>
                <w:color w:val="FFFFFF"/>
                <w:sz w:val="32"/>
                <w:szCs w:val="32"/>
              </w:rPr>
              <w:t xml:space="preserve">2</w:t>
            </w:r>
          </w:p>
        </w:tc>
        <w:tc>
          <w:tcPr>
            <w:tcW w:type="dxa" w:w="8540"/>
            <w:tcBorders>
              <w:top w:val="none" w:color="FFFFFF" w:sz="0"/>
              <w:left w:val="none" w:color="FFFFFF" w:sz="0"/>
              <w:bottom w:val="none" w:color="FFFFFF" w:sz="0"/>
              <w:right w:val="none" w:color="FFFFFF" w:sz="0"/>
            </w:tcBorders>
            <w:tcMar>
              <w:top w:type="dxa" w:w="80"/>
              <w:left w:type="dxa" w:w="200"/>
              <w:bottom w:type="dxa" w:w="80"/>
              <w:right w:type="dxa" w:w="0"/>
            </w:tcMar>
            <w:vAlign w:val="center"/>
          </w:tcPr>
          <w:p>
            <w:pPr>
              <w:spacing w:after="0" w:before="0" w:line="276"/>
            </w:pPr>
            <w:r>
              <w:rPr>
                <w:rFonts w:ascii="Calibri" w:cs="Calibri" w:eastAsia="Calibri" w:hAnsi="Calibri"/>
                <w:b/>
                <w:bCs/>
                <w:color w:val="0D274D"/>
                <w:sz w:val="36"/>
                <w:szCs w:val="36"/>
              </w:rPr>
              <w:t xml:space="preserve">Case Study 2</w:t>
            </w:r>
          </w:p>
        </w:tc>
      </w:tr>
    </w:tbl>
    <w:p>
      <w:pPr>
        <w:spacing w:after="60"/>
      </w:pPr>
      <w:r>
        <w:rPr>
          <w:rFonts w:ascii="Calibri" w:cs="Calibri" w:eastAsia="Calibri" w:hAnsi="Calibri"/>
          <w:color w:val="14263A"/>
          <w:sz w:val="2"/>
          <w:szCs w:val="2"/>
        </w:rPr>
        <w:t xml:space="preserve"/>
      </w:r>
    </w:p>
    <w:p>
      <w:pPr>
        <w:spacing w:after="80" w:before="0" w:line="276"/>
      </w:pPr>
      <w:r>
        <w:rPr>
          <w:rFonts w:ascii="Calibri" w:cs="Calibri" w:eastAsia="Calibri" w:hAnsi="Calibri"/>
          <w:color w:val="7E8CA1"/>
          <w:sz w:val="18"/>
          <w:szCs w:val="18"/>
        </w:rPr>
        <w:t xml:space="preserve">For each pain point, grade all three dimensions. Each shows the </w:t>
      </w:r>
      <w:r>
        <w:rPr>
          <w:rFonts w:ascii="Calibri" w:cs="Calibri" w:eastAsia="Calibri" w:hAnsi="Calibri"/>
          <w:b/>
          <w:bCs/>
          <w:color w:val="0D274D"/>
          <w:sz w:val="18"/>
          <w:szCs w:val="18"/>
        </w:rPr>
        <w:t xml:space="preserve">full-marks</w:t>
      </w:r>
      <w:r>
        <w:rPr>
          <w:rFonts w:ascii="Calibri" w:cs="Calibri" w:eastAsia="Calibri" w:hAnsi="Calibri"/>
          <w:color w:val="7E8CA1"/>
          <w:sz w:val="18"/>
          <w:szCs w:val="18"/>
        </w:rPr>
        <w:t xml:space="preserve"> answer, what a </w:t>
      </w:r>
      <w:r>
        <w:rPr>
          <w:rFonts w:ascii="Calibri" w:cs="Calibri" w:eastAsia="Calibri" w:hAnsi="Calibri"/>
          <w:b/>
          <w:bCs/>
          <w:color w:val="0D274D"/>
          <w:sz w:val="18"/>
          <w:szCs w:val="18"/>
        </w:rPr>
        <w:t xml:space="preserve">partial</w:t>
      </w:r>
      <w:r>
        <w:rPr>
          <w:rFonts w:ascii="Calibri" w:cs="Calibri" w:eastAsia="Calibri" w:hAnsi="Calibri"/>
          <w:color w:val="7E8CA1"/>
          <w:sz w:val="18"/>
          <w:szCs w:val="18"/>
        </w:rPr>
        <w:t xml:space="preserve"> answer looks like, and what earns </w:t>
      </w:r>
      <w:r>
        <w:rPr>
          <w:rFonts w:ascii="Calibri" w:cs="Calibri" w:eastAsia="Calibri" w:hAnsi="Calibri"/>
          <w:b/>
          <w:bCs/>
          <w:color w:val="0D274D"/>
          <w:sz w:val="18"/>
          <w:szCs w:val="18"/>
        </w:rPr>
        <w:t xml:space="preserve">no credit</w:t>
      </w:r>
      <w:r>
        <w:rPr>
          <w:rFonts w:ascii="Calibri" w:cs="Calibri" w:eastAsia="Calibri" w:hAnsi="Calibri"/>
          <w:color w:val="7E8CA1"/>
          <w:sz w:val="18"/>
          <w:szCs w:val="18"/>
        </w:rPr>
        <w:t xml:space="preserve">, mapped to the score.</w:t>
      </w:r>
    </w:p>
    <w:p>
      <w:pPr>
        <w:spacing w:after="60" w:before="60" w:line="276"/>
      </w:pPr>
      <w:r>
        <w:rPr>
          <w:rFonts w:ascii="Calibri" w:cs="Calibri" w:eastAsia="Calibri" w:hAnsi="Calibri"/>
          <w:b/>
          <w:bCs/>
          <w:color w:val="FFFFFF"/>
          <w:sz w:val="15"/>
          <w:szCs w:val="15"/>
          <w:shd w:fill="0D274D" w:color="auto" w:val="clear"/>
        </w:rPr>
        <w:t xml:space="preserve">PAIN POINT 1</w:t>
      </w:r>
      <w:r>
        <w:rPr>
          <w:rFonts w:ascii="Calibri" w:cs="Calibri" w:eastAsia="Calibri" w:hAnsi="Calibri"/>
          <w:color w:val="7E8CA1"/>
          <w:sz w:val="15"/>
          <w:szCs w:val="15"/>
        </w:rPr>
        <w:t xml:space="preserve">   Grade all three dimensions, full marks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If a breach occurs in one of our public cloud instances, we are terrified that the attacker will move laterally into our core on-premises systems. How can we contain these threats in a multicloud environment?</w:t>
            </w:r>
          </w:p>
        </w:tc>
      </w:tr>
    </w:tbl>
    <w:p>
      <w:pPr>
        <w:spacing w:after="5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4A3AA8"/>
                <w:sz w:val="19"/>
                <w:szCs w:val="19"/>
              </w:rPr>
              <w:t xml:space="preserve">Problem Identifier</w:t>
            </w:r>
            <w:r>
              <w:rPr>
                <w:rFonts w:ascii="Calibri" w:cs="Calibri" w:eastAsia="Calibri" w:hAnsi="Calibri"/>
                <w:b/>
                <w:bCs/>
                <w:caps/>
                <w:color w:val="036C8F"/>
                <w:sz w:val="12"/>
                <w:szCs w:val="12"/>
              </w:rPr>
              <w:t xml:space="preserve">   OUT OF 5</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5</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Containing lateral movement between public cloud and on-prem in a multicloud environment.</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1 to 4</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Sees the concern but names only part of it, or states it in general terms without the specific requirement above.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Restates or misreads the concern; the underlying requirement is missing.</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0B6670"/>
                <w:sz w:val="19"/>
                <w:szCs w:val="19"/>
              </w:rPr>
              <w:t xml:space="preserve">Solution Designer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B6670"/>
                <w:sz w:val="18"/>
                <w:szCs w:val="18"/>
              </w:rPr>
              <w:t xml:space="preserve">Cisco Multicloud Defense</w:t>
            </w:r>
            <w:r>
              <w:rPr>
                <w:rFonts w:ascii="Calibri" w:cs="Calibri" w:eastAsia="Calibri" w:hAnsi="Calibri"/>
                <w:color w:val="46566E"/>
                <w:sz w:val="18"/>
                <w:szCs w:val="18"/>
              </w:rPr>
              <w:t xml:space="preserve"> (macro and micro-segmentation gateways)</w:t>
            </w:r>
          </w:p>
        </w:tc>
      </w:tr>
      <w:tr>
        <w:tc>
          <w:tcPr>
            <w:tcW w:type="dxa" w:w="1650"/>
            <w:tcBorders>
              <w:top w:val="single" w:color="F1F5F9" w:sz="4"/>
              <w:left w:val="none" w:color="FFFFFF" w:sz="0"/>
              <w:bottom w:val="none" w:color="FFFFFF" w:sz="0"/>
              <w:right w:val="none" w:color="FFFFFF" w:sz="0"/>
            </w:tcBorders>
            <w:shd w:fill="F5FBFD" w:color="auto" w:val="clear"/>
            <w:tcMar>
              <w:top w:type="dxa" w:w="70"/>
              <w:left w:type="dxa" w:w="130"/>
              <w:bottom w:type="dxa" w:w="70"/>
              <w:right w:type="dxa" w:w="100"/>
            </w:tcMar>
            <w:vAlign w:val="top"/>
          </w:tcPr>
          <w:p>
            <w:pPr>
              <w:spacing w:after="0" w:before="0" w:line="276"/>
            </w:pPr>
            <w:r>
              <w:rPr>
                <w:rFonts w:ascii="Calibri" w:cs="Calibri" w:eastAsia="Calibri" w:hAnsi="Calibri"/>
                <w:b/>
                <w:bCs/>
                <w:caps/>
                <w:color w:val="036C8F"/>
                <w:sz w:val="15"/>
                <w:szCs w:val="15"/>
              </w:rPr>
              <w:t xml:space="preserve">Also acceptable</w:t>
            </w:r>
          </w:p>
        </w:tc>
        <w:tc>
          <w:tcPr>
            <w:tcW w:type="dxa" w:w="7710"/>
            <w:tcBorders>
              <w:top w:val="single" w:color="F1F5F9" w:sz="4"/>
              <w:left w:val="none" w:color="FFFFFF" w:sz="0"/>
              <w:bottom w:val="none" w:color="FFFFFF" w:sz="0"/>
              <w:right w:val="none" w:color="FFFFFF" w:sz="0"/>
            </w:tcBorders>
            <w:shd w:fill="F5FBFD" w:color="auto" w:val="clear"/>
            <w:tcMar>
              <w:top w:type="dxa" w:w="70"/>
              <w:left w:type="dxa" w:w="120"/>
              <w:bottom w:type="dxa" w:w="70"/>
              <w:right w:type="dxa" w:w="130"/>
            </w:tcMar>
            <w:vAlign w:val="top"/>
          </w:tcPr>
          <w:p>
            <w:pPr>
              <w:spacing w:after="0" w:before="0" w:line="276"/>
            </w:pPr>
            <w:r>
              <w:rPr>
                <w:rFonts w:ascii="Calibri" w:cs="Calibri" w:eastAsia="Calibri" w:hAnsi="Calibri"/>
                <w:b/>
                <w:bCs/>
                <w:color w:val="0B6670"/>
                <w:sz w:val="16"/>
                <w:szCs w:val="16"/>
              </w:rPr>
              <w:t xml:space="preserve">Cisco Secure Workload (micro-segmentation)</w:t>
            </w:r>
            <w:r>
              <w:rPr>
                <w:rFonts w:ascii="Calibri" w:cs="Calibri" w:eastAsia="Calibri" w:hAnsi="Calibri"/>
                <w:color w:val="5A6E86"/>
                <w:sz w:val="16"/>
                <w:szCs w:val="16"/>
              </w:rPr>
              <w:t xml:space="preserve"> (contains east-west movement at the workload; credit alongside or instead of the gateways when argued)</w:t>
            </w:r>
            <w:r>
              <w:rPr>
                <w:rFonts w:ascii="Calibri" w:cs="Calibri" w:eastAsia="Calibri" w:hAnsi="Calibri"/>
                <w:color w:val="5A6E86"/>
                <w:sz w:val="16"/>
                <w:szCs w:val="16"/>
              </w:rPr>
              <w:t xml:space="preserve">; </w:t>
            </w:r>
            <w:r>
              <w:rPr>
                <w:rFonts w:ascii="Calibri" w:cs="Calibri" w:eastAsia="Calibri" w:hAnsi="Calibri"/>
                <w:b/>
                <w:bCs/>
                <w:color w:val="0B6670"/>
                <w:sz w:val="16"/>
                <w:szCs w:val="16"/>
              </w:rPr>
              <w:t xml:space="preserve">Cisco Hypershield</w:t>
            </w:r>
            <w:r>
              <w:rPr>
                <w:rFonts w:ascii="Calibri" w:cs="Calibri" w:eastAsia="Calibri" w:hAnsi="Calibri"/>
                <w:color w:val="5A6E86"/>
                <w:sz w:val="16"/>
                <w:szCs w:val="16"/>
              </w:rPr>
              <w:t xml:space="preserve"> (distributed segmentation and enforcement across the estate)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Names Multicloud Defense but not segmentation to contain lateral movement.</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A single perimeter firewall with no multicloud or east-west control.</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9A6516"/>
                <w:sz w:val="19"/>
                <w:szCs w:val="19"/>
              </w:rPr>
              <w:t xml:space="preserve">Value Communicator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D274D"/>
                <w:sz w:val="18"/>
                <w:szCs w:val="18"/>
              </w:rPr>
              <w:t xml:space="preserve">How it works. </w:t>
            </w:r>
            <w:r>
              <w:rPr>
                <w:rFonts w:ascii="Calibri" w:cs="Calibri" w:eastAsia="Calibri" w:hAnsi="Calibri"/>
                <w:color w:val="2A3C52"/>
                <w:sz w:val="18"/>
                <w:szCs w:val="18"/>
              </w:rPr>
              <w:t xml:space="preserve">Cisco Multicloud Defense leverages macro and micro-segmentation capabilities to enforce strict communication boundaries. By integrating with our Hybrid Mesh Firewall and Hypershield, we can isolate workloads and inspect traffic between cloud segments, effectively stopping lateral movement before it reaches your sensitive data. </w:t>
            </w:r>
            <w:r>
              <w:rPr>
                <w:rFonts w:ascii="Calibri" w:cs="Calibri" w:eastAsia="Calibri" w:hAnsi="Calibri"/>
                <w:b/>
                <w:bCs/>
                <w:color w:val="0D274D"/>
                <w:sz w:val="18"/>
                <w:szCs w:val="18"/>
              </w:rPr>
              <w:t xml:space="preserve">Outcome. </w:t>
            </w:r>
            <w:r>
              <w:rPr>
                <w:rFonts w:ascii="Calibri" w:cs="Calibri" w:eastAsia="Calibri" w:hAnsi="Calibri"/>
                <w:color w:val="2A3C52"/>
                <w:sz w:val="18"/>
                <w:szCs w:val="18"/>
              </w:rPr>
              <w:t xml:space="preserve">It provides granular visibility and control over east-west traffic. By applying Zero Trust principles across the hybrid fabric, you transform your network into a series of secure, isolated zones that prevent an attacker from pivoting through your infrastructure.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Explains the how or the outcome, but not both, or keeps it generic rather than specific to Cedarline.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Claims it helps, with no explanation of how it works and no Cedarline outcome.</w:t>
            </w:r>
          </w:p>
        </w:tc>
      </w:tr>
    </w:tbl>
    <w:p>
      <w:pPr>
        <w:spacing w:after="18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2</w:t>
      </w:r>
      <w:r>
        <w:rPr>
          <w:rFonts w:ascii="Calibri" w:cs="Calibri" w:eastAsia="Calibri" w:hAnsi="Calibri"/>
          <w:color w:val="7E8CA1"/>
          <w:sz w:val="15"/>
          <w:szCs w:val="15"/>
        </w:rPr>
        <w:t xml:space="preserve">   Grade all three dimensions, full marks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Our auditors require proof that our security controls are applied consistently across all our cloud workloads. Gathering this data from different cloud providers is a manual, time-consuming nightmare.</w:t>
            </w:r>
          </w:p>
        </w:tc>
      </w:tr>
    </w:tbl>
    <w:p>
      <w:pPr>
        <w:spacing w:after="5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4A3AA8"/>
                <w:sz w:val="19"/>
                <w:szCs w:val="19"/>
              </w:rPr>
              <w:t xml:space="preserve">Problem Identifier</w:t>
            </w:r>
            <w:r>
              <w:rPr>
                <w:rFonts w:ascii="Calibri" w:cs="Calibri" w:eastAsia="Calibri" w:hAnsi="Calibri"/>
                <w:b/>
                <w:bCs/>
                <w:caps/>
                <w:color w:val="036C8F"/>
                <w:sz w:val="12"/>
                <w:szCs w:val="12"/>
              </w:rPr>
              <w:t xml:space="preserve">   OUT OF 5</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5</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Consistent, auditable proof that security controls are applied across all cloud workloads.</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1 to 4</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Sees the concern but names only part of it, or states it in general terms without the specific requirement above.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Restates or misreads the concern; the underlying requirement is missing.</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0B6670"/>
                <w:sz w:val="19"/>
                <w:szCs w:val="19"/>
              </w:rPr>
              <w:t xml:space="preserve">Solution Designer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B6670"/>
                <w:sz w:val="18"/>
                <w:szCs w:val="18"/>
              </w:rPr>
              <w:t xml:space="preserve">Cisco Multicloud Defense</w:t>
            </w:r>
            <w:r>
              <w:rPr>
                <w:rFonts w:ascii="Calibri" w:cs="Calibri" w:eastAsia="Calibri" w:hAnsi="Calibri"/>
                <w:color w:val="46566E"/>
                <w:sz w:val="18"/>
                <w:szCs w:val="18"/>
              </w:rPr>
              <w:t xml:space="preserve"> (unified logging and visibility)</w:t>
            </w:r>
          </w:p>
        </w:tc>
      </w:tr>
      <w:tr>
        <w:tc>
          <w:tcPr>
            <w:tcW w:type="dxa" w:w="1650"/>
            <w:tcBorders>
              <w:top w:val="single" w:color="F1F5F9" w:sz="4"/>
              <w:left w:val="none" w:color="FFFFFF" w:sz="0"/>
              <w:bottom w:val="none" w:color="FFFFFF" w:sz="0"/>
              <w:right w:val="none" w:color="FFFFFF" w:sz="0"/>
            </w:tcBorders>
            <w:shd w:fill="F5FBFD" w:color="auto" w:val="clear"/>
            <w:tcMar>
              <w:top w:type="dxa" w:w="70"/>
              <w:left w:type="dxa" w:w="130"/>
              <w:bottom w:type="dxa" w:w="70"/>
              <w:right w:type="dxa" w:w="100"/>
            </w:tcMar>
            <w:vAlign w:val="top"/>
          </w:tcPr>
          <w:p>
            <w:pPr>
              <w:spacing w:after="0" w:before="0" w:line="276"/>
            </w:pPr>
            <w:r>
              <w:rPr>
                <w:rFonts w:ascii="Calibri" w:cs="Calibri" w:eastAsia="Calibri" w:hAnsi="Calibri"/>
                <w:b/>
                <w:bCs/>
                <w:caps/>
                <w:color w:val="036C8F"/>
                <w:sz w:val="15"/>
                <w:szCs w:val="15"/>
              </w:rPr>
              <w:t xml:space="preserve">Also acceptable</w:t>
            </w:r>
          </w:p>
        </w:tc>
        <w:tc>
          <w:tcPr>
            <w:tcW w:type="dxa" w:w="7710"/>
            <w:tcBorders>
              <w:top w:val="single" w:color="F1F5F9" w:sz="4"/>
              <w:left w:val="none" w:color="FFFFFF" w:sz="0"/>
              <w:bottom w:val="none" w:color="FFFFFF" w:sz="0"/>
              <w:right w:val="none" w:color="FFFFFF" w:sz="0"/>
            </w:tcBorders>
            <w:shd w:fill="F5FBFD" w:color="auto" w:val="clear"/>
            <w:tcMar>
              <w:top w:type="dxa" w:w="70"/>
              <w:left w:type="dxa" w:w="120"/>
              <w:bottom w:type="dxa" w:w="70"/>
              <w:right w:type="dxa" w:w="130"/>
            </w:tcMar>
            <w:vAlign w:val="top"/>
          </w:tcPr>
          <w:p>
            <w:pPr>
              <w:spacing w:after="0" w:before="0" w:line="276"/>
            </w:pPr>
            <w:r>
              <w:rPr>
                <w:rFonts w:ascii="Calibri" w:cs="Calibri" w:eastAsia="Calibri" w:hAnsi="Calibri"/>
                <w:b/>
                <w:bCs/>
                <w:color w:val="0B6670"/>
                <w:sz w:val="16"/>
                <w:szCs w:val="16"/>
              </w:rPr>
              <w:t xml:space="preserve">Cisco Security Cloud Control</w:t>
            </w:r>
            <w:r>
              <w:rPr>
                <w:rFonts w:ascii="Calibri" w:cs="Calibri" w:eastAsia="Calibri" w:hAnsi="Calibri"/>
                <w:color w:val="5A6E86"/>
                <w:sz w:val="16"/>
                <w:szCs w:val="16"/>
              </w:rPr>
              <w:t xml:space="preserve"> (central visibility and reporting across the estate to evidence controls to auditors)</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Names Multicloud Defense but not the audit or evidence angle.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Per-cloud native logs or spreadsheets with no unified, auditable view.</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9A6516"/>
                <w:sz w:val="19"/>
                <w:szCs w:val="19"/>
              </w:rPr>
              <w:t xml:space="preserve">Value Communicator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D274D"/>
                <w:sz w:val="18"/>
                <w:szCs w:val="18"/>
              </w:rPr>
              <w:t xml:space="preserve">How it works. </w:t>
            </w:r>
            <w:r>
              <w:rPr>
                <w:rFonts w:ascii="Calibri" w:cs="Calibri" w:eastAsia="Calibri" w:hAnsi="Calibri"/>
                <w:color w:val="2A3C52"/>
                <w:sz w:val="18"/>
                <w:szCs w:val="18"/>
              </w:rPr>
              <w:t xml:space="preserve">Cisco Multicloud Defense provides unified logging and traceability. Because our security framework is integrated across the network fabric, you can generate consolidated reports that map directly to your compliance requirements (such as NIS2 or DORA) across all cloud environments from a single dashboard. </w:t>
            </w:r>
            <w:r>
              <w:rPr>
                <w:rFonts w:ascii="Calibri" w:cs="Calibri" w:eastAsia="Calibri" w:hAnsi="Calibri"/>
                <w:b/>
                <w:bCs/>
                <w:color w:val="0D274D"/>
                <w:sz w:val="18"/>
                <w:szCs w:val="18"/>
              </w:rPr>
              <w:t xml:space="preserve">Outcome. </w:t>
            </w:r>
            <w:r>
              <w:rPr>
                <w:rFonts w:ascii="Calibri" w:cs="Calibri" w:eastAsia="Calibri" w:hAnsi="Calibri"/>
                <w:color w:val="2A3C52"/>
                <w:sz w:val="18"/>
                <w:szCs w:val="18"/>
              </w:rPr>
              <w:t xml:space="preserve">It automates the collection of evidence for security audits. By consolidating logs and policy enforcement data, you create a "single source of truth" that simplifies compliance reporting and demonstrates proactive governance to regulators.</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Explains the how or the outcome, but not both, or keeps it generic rather than specific to Cedarline.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Claims it helps, with no explanation of how it works and no Cedarline outcome.</w:t>
            </w:r>
          </w:p>
        </w:tc>
      </w:tr>
    </w:tbl>
    <w:p>
      <w:pPr>
        <w:spacing w:after="18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3</w:t>
      </w:r>
      <w:r>
        <w:rPr>
          <w:rFonts w:ascii="Calibri" w:cs="Calibri" w:eastAsia="Calibri" w:hAnsi="Calibri"/>
          <w:color w:val="7E8CA1"/>
          <w:sz w:val="15"/>
          <w:szCs w:val="15"/>
        </w:rPr>
        <w:t xml:space="preserve">   Grade all three dimensions, full marks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have workloads spread across AWS, Azure, and on-premises data centers. Managing security policies individually in each cloud environment is creating massive operational overhead and leading to inconsistent security posture.</w:t>
            </w:r>
          </w:p>
        </w:tc>
      </w:tr>
    </w:tbl>
    <w:p>
      <w:pPr>
        <w:spacing w:after="5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4A3AA8"/>
                <w:sz w:val="19"/>
                <w:szCs w:val="19"/>
              </w:rPr>
              <w:t xml:space="preserve">Problem Identifier</w:t>
            </w:r>
            <w:r>
              <w:rPr>
                <w:rFonts w:ascii="Calibri" w:cs="Calibri" w:eastAsia="Calibri" w:hAnsi="Calibri"/>
                <w:b/>
                <w:bCs/>
                <w:caps/>
                <w:color w:val="036C8F"/>
                <w:sz w:val="12"/>
                <w:szCs w:val="12"/>
              </w:rPr>
              <w:t xml:space="preserve">   OUT OF 5</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5</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One consistent policy model across AWS, Azure and on-prem, without per-cloud overhead.</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1 to 4</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Sees the concern but names only part of it, or states it in general terms without the specific requirement above.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Restates or misreads the concern; the underlying requirement is missing.</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0B6670"/>
                <w:sz w:val="19"/>
                <w:szCs w:val="19"/>
              </w:rPr>
              <w:t xml:space="preserve">Solution Designer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B6670"/>
                <w:sz w:val="18"/>
                <w:szCs w:val="18"/>
              </w:rPr>
              <w:t xml:space="preserve">Cisco Multicloud Defense</w:t>
            </w:r>
            <w:r>
              <w:rPr>
                <w:rFonts w:ascii="Calibri" w:cs="Calibri" w:eastAsia="Calibri" w:hAnsi="Calibri"/>
                <w:color w:val="46566E"/>
                <w:sz w:val="18"/>
                <w:szCs w:val="18"/>
              </w:rPr>
              <w:t xml:space="preserve"> (unified policy across public clouds)</w:t>
            </w:r>
          </w:p>
        </w:tc>
      </w:tr>
      <w:tr>
        <w:tc>
          <w:tcPr>
            <w:tcW w:type="dxa" w:w="1650"/>
            <w:tcBorders>
              <w:top w:val="single" w:color="F1F5F9" w:sz="4"/>
              <w:left w:val="none" w:color="FFFFFF" w:sz="0"/>
              <w:bottom w:val="none" w:color="FFFFFF" w:sz="0"/>
              <w:right w:val="none" w:color="FFFFFF" w:sz="0"/>
            </w:tcBorders>
            <w:shd w:fill="F5FBFD" w:color="auto" w:val="clear"/>
            <w:tcMar>
              <w:top w:type="dxa" w:w="70"/>
              <w:left w:type="dxa" w:w="130"/>
              <w:bottom w:type="dxa" w:w="70"/>
              <w:right w:type="dxa" w:w="100"/>
            </w:tcMar>
            <w:vAlign w:val="top"/>
          </w:tcPr>
          <w:p>
            <w:pPr>
              <w:spacing w:after="0" w:before="0" w:line="276"/>
            </w:pPr>
            <w:r>
              <w:rPr>
                <w:rFonts w:ascii="Calibri" w:cs="Calibri" w:eastAsia="Calibri" w:hAnsi="Calibri"/>
                <w:b/>
                <w:bCs/>
                <w:caps/>
                <w:color w:val="036C8F"/>
                <w:sz w:val="15"/>
                <w:szCs w:val="15"/>
              </w:rPr>
              <w:t xml:space="preserve">Also acceptable</w:t>
            </w:r>
          </w:p>
        </w:tc>
        <w:tc>
          <w:tcPr>
            <w:tcW w:type="dxa" w:w="7710"/>
            <w:tcBorders>
              <w:top w:val="single" w:color="F1F5F9" w:sz="4"/>
              <w:left w:val="none" w:color="FFFFFF" w:sz="0"/>
              <w:bottom w:val="none" w:color="FFFFFF" w:sz="0"/>
              <w:right w:val="none" w:color="FFFFFF" w:sz="0"/>
            </w:tcBorders>
            <w:shd w:fill="F5FBFD" w:color="auto" w:val="clear"/>
            <w:tcMar>
              <w:top w:type="dxa" w:w="70"/>
              <w:left w:type="dxa" w:w="120"/>
              <w:bottom w:type="dxa" w:w="70"/>
              <w:right w:type="dxa" w:w="130"/>
            </w:tcMar>
            <w:vAlign w:val="top"/>
          </w:tcPr>
          <w:p>
            <w:pPr>
              <w:spacing w:after="0" w:before="0" w:line="276"/>
            </w:pPr>
            <w:r>
              <w:rPr>
                <w:rFonts w:ascii="Calibri" w:cs="Calibri" w:eastAsia="Calibri" w:hAnsi="Calibri"/>
                <w:b/>
                <w:bCs/>
                <w:color w:val="0B6670"/>
                <w:sz w:val="16"/>
                <w:szCs w:val="16"/>
              </w:rPr>
              <w:t xml:space="preserve">Cisco Secure Firewall with FMC or Security Cloud Control</w:t>
            </w:r>
            <w:r>
              <w:rPr>
                <w:rFonts w:ascii="Calibri" w:cs="Calibri" w:eastAsia="Calibri" w:hAnsi="Calibri"/>
                <w:color w:val="5A6E86"/>
                <w:sz w:val="16"/>
                <w:szCs w:val="16"/>
              </w:rPr>
              <w:t xml:space="preserve"> (consistent policy across the firewall estate; credit when the one-policy-model reasoning fits Cedarline)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Names Multicloud Defense but not the single, consistent policy model across clouds.</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Separate per-cloud native firewalls managed independently.</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9A6516"/>
                <w:sz w:val="19"/>
                <w:szCs w:val="19"/>
              </w:rPr>
              <w:t xml:space="preserve">Value Communicator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D274D"/>
                <w:sz w:val="18"/>
                <w:szCs w:val="18"/>
              </w:rPr>
              <w:t xml:space="preserve">How it works. </w:t>
            </w:r>
            <w:r>
              <w:rPr>
                <w:rFonts w:ascii="Calibri" w:cs="Calibri" w:eastAsia="Calibri" w:hAnsi="Calibri"/>
                <w:color w:val="2A3C52"/>
                <w:sz w:val="18"/>
                <w:szCs w:val="18"/>
              </w:rPr>
              <w:t xml:space="preserve">Cisco Multicloud Defense, integrated within our Hybrid Mesh Firewall architecture, provides a unified control plane. You can define security policies once via Security Cloud Control and enforce them consistently across your entire distributed environment, regardless of the underlying cloud provider. </w:t>
            </w:r>
            <w:r>
              <w:rPr>
                <w:rFonts w:ascii="Calibri" w:cs="Calibri" w:eastAsia="Calibri" w:hAnsi="Calibri"/>
                <w:b/>
                <w:bCs/>
                <w:color w:val="0D274D"/>
                <w:sz w:val="18"/>
                <w:szCs w:val="18"/>
              </w:rPr>
              <w:t xml:space="preserve">Outcome. </w:t>
            </w:r>
            <w:r>
              <w:rPr>
                <w:rFonts w:ascii="Calibri" w:cs="Calibri" w:eastAsia="Calibri" w:hAnsi="Calibri"/>
                <w:color w:val="2A3C52"/>
                <w:sz w:val="18"/>
                <w:szCs w:val="18"/>
              </w:rPr>
              <w:t xml:space="preserve">It replaces siloed, manual configuration with centralized orchestration. By abstracting the security policy from the cloud-native tools, it ensures that your security posture is uniform and eliminates the "configuration drift" that occurs when managing multiple cloud consoles.</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Explains the how or the outcome, but not both, or keeps it generic rather than specific to Cedarline.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Claims it helps, with no explanation of how it works and no Cedarline outcome.</w:t>
            </w:r>
          </w:p>
        </w:tc>
      </w:tr>
    </w:tbl>
    <w:p>
      <w:pPr>
        <w:spacing w:after="18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4</w:t>
      </w:r>
      <w:r>
        <w:rPr>
          <w:rFonts w:ascii="Calibri" w:cs="Calibri" w:eastAsia="Calibri" w:hAnsi="Calibri"/>
          <w:color w:val="7E8CA1"/>
          <w:sz w:val="15"/>
          <w:szCs w:val="15"/>
        </w:rPr>
        <w:t xml:space="preserve">   Grade all three dimensions, full marks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have workloads on-prem, in cloud, and in mixed environments, and policy consistency is becoming difficult. Every environment feels different, and we're worried about drift.</w:t>
            </w:r>
          </w:p>
        </w:tc>
      </w:tr>
    </w:tbl>
    <w:p>
      <w:pPr>
        <w:spacing w:after="5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4A3AA8"/>
                <w:sz w:val="19"/>
                <w:szCs w:val="19"/>
              </w:rPr>
              <w:t xml:space="preserve">Problem Identifier</w:t>
            </w:r>
            <w:r>
              <w:rPr>
                <w:rFonts w:ascii="Calibri" w:cs="Calibri" w:eastAsia="Calibri" w:hAnsi="Calibri"/>
                <w:b/>
                <w:bCs/>
                <w:caps/>
                <w:color w:val="036C8F"/>
                <w:sz w:val="12"/>
                <w:szCs w:val="12"/>
              </w:rPr>
              <w:t xml:space="preserve">   OUT OF 5</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5</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Unified segmentation that prevents policy drift across hybrid and multicloud.</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1 to 4</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Sees the concern but names only part of it, or states it in general terms without the specific requirement above.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Restates or misreads the concern; the underlying requirement is missing.</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0B6670"/>
                <w:sz w:val="19"/>
                <w:szCs w:val="19"/>
              </w:rPr>
              <w:t xml:space="preserve">Solution Designer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B6670"/>
                <w:sz w:val="18"/>
                <w:szCs w:val="18"/>
              </w:rPr>
              <w:t xml:space="preserve">Cisco Secure Workload with Cisco Secure Firewall</w:t>
            </w:r>
            <w:r>
              <w:rPr>
                <w:rFonts w:ascii="Calibri" w:cs="Calibri" w:eastAsia="Calibri" w:hAnsi="Calibri"/>
                <w:color w:val="46566E"/>
                <w:sz w:val="18"/>
                <w:szCs w:val="18"/>
              </w:rPr>
              <w:t xml:space="preserve"> (managed via FMC and Security Cloud Control)</w:t>
            </w:r>
          </w:p>
        </w:tc>
      </w:tr>
      <w:tr>
        <w:tc>
          <w:tcPr>
            <w:tcW w:type="dxa" w:w="1650"/>
            <w:tcBorders>
              <w:top w:val="single" w:color="F1F5F9" w:sz="4"/>
              <w:left w:val="none" w:color="FFFFFF" w:sz="0"/>
              <w:bottom w:val="none" w:color="FFFFFF" w:sz="0"/>
              <w:right w:val="none" w:color="FFFFFF" w:sz="0"/>
            </w:tcBorders>
            <w:shd w:fill="F5FBFD" w:color="auto" w:val="clear"/>
            <w:tcMar>
              <w:top w:type="dxa" w:w="70"/>
              <w:left w:type="dxa" w:w="130"/>
              <w:bottom w:type="dxa" w:w="70"/>
              <w:right w:type="dxa" w:w="100"/>
            </w:tcMar>
            <w:vAlign w:val="top"/>
          </w:tcPr>
          <w:p>
            <w:pPr>
              <w:spacing w:after="0" w:before="0" w:line="276"/>
            </w:pPr>
            <w:r>
              <w:rPr>
                <w:rFonts w:ascii="Calibri" w:cs="Calibri" w:eastAsia="Calibri" w:hAnsi="Calibri"/>
                <w:b/>
                <w:bCs/>
                <w:caps/>
                <w:color w:val="036C8F"/>
                <w:sz w:val="15"/>
                <w:szCs w:val="15"/>
              </w:rPr>
              <w:t xml:space="preserve">Also acceptable</w:t>
            </w:r>
          </w:p>
        </w:tc>
        <w:tc>
          <w:tcPr>
            <w:tcW w:type="dxa" w:w="7710"/>
            <w:tcBorders>
              <w:top w:val="single" w:color="F1F5F9" w:sz="4"/>
              <w:left w:val="none" w:color="FFFFFF" w:sz="0"/>
              <w:bottom w:val="none" w:color="FFFFFF" w:sz="0"/>
              <w:right w:val="none" w:color="FFFFFF" w:sz="0"/>
            </w:tcBorders>
            <w:shd w:fill="F5FBFD" w:color="auto" w:val="clear"/>
            <w:tcMar>
              <w:top w:type="dxa" w:w="70"/>
              <w:left w:type="dxa" w:w="120"/>
              <w:bottom w:type="dxa" w:w="70"/>
              <w:right w:type="dxa" w:w="130"/>
            </w:tcMar>
            <w:vAlign w:val="top"/>
          </w:tcPr>
          <w:p>
            <w:pPr>
              <w:spacing w:after="0" w:before="0" w:line="276"/>
            </w:pPr>
            <w:r>
              <w:rPr>
                <w:rFonts w:ascii="Calibri" w:cs="Calibri" w:eastAsia="Calibri" w:hAnsi="Calibri"/>
                <w:b/>
                <w:bCs/>
                <w:color w:val="0B6670"/>
                <w:sz w:val="16"/>
                <w:szCs w:val="16"/>
              </w:rPr>
              <w:t xml:space="preserve">Cisco Multicloud Defense (consistent segmentation policy)</w:t>
            </w:r>
            <w:r>
              <w:rPr>
                <w:rFonts w:ascii="Calibri" w:cs="Calibri" w:eastAsia="Calibri" w:hAnsi="Calibri"/>
                <w:color w:val="5A6E86"/>
                <w:sz w:val="16"/>
                <w:szCs w:val="16"/>
              </w:rPr>
              <w:t xml:space="preserve"> (enforces uniform segmentation across clouds; credit with Secure Workload's dependency mapping)</w:t>
            </w:r>
            <w:r>
              <w:rPr>
                <w:rFonts w:ascii="Calibri" w:cs="Calibri" w:eastAsia="Calibri" w:hAnsi="Calibri"/>
                <w:color w:val="5A6E86"/>
                <w:sz w:val="16"/>
                <w:szCs w:val="16"/>
              </w:rPr>
              <w:t xml:space="preserve">; </w:t>
            </w:r>
            <w:r>
              <w:rPr>
                <w:rFonts w:ascii="Calibri" w:cs="Calibri" w:eastAsia="Calibri" w:hAnsi="Calibri"/>
                <w:b/>
                <w:bCs/>
                <w:color w:val="0B6670"/>
                <w:sz w:val="16"/>
                <w:szCs w:val="16"/>
              </w:rPr>
              <w:t xml:space="preserve">Cisco Hypershield</w:t>
            </w:r>
            <w:r>
              <w:rPr>
                <w:rFonts w:ascii="Calibri" w:cs="Calibri" w:eastAsia="Calibri" w:hAnsi="Calibri"/>
                <w:color w:val="5A6E86"/>
                <w:sz w:val="16"/>
                <w:szCs w:val="16"/>
              </w:rPr>
              <w:t xml:space="preserve"> (distributed, consistent enforcement that prevents policy drift)</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Names Secure Workload or a firewall but not the drift-prevention or unified policy.</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Point segmentation in one environment only.</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9A6516"/>
                <w:sz w:val="19"/>
                <w:szCs w:val="19"/>
              </w:rPr>
              <w:t xml:space="preserve">Value Communicator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D274D"/>
                <w:sz w:val="18"/>
                <w:szCs w:val="18"/>
              </w:rPr>
              <w:t xml:space="preserve">How it works. </w:t>
            </w:r>
            <w:r>
              <w:rPr>
                <w:rFonts w:ascii="Calibri" w:cs="Calibri" w:eastAsia="Calibri" w:hAnsi="Calibri"/>
                <w:color w:val="2A3C52"/>
                <w:sz w:val="18"/>
                <w:szCs w:val="18"/>
              </w:rPr>
              <w:t xml:space="preserve">That's a common hybrid environment challenge. Cisco Secure Workload helps create a more unified segmentation model by using application dependency awareness and AI/ML-driven policy discovery to define policy based on how workloads actually communicate. </w:t>
            </w:r>
            <w:r>
              <w:rPr>
                <w:rFonts w:ascii="Calibri" w:cs="Calibri" w:eastAsia="Calibri" w:hAnsi="Calibri"/>
                <w:b/>
                <w:bCs/>
                <w:color w:val="0D274D"/>
                <w:sz w:val="18"/>
                <w:szCs w:val="18"/>
              </w:rPr>
              <w:t xml:space="preserve">Outcome. </w:t>
            </w:r>
            <w:r>
              <w:rPr>
                <w:rFonts w:ascii="Calibri" w:cs="Calibri" w:eastAsia="Calibri" w:hAnsi="Calibri"/>
                <w:color w:val="2A3C52"/>
                <w:sz w:val="18"/>
                <w:szCs w:val="18"/>
              </w:rPr>
              <w:t xml:space="preserve">Reduces policy drift across hybrid and multicloud environments. Aligns policy to application behavior, not just static IP-based rules.</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Explains the how or the outcome, but not both, or keeps it generic rather than specific to Cedarline.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Claims it helps, with no explanation of how it works and no Cedarline outcome.</w:t>
            </w:r>
          </w:p>
        </w:tc>
      </w:tr>
    </w:tbl>
    <w:p>
      <w:pPr>
        <w:spacing w:after="180"/>
      </w:pPr>
      <w:r>
        <w:rPr>
          <w:rFonts w:ascii="Calibri" w:cs="Calibri" w:eastAsia="Calibri" w:hAnsi="Calibri"/>
          <w:color w:val="14263A"/>
          <w:sz w:val="2"/>
          <w:szCs w:val="2"/>
        </w:rPr>
        <w:t xml:space="preserve"/>
      </w:r>
    </w:p>
    <w:p>
      <w:pPr>
        <w:pageBreakBefore/>
        <w:spacing w:after="0" w:before="0" w:line="276"/>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8540"/>
      </w:tblGrid>
      <w:tr>
        <w:tc>
          <w:tcPr>
            <w:tcW w:type="dxa" w:w="820"/>
            <w:tcBorders>
              <w:top w:val="none" w:color="FFFFFF" w:sz="0"/>
              <w:left w:val="none" w:color="FFFFFF" w:sz="0"/>
              <w:bottom w:val="none" w:color="FFFFFF" w:sz="0"/>
              <w:right w:val="none" w:color="FFFFFF" w:sz="0"/>
            </w:tcBorders>
            <w:shd w:fill="0D274D" w:color="auto" w:val="clear"/>
            <w:tcMar>
              <w:top w:type="dxa" w:w="80"/>
              <w:left w:type="dxa" w:w="0"/>
              <w:bottom w:type="dxa" w:w="80"/>
              <w:right w:type="dxa" w:w="0"/>
            </w:tcMar>
            <w:vAlign w:val="center"/>
          </w:tcPr>
          <w:p>
            <w:pPr>
              <w:spacing w:after="0" w:before="0" w:line="276"/>
              <w:jc w:val="center"/>
            </w:pPr>
            <w:r>
              <w:rPr>
                <w:rFonts w:ascii="Calibri" w:cs="Calibri" w:eastAsia="Calibri" w:hAnsi="Calibri"/>
                <w:b/>
                <w:bCs/>
                <w:color w:val="FFFFFF"/>
                <w:sz w:val="32"/>
                <w:szCs w:val="32"/>
              </w:rPr>
              <w:t xml:space="preserve">3</w:t>
            </w:r>
          </w:p>
        </w:tc>
        <w:tc>
          <w:tcPr>
            <w:tcW w:type="dxa" w:w="8540"/>
            <w:tcBorders>
              <w:top w:val="none" w:color="FFFFFF" w:sz="0"/>
              <w:left w:val="none" w:color="FFFFFF" w:sz="0"/>
              <w:bottom w:val="none" w:color="FFFFFF" w:sz="0"/>
              <w:right w:val="none" w:color="FFFFFF" w:sz="0"/>
            </w:tcBorders>
            <w:tcMar>
              <w:top w:type="dxa" w:w="80"/>
              <w:left w:type="dxa" w:w="200"/>
              <w:bottom w:type="dxa" w:w="80"/>
              <w:right w:type="dxa" w:w="0"/>
            </w:tcMar>
            <w:vAlign w:val="center"/>
          </w:tcPr>
          <w:p>
            <w:pPr>
              <w:spacing w:after="0" w:before="0" w:line="276"/>
            </w:pPr>
            <w:r>
              <w:rPr>
                <w:rFonts w:ascii="Calibri" w:cs="Calibri" w:eastAsia="Calibri" w:hAnsi="Calibri"/>
                <w:b/>
                <w:bCs/>
                <w:color w:val="0D274D"/>
                <w:sz w:val="36"/>
                <w:szCs w:val="36"/>
              </w:rPr>
              <w:t xml:space="preserve">Case Study 3</w:t>
            </w:r>
          </w:p>
        </w:tc>
      </w:tr>
    </w:tbl>
    <w:p>
      <w:pPr>
        <w:spacing w:after="60"/>
      </w:pPr>
      <w:r>
        <w:rPr>
          <w:rFonts w:ascii="Calibri" w:cs="Calibri" w:eastAsia="Calibri" w:hAnsi="Calibri"/>
          <w:color w:val="14263A"/>
          <w:sz w:val="2"/>
          <w:szCs w:val="2"/>
        </w:rPr>
        <w:t xml:space="preserve"/>
      </w:r>
    </w:p>
    <w:p>
      <w:pPr>
        <w:spacing w:after="80" w:before="0" w:line="276"/>
      </w:pPr>
      <w:r>
        <w:rPr>
          <w:rFonts w:ascii="Calibri" w:cs="Calibri" w:eastAsia="Calibri" w:hAnsi="Calibri"/>
          <w:color w:val="7E8CA1"/>
          <w:sz w:val="18"/>
          <w:szCs w:val="18"/>
        </w:rPr>
        <w:t xml:space="preserve">For each pain point, grade all three dimensions. Each shows the </w:t>
      </w:r>
      <w:r>
        <w:rPr>
          <w:rFonts w:ascii="Calibri" w:cs="Calibri" w:eastAsia="Calibri" w:hAnsi="Calibri"/>
          <w:b/>
          <w:bCs/>
          <w:color w:val="0D274D"/>
          <w:sz w:val="18"/>
          <w:szCs w:val="18"/>
        </w:rPr>
        <w:t xml:space="preserve">full-marks</w:t>
      </w:r>
      <w:r>
        <w:rPr>
          <w:rFonts w:ascii="Calibri" w:cs="Calibri" w:eastAsia="Calibri" w:hAnsi="Calibri"/>
          <w:color w:val="7E8CA1"/>
          <w:sz w:val="18"/>
          <w:szCs w:val="18"/>
        </w:rPr>
        <w:t xml:space="preserve"> answer, what a </w:t>
      </w:r>
      <w:r>
        <w:rPr>
          <w:rFonts w:ascii="Calibri" w:cs="Calibri" w:eastAsia="Calibri" w:hAnsi="Calibri"/>
          <w:b/>
          <w:bCs/>
          <w:color w:val="0D274D"/>
          <w:sz w:val="18"/>
          <w:szCs w:val="18"/>
        </w:rPr>
        <w:t xml:space="preserve">partial</w:t>
      </w:r>
      <w:r>
        <w:rPr>
          <w:rFonts w:ascii="Calibri" w:cs="Calibri" w:eastAsia="Calibri" w:hAnsi="Calibri"/>
          <w:color w:val="7E8CA1"/>
          <w:sz w:val="18"/>
          <w:szCs w:val="18"/>
        </w:rPr>
        <w:t xml:space="preserve"> answer looks like, and what earns </w:t>
      </w:r>
      <w:r>
        <w:rPr>
          <w:rFonts w:ascii="Calibri" w:cs="Calibri" w:eastAsia="Calibri" w:hAnsi="Calibri"/>
          <w:b/>
          <w:bCs/>
          <w:color w:val="0D274D"/>
          <w:sz w:val="18"/>
          <w:szCs w:val="18"/>
        </w:rPr>
        <w:t xml:space="preserve">no credit</w:t>
      </w:r>
      <w:r>
        <w:rPr>
          <w:rFonts w:ascii="Calibri" w:cs="Calibri" w:eastAsia="Calibri" w:hAnsi="Calibri"/>
          <w:color w:val="7E8CA1"/>
          <w:sz w:val="18"/>
          <w:szCs w:val="18"/>
        </w:rPr>
        <w:t xml:space="preserve">, mapped to the score.</w:t>
      </w:r>
    </w:p>
    <w:p>
      <w:pPr>
        <w:spacing w:after="60" w:before="60" w:line="276"/>
      </w:pPr>
      <w:r>
        <w:rPr>
          <w:rFonts w:ascii="Calibri" w:cs="Calibri" w:eastAsia="Calibri" w:hAnsi="Calibri"/>
          <w:b/>
          <w:bCs/>
          <w:color w:val="FFFFFF"/>
          <w:sz w:val="15"/>
          <w:szCs w:val="15"/>
          <w:shd w:fill="0D274D" w:color="auto" w:val="clear"/>
        </w:rPr>
        <w:t xml:space="preserve">PAIN POINT 1</w:t>
      </w:r>
      <w:r>
        <w:rPr>
          <w:rFonts w:ascii="Calibri" w:cs="Calibri" w:eastAsia="Calibri" w:hAnsi="Calibri"/>
          <w:color w:val="7E8CA1"/>
          <w:sz w:val="15"/>
          <w:szCs w:val="15"/>
        </w:rPr>
        <w:t xml:space="preserve">   Grade all three dimensions, full marks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When our security tools detect a compromised device, our manual response time is too slow. By the time we identify the user and manually isolate the port, the attacker has already moved through the network.</w:t>
            </w:r>
          </w:p>
        </w:tc>
      </w:tr>
    </w:tbl>
    <w:p>
      <w:pPr>
        <w:spacing w:after="5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4A3AA8"/>
                <w:sz w:val="19"/>
                <w:szCs w:val="19"/>
              </w:rPr>
              <w:t xml:space="preserve">Problem Identifier</w:t>
            </w:r>
            <w:r>
              <w:rPr>
                <w:rFonts w:ascii="Calibri" w:cs="Calibri" w:eastAsia="Calibri" w:hAnsi="Calibri"/>
                <w:b/>
                <w:bCs/>
                <w:caps/>
                <w:color w:val="036C8F"/>
                <w:sz w:val="12"/>
                <w:szCs w:val="12"/>
              </w:rPr>
              <w:t xml:space="preserve">   OUT OF 5</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5</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Automated, real-time isolation of a compromised device, faster than a manual response.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1 to 4</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Sees the concern but names only part of it, or states it in general terms without the specific requirement above.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Restates or misreads the concern; the underlying requirement is missing.</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0B6670"/>
                <w:sz w:val="19"/>
                <w:szCs w:val="19"/>
              </w:rPr>
              <w:t xml:space="preserve">Solution Designer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B6670"/>
                <w:sz w:val="18"/>
                <w:szCs w:val="18"/>
              </w:rPr>
              <w:t xml:space="preserve">Cisco ISE</w:t>
            </w:r>
            <w:r>
              <w:rPr>
                <w:rFonts w:ascii="Calibri" w:cs="Calibri" w:eastAsia="Calibri" w:hAnsi="Calibri"/>
                <w:color w:val="46566E"/>
                <w:sz w:val="18"/>
                <w:szCs w:val="18"/>
              </w:rPr>
              <w:t xml:space="preserve"> (Security Group Tags via pxGrid and Adaptive Network Control)</w:t>
            </w:r>
          </w:p>
        </w:tc>
      </w:tr>
      <w:tr>
        <w:tc>
          <w:tcPr>
            <w:tcW w:type="dxa" w:w="1650"/>
            <w:tcBorders>
              <w:top w:val="single" w:color="F1F5F9" w:sz="4"/>
              <w:left w:val="none" w:color="FFFFFF" w:sz="0"/>
              <w:bottom w:val="none" w:color="FFFFFF" w:sz="0"/>
              <w:right w:val="none" w:color="FFFFFF" w:sz="0"/>
            </w:tcBorders>
            <w:shd w:fill="F5FBFD" w:color="auto" w:val="clear"/>
            <w:tcMar>
              <w:top w:type="dxa" w:w="70"/>
              <w:left w:type="dxa" w:w="130"/>
              <w:bottom w:type="dxa" w:w="70"/>
              <w:right w:type="dxa" w:w="100"/>
            </w:tcMar>
            <w:vAlign w:val="top"/>
          </w:tcPr>
          <w:p>
            <w:pPr>
              <w:spacing w:after="0" w:before="0" w:line="276"/>
            </w:pPr>
            <w:r>
              <w:rPr>
                <w:rFonts w:ascii="Calibri" w:cs="Calibri" w:eastAsia="Calibri" w:hAnsi="Calibri"/>
                <w:b/>
                <w:bCs/>
                <w:caps/>
                <w:color w:val="036C8F"/>
                <w:sz w:val="15"/>
                <w:szCs w:val="15"/>
              </w:rPr>
              <w:t xml:space="preserve">Also acceptable</w:t>
            </w:r>
          </w:p>
        </w:tc>
        <w:tc>
          <w:tcPr>
            <w:tcW w:type="dxa" w:w="7710"/>
            <w:tcBorders>
              <w:top w:val="single" w:color="F1F5F9" w:sz="4"/>
              <w:left w:val="none" w:color="FFFFFF" w:sz="0"/>
              <w:bottom w:val="none" w:color="FFFFFF" w:sz="0"/>
              <w:right w:val="none" w:color="FFFFFF" w:sz="0"/>
            </w:tcBorders>
            <w:shd w:fill="F5FBFD" w:color="auto" w:val="clear"/>
            <w:tcMar>
              <w:top w:type="dxa" w:w="70"/>
              <w:left w:type="dxa" w:w="120"/>
              <w:bottom w:type="dxa" w:w="70"/>
              <w:right w:type="dxa" w:w="130"/>
            </w:tcMar>
            <w:vAlign w:val="top"/>
          </w:tcPr>
          <w:p>
            <w:pPr>
              <w:spacing w:after="0" w:before="0" w:line="276"/>
            </w:pPr>
            <w:r>
              <w:rPr>
                <w:rFonts w:ascii="Calibri" w:cs="Calibri" w:eastAsia="Calibri" w:hAnsi="Calibri"/>
                <w:b/>
                <w:bCs/>
                <w:color w:val="0B6670"/>
                <w:sz w:val="16"/>
                <w:szCs w:val="16"/>
              </w:rPr>
              <w:t xml:space="preserve">Cisco Secure Firewall integrated with ISE</w:t>
            </w:r>
            <w:r>
              <w:rPr>
                <w:rFonts w:ascii="Calibri" w:cs="Calibri" w:eastAsia="Calibri" w:hAnsi="Calibri"/>
                <w:color w:val="5A6E86"/>
                <w:sz w:val="16"/>
                <w:szCs w:val="16"/>
              </w:rPr>
              <w:t xml:space="preserve"> (firewall-triggered containment through ISE; credit when the automated quarantine path is clear)</w:t>
            </w:r>
            <w:r>
              <w:rPr>
                <w:rFonts w:ascii="Calibri" w:cs="Calibri" w:eastAsia="Calibri" w:hAnsi="Calibri"/>
                <w:color w:val="5A6E86"/>
                <w:sz w:val="16"/>
                <w:szCs w:val="16"/>
              </w:rPr>
              <w:t xml:space="preserve">; </w:t>
            </w:r>
            <w:r>
              <w:rPr>
                <w:rFonts w:ascii="Calibri" w:cs="Calibri" w:eastAsia="Calibri" w:hAnsi="Calibri"/>
                <w:b/>
                <w:bCs/>
                <w:color w:val="0B6670"/>
                <w:sz w:val="16"/>
                <w:szCs w:val="16"/>
              </w:rPr>
              <w:t xml:space="preserve">Cisco ISE with Adaptive Network Control</w:t>
            </w:r>
            <w:r>
              <w:rPr>
                <w:rFonts w:ascii="Calibri" w:cs="Calibri" w:eastAsia="Calibri" w:hAnsi="Calibri"/>
                <w:color w:val="5A6E86"/>
                <w:sz w:val="16"/>
                <w:szCs w:val="16"/>
              </w:rPr>
              <w:t xml:space="preserve"> (the core real-time auto-quarantine capability)</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Names ISE but not the automated, real-time quarantine through pxGrid or ANC.</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A manual, ticket-based response, or a firewall rule with no identity or automation.</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9A6516"/>
                <w:sz w:val="19"/>
                <w:szCs w:val="19"/>
              </w:rPr>
              <w:t xml:space="preserve">Value Communicator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D274D"/>
                <w:sz w:val="18"/>
                <w:szCs w:val="18"/>
              </w:rPr>
              <w:t xml:space="preserve">How it works. </w:t>
            </w:r>
            <w:r>
              <w:rPr>
                <w:rFonts w:ascii="Calibri" w:cs="Calibri" w:eastAsia="Calibri" w:hAnsi="Calibri"/>
                <w:color w:val="2A3C52"/>
                <w:sz w:val="18"/>
                <w:szCs w:val="18"/>
              </w:rPr>
              <w:t xml:space="preserve">Cisco ISE integrates with your security ecosystem via pxGrid and Adaptive Network Control (ANC). When a threat is detected, ISE can automatically trigger a quarantine policy, isolating the compromised device in real-time without requiring manual intervention. </w:t>
            </w:r>
            <w:r>
              <w:rPr>
                <w:rFonts w:ascii="Calibri" w:cs="Calibri" w:eastAsia="Calibri" w:hAnsi="Calibri"/>
                <w:b/>
                <w:bCs/>
                <w:color w:val="0D274D"/>
                <w:sz w:val="18"/>
                <w:szCs w:val="18"/>
              </w:rPr>
              <w:t xml:space="preserve">Outcome. </w:t>
            </w:r>
            <w:r>
              <w:rPr>
                <w:rFonts w:ascii="Calibri" w:cs="Calibri" w:eastAsia="Calibri" w:hAnsi="Calibri"/>
                <w:color w:val="2A3C52"/>
                <w:sz w:val="18"/>
                <w:szCs w:val="18"/>
              </w:rPr>
              <w:t xml:space="preserve">It automates the "Response" phase of the incident lifecycle. By bridging the gap between detection and enforcement, it stops threats at the speed of the network.</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Explains the how or the outcome, but not both, or keeps it generic rather than specific to Cedarline.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Claims it helps, with no explanation of how it works and no Cedarline outcome.</w:t>
            </w:r>
          </w:p>
        </w:tc>
      </w:tr>
    </w:tbl>
    <w:p>
      <w:pPr>
        <w:spacing w:after="18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2</w:t>
      </w:r>
      <w:r>
        <w:rPr>
          <w:rFonts w:ascii="Calibri" w:cs="Calibri" w:eastAsia="Calibri" w:hAnsi="Calibri"/>
          <w:color w:val="7E8CA1"/>
          <w:sz w:val="15"/>
          <w:szCs w:val="15"/>
        </w:rPr>
        <w:t xml:space="preserve">   Grade all three dimensions, full marks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Our firewall environment has become too complex to manage manually.</w:t>
            </w:r>
          </w:p>
        </w:tc>
      </w:tr>
    </w:tbl>
    <w:p>
      <w:pPr>
        <w:spacing w:after="5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4A3AA8"/>
                <w:sz w:val="19"/>
                <w:szCs w:val="19"/>
              </w:rPr>
              <w:t xml:space="preserve">Problem Identifier</w:t>
            </w:r>
            <w:r>
              <w:rPr>
                <w:rFonts w:ascii="Calibri" w:cs="Calibri" w:eastAsia="Calibri" w:hAnsi="Calibri"/>
                <w:b/>
                <w:bCs/>
                <w:caps/>
                <w:color w:val="036C8F"/>
                <w:sz w:val="12"/>
                <w:szCs w:val="12"/>
              </w:rPr>
              <w:t xml:space="preserve">   OUT OF 5</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5</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Simplifying and cleaning up firewall policy administration at scale.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1 to 4</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Sees the concern but names only part of it, or states it in general terms without the specific requirement above.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Restates or misreads the concern; the underlying requirement is missing.</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0B6670"/>
                <w:sz w:val="19"/>
                <w:szCs w:val="19"/>
              </w:rPr>
              <w:t xml:space="preserve">Solution Designer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B6670"/>
                <w:sz w:val="18"/>
                <w:szCs w:val="18"/>
              </w:rPr>
              <w:t xml:space="preserve">Cisco Security Cloud Control with FMC and Cisco Secure Firewall</w:t>
            </w:r>
            <w:r>
              <w:rPr>
                <w:rFonts w:ascii="Calibri" w:cs="Calibri" w:eastAsia="Calibri" w:hAnsi="Calibri"/>
                <w:color w:val="46566E"/>
                <w:sz w:val="18"/>
                <w:szCs w:val="18"/>
              </w:rPr>
              <w:t xml:space="preserve"> (unified policy administration)</w:t>
            </w:r>
          </w:p>
        </w:tc>
      </w:tr>
      <w:tr>
        <w:tc>
          <w:tcPr>
            <w:tcW w:type="dxa" w:w="1650"/>
            <w:tcBorders>
              <w:top w:val="single" w:color="F1F5F9" w:sz="4"/>
              <w:left w:val="none" w:color="FFFFFF" w:sz="0"/>
              <w:bottom w:val="none" w:color="FFFFFF" w:sz="0"/>
              <w:right w:val="none" w:color="FFFFFF" w:sz="0"/>
            </w:tcBorders>
            <w:shd w:fill="F5FBFD" w:color="auto" w:val="clear"/>
            <w:tcMar>
              <w:top w:type="dxa" w:w="70"/>
              <w:left w:type="dxa" w:w="130"/>
              <w:bottom w:type="dxa" w:w="70"/>
              <w:right w:type="dxa" w:w="100"/>
            </w:tcMar>
            <w:vAlign w:val="top"/>
          </w:tcPr>
          <w:p>
            <w:pPr>
              <w:spacing w:after="0" w:before="0" w:line="276"/>
            </w:pPr>
            <w:r>
              <w:rPr>
                <w:rFonts w:ascii="Calibri" w:cs="Calibri" w:eastAsia="Calibri" w:hAnsi="Calibri"/>
                <w:b/>
                <w:bCs/>
                <w:caps/>
                <w:color w:val="036C8F"/>
                <w:sz w:val="15"/>
                <w:szCs w:val="15"/>
              </w:rPr>
              <w:t xml:space="preserve">Also acceptable</w:t>
            </w:r>
          </w:p>
        </w:tc>
        <w:tc>
          <w:tcPr>
            <w:tcW w:type="dxa" w:w="7710"/>
            <w:tcBorders>
              <w:top w:val="single" w:color="F1F5F9" w:sz="4"/>
              <w:left w:val="none" w:color="FFFFFF" w:sz="0"/>
              <w:bottom w:val="none" w:color="FFFFFF" w:sz="0"/>
              <w:right w:val="none" w:color="FFFFFF" w:sz="0"/>
            </w:tcBorders>
            <w:shd w:fill="F5FBFD" w:color="auto" w:val="clear"/>
            <w:tcMar>
              <w:top w:type="dxa" w:w="70"/>
              <w:left w:type="dxa" w:w="120"/>
              <w:bottom w:type="dxa" w:w="70"/>
              <w:right w:type="dxa" w:w="130"/>
            </w:tcMar>
            <w:vAlign w:val="top"/>
          </w:tcPr>
          <w:p>
            <w:pPr>
              <w:spacing w:after="0" w:before="0" w:line="276"/>
            </w:pPr>
            <w:r>
              <w:rPr>
                <w:rFonts w:ascii="Calibri" w:cs="Calibri" w:eastAsia="Calibri" w:hAnsi="Calibri"/>
                <w:b/>
                <w:bCs/>
                <w:color w:val="0B6670"/>
                <w:sz w:val="16"/>
                <w:szCs w:val="16"/>
              </w:rPr>
              <w:t xml:space="preserve">Cisco Secure Firewall Management Center (FMC)</w:t>
            </w:r>
            <w:r>
              <w:rPr>
                <w:rFonts w:ascii="Calibri" w:cs="Calibri" w:eastAsia="Calibri" w:hAnsi="Calibri"/>
                <w:color w:val="5A6E86"/>
                <w:sz w:val="16"/>
                <w:szCs w:val="16"/>
              </w:rPr>
              <w:t xml:space="preserve"> (centralised policy administration and rulebase cleanup; credit when the at-scale simplification is argued)</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Names a manager but not the rulebase cleanup or consolidation at scale.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Editing firewalls device by device with no central management.</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9A6516"/>
                <w:sz w:val="19"/>
                <w:szCs w:val="19"/>
              </w:rPr>
              <w:t xml:space="preserve">Value Communicator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D274D"/>
                <w:sz w:val="18"/>
                <w:szCs w:val="18"/>
              </w:rPr>
              <w:t xml:space="preserve">How it works. </w:t>
            </w:r>
            <w:r>
              <w:rPr>
                <w:rFonts w:ascii="Calibri" w:cs="Calibri" w:eastAsia="Calibri" w:hAnsi="Calibri"/>
                <w:color w:val="2A3C52"/>
                <w:sz w:val="18"/>
                <w:szCs w:val="18"/>
              </w:rPr>
              <w:t xml:space="preserve">Cisco applies AI-driven analysis to firewall telemetry and policy data to surface optimization opportunities, reduce manual troubleshooting, and guide cleaner policy administration. </w:t>
            </w:r>
            <w:r>
              <w:rPr>
                <w:rFonts w:ascii="Calibri" w:cs="Calibri" w:eastAsia="Calibri" w:hAnsi="Calibri"/>
                <w:b/>
                <w:bCs/>
                <w:color w:val="0D274D"/>
                <w:sz w:val="18"/>
                <w:szCs w:val="18"/>
              </w:rPr>
              <w:t xml:space="preserve">Outcome. </w:t>
            </w:r>
            <w:r>
              <w:rPr>
                <w:rFonts w:ascii="Calibri" w:cs="Calibri" w:eastAsia="Calibri" w:hAnsi="Calibri"/>
                <w:color w:val="2A3C52"/>
                <w:sz w:val="18"/>
                <w:szCs w:val="18"/>
              </w:rPr>
              <w:t xml:space="preserve">Reduces manual policy review; identifies redundant/stale rules; lowers risk from human error.</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Explains the how or the outcome, but not both, or keeps it generic rather than specific to Cedarline.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Claims it helps, with no explanation of how it works and no Cedarline outcome.</w:t>
            </w:r>
          </w:p>
        </w:tc>
      </w:tr>
    </w:tbl>
    <w:p>
      <w:pPr>
        <w:spacing w:after="18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3</w:t>
      </w:r>
      <w:r>
        <w:rPr>
          <w:rFonts w:ascii="Calibri" w:cs="Calibri" w:eastAsia="Calibri" w:hAnsi="Calibri"/>
          <w:color w:val="7E8CA1"/>
          <w:sz w:val="15"/>
          <w:szCs w:val="15"/>
        </w:rPr>
        <w:t xml:space="preserve">   Grade all three dimensions, full marks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Most of our traffic is encrypted, so we've lost visibility into a huge part of our environment.</w:t>
            </w:r>
          </w:p>
        </w:tc>
      </w:tr>
    </w:tbl>
    <w:p>
      <w:pPr>
        <w:spacing w:after="5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4A3AA8"/>
                <w:sz w:val="19"/>
                <w:szCs w:val="19"/>
              </w:rPr>
              <w:t xml:space="preserve">Problem Identifier</w:t>
            </w:r>
            <w:r>
              <w:rPr>
                <w:rFonts w:ascii="Calibri" w:cs="Calibri" w:eastAsia="Calibri" w:hAnsi="Calibri"/>
                <w:b/>
                <w:bCs/>
                <w:caps/>
                <w:color w:val="036C8F"/>
                <w:sz w:val="12"/>
                <w:szCs w:val="12"/>
              </w:rPr>
              <w:t xml:space="preserve">   OUT OF 5</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5</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Restoring visibility into encrypted traffic without decrypting everything.</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1 to 4</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Sees the concern but names only part of it, or states it in general terms without the specific requirement above.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Restates or misreads the concern; the underlying requirement is missing.</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0B6670"/>
                <w:sz w:val="19"/>
                <w:szCs w:val="19"/>
              </w:rPr>
              <w:t xml:space="preserve">Solution Designer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B6670"/>
                <w:sz w:val="18"/>
                <w:szCs w:val="18"/>
              </w:rPr>
              <w:t xml:space="preserve">Cisco Secure Firewall with the Encrypted Visibility Engine</w:t>
            </w:r>
            <w:r>
              <w:rPr>
                <w:rFonts w:ascii="Calibri" w:cs="Calibri" w:eastAsia="Calibri" w:hAnsi="Calibri"/>
                <w:color w:val="46566E"/>
                <w:sz w:val="18"/>
                <w:szCs w:val="18"/>
              </w:rPr>
              <w:t xml:space="preserve"> (EVE)</w:t>
            </w:r>
          </w:p>
        </w:tc>
      </w:tr>
      <w:tr>
        <w:tc>
          <w:tcPr>
            <w:tcW w:type="dxa" w:w="1650"/>
            <w:tcBorders>
              <w:top w:val="single" w:color="F1F5F9" w:sz="4"/>
              <w:left w:val="none" w:color="FFFFFF" w:sz="0"/>
              <w:bottom w:val="none" w:color="FFFFFF" w:sz="0"/>
              <w:right w:val="none" w:color="FFFFFF" w:sz="0"/>
            </w:tcBorders>
            <w:shd w:fill="F5FBFD" w:color="auto" w:val="clear"/>
            <w:tcMar>
              <w:top w:type="dxa" w:w="70"/>
              <w:left w:type="dxa" w:w="130"/>
              <w:bottom w:type="dxa" w:w="70"/>
              <w:right w:type="dxa" w:w="100"/>
            </w:tcMar>
            <w:vAlign w:val="top"/>
          </w:tcPr>
          <w:p>
            <w:pPr>
              <w:spacing w:after="0" w:before="0" w:line="276"/>
            </w:pPr>
            <w:r>
              <w:rPr>
                <w:rFonts w:ascii="Calibri" w:cs="Calibri" w:eastAsia="Calibri" w:hAnsi="Calibri"/>
                <w:b/>
                <w:bCs/>
                <w:caps/>
                <w:color w:val="036C8F"/>
                <w:sz w:val="15"/>
                <w:szCs w:val="15"/>
              </w:rPr>
              <w:t xml:space="preserve">Also acceptable</w:t>
            </w:r>
          </w:p>
        </w:tc>
        <w:tc>
          <w:tcPr>
            <w:tcW w:type="dxa" w:w="7710"/>
            <w:tcBorders>
              <w:top w:val="single" w:color="F1F5F9" w:sz="4"/>
              <w:left w:val="none" w:color="FFFFFF" w:sz="0"/>
              <w:bottom w:val="none" w:color="FFFFFF" w:sz="0"/>
              <w:right w:val="none" w:color="FFFFFF" w:sz="0"/>
            </w:tcBorders>
            <w:shd w:fill="F5FBFD" w:color="auto" w:val="clear"/>
            <w:tcMar>
              <w:top w:type="dxa" w:w="70"/>
              <w:left w:type="dxa" w:w="120"/>
              <w:bottom w:type="dxa" w:w="70"/>
              <w:right w:type="dxa" w:w="130"/>
            </w:tcMar>
            <w:vAlign w:val="top"/>
          </w:tcPr>
          <w:p>
            <w:pPr>
              <w:spacing w:after="0" w:before="0" w:line="276"/>
            </w:pPr>
            <w:r>
              <w:rPr>
                <w:rFonts w:ascii="Calibri" w:cs="Calibri" w:eastAsia="Calibri" w:hAnsi="Calibri"/>
                <w:b/>
                <w:bCs/>
                <w:color w:val="0B6670"/>
                <w:sz w:val="16"/>
                <w:szCs w:val="16"/>
              </w:rPr>
              <w:t xml:space="preserve">Cisco Secure Firewall with selective TLS decryption</w:t>
            </w:r>
            <w:r>
              <w:rPr>
                <w:rFonts w:ascii="Calibri" w:cs="Calibri" w:eastAsia="Calibri" w:hAnsi="Calibri"/>
                <w:color w:val="5A6E86"/>
                <w:sz w:val="16"/>
                <w:szCs w:val="16"/>
              </w:rPr>
              <w:t xml:space="preserve"> (a valid but heavier path; credit when selective decryption is justified, though EVE is preferred for no-decrypt visibility)</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Names Secure Firewall but not EVE or a no-decrypt approach to encrypted traffic.</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Blanket decryption of all traffic, or ignoring encrypted flows entirely.</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9A6516"/>
                <w:sz w:val="19"/>
                <w:szCs w:val="19"/>
              </w:rPr>
              <w:t xml:space="preserve">Value Communicator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D274D"/>
                <w:sz w:val="18"/>
                <w:szCs w:val="18"/>
              </w:rPr>
              <w:t xml:space="preserve">How it works. </w:t>
            </w:r>
            <w:r>
              <w:rPr>
                <w:rFonts w:ascii="Calibri" w:cs="Calibri" w:eastAsia="Calibri" w:hAnsi="Calibri"/>
                <w:color w:val="2A3C52"/>
                <w:sz w:val="18"/>
                <w:szCs w:val="18"/>
              </w:rPr>
              <w:t xml:space="preserve">Encrypted Visibility Engine (EVE) uses AI/ML-based fingerprinting to analyze encrypted traffic patterns and identify suspicious behavior without decrypting the payload. </w:t>
            </w:r>
            <w:r>
              <w:rPr>
                <w:rFonts w:ascii="Calibri" w:cs="Calibri" w:eastAsia="Calibri" w:hAnsi="Calibri"/>
                <w:b/>
                <w:bCs/>
                <w:color w:val="0D274D"/>
                <w:sz w:val="18"/>
                <w:szCs w:val="18"/>
              </w:rPr>
              <w:t xml:space="preserve">Outcome. </w:t>
            </w:r>
            <w:r>
              <w:rPr>
                <w:rFonts w:ascii="Calibri" w:cs="Calibri" w:eastAsia="Calibri" w:hAnsi="Calibri"/>
                <w:color w:val="2A3C52"/>
                <w:sz w:val="18"/>
                <w:szCs w:val="18"/>
              </w:rPr>
              <w:t xml:space="preserve">Restores visibility into encrypted blind spots; avoids the performance/privacy overhead of decrypt-everything strategies.</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Explains the how or the outcome, but not both, or keeps it generic rather than specific to Cedarline.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Claims it helps, with no explanation of how it works and no Cedarline outcome.</w:t>
            </w:r>
          </w:p>
        </w:tc>
      </w:tr>
    </w:tbl>
    <w:p>
      <w:pPr>
        <w:spacing w:after="18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4</w:t>
      </w:r>
      <w:r>
        <w:rPr>
          <w:rFonts w:ascii="Calibri" w:cs="Calibri" w:eastAsia="Calibri" w:hAnsi="Calibri"/>
          <w:color w:val="7E8CA1"/>
          <w:sz w:val="15"/>
          <w:szCs w:val="15"/>
        </w:rPr>
        <w:t xml:space="preserve">   Grade all three dimensions, full marks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We're worried traditional signature-based detection won't catch new or unknown attacks quickly enough.</w:t>
            </w:r>
          </w:p>
        </w:tc>
      </w:tr>
    </w:tbl>
    <w:p>
      <w:pPr>
        <w:spacing w:after="5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4A3AA8"/>
                <w:sz w:val="19"/>
                <w:szCs w:val="19"/>
              </w:rPr>
              <w:t xml:space="preserve">Problem Identifier</w:t>
            </w:r>
            <w:r>
              <w:rPr>
                <w:rFonts w:ascii="Calibri" w:cs="Calibri" w:eastAsia="Calibri" w:hAnsi="Calibri"/>
                <w:b/>
                <w:bCs/>
                <w:caps/>
                <w:color w:val="036C8F"/>
                <w:sz w:val="12"/>
                <w:szCs w:val="12"/>
              </w:rPr>
              <w:t xml:space="preserve">   OUT OF 5</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5</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Detecting unknown and zero-day threats beyond signature-based detection.</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1 to 4</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Sees the concern but names only part of it, or states it in general terms without the specific requirement above.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Restates or misreads the concern; the underlying requirement is missing.</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0B6670"/>
                <w:sz w:val="19"/>
                <w:szCs w:val="19"/>
              </w:rPr>
              <w:t xml:space="preserve">Solution Designer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B6670"/>
                <w:sz w:val="18"/>
                <w:szCs w:val="18"/>
              </w:rPr>
              <w:t xml:space="preserve">Cisco Secure Firewall with Snort ML</w:t>
            </w:r>
          </w:p>
        </w:tc>
      </w:tr>
      <w:tr>
        <w:tc>
          <w:tcPr>
            <w:tcW w:type="dxa" w:w="1650"/>
            <w:tcBorders>
              <w:top w:val="single" w:color="F1F5F9" w:sz="4"/>
              <w:left w:val="none" w:color="FFFFFF" w:sz="0"/>
              <w:bottom w:val="none" w:color="FFFFFF" w:sz="0"/>
              <w:right w:val="none" w:color="FFFFFF" w:sz="0"/>
            </w:tcBorders>
            <w:shd w:fill="F5FBFD" w:color="auto" w:val="clear"/>
            <w:tcMar>
              <w:top w:type="dxa" w:w="70"/>
              <w:left w:type="dxa" w:w="130"/>
              <w:bottom w:type="dxa" w:w="70"/>
              <w:right w:type="dxa" w:w="100"/>
            </w:tcMar>
            <w:vAlign w:val="top"/>
          </w:tcPr>
          <w:p>
            <w:pPr>
              <w:spacing w:after="0" w:before="0" w:line="276"/>
            </w:pPr>
            <w:r>
              <w:rPr>
                <w:rFonts w:ascii="Calibri" w:cs="Calibri" w:eastAsia="Calibri" w:hAnsi="Calibri"/>
                <w:b/>
                <w:bCs/>
                <w:caps/>
                <w:color w:val="036C8F"/>
                <w:sz w:val="15"/>
                <w:szCs w:val="15"/>
              </w:rPr>
              <w:t xml:space="preserve">Also acceptable</w:t>
            </w:r>
          </w:p>
        </w:tc>
        <w:tc>
          <w:tcPr>
            <w:tcW w:type="dxa" w:w="7710"/>
            <w:tcBorders>
              <w:top w:val="single" w:color="F1F5F9" w:sz="4"/>
              <w:left w:val="none" w:color="FFFFFF" w:sz="0"/>
              <w:bottom w:val="none" w:color="FFFFFF" w:sz="0"/>
              <w:right w:val="none" w:color="FFFFFF" w:sz="0"/>
            </w:tcBorders>
            <w:shd w:fill="F5FBFD" w:color="auto" w:val="clear"/>
            <w:tcMar>
              <w:top w:type="dxa" w:w="70"/>
              <w:left w:type="dxa" w:w="120"/>
              <w:bottom w:type="dxa" w:w="70"/>
              <w:right w:type="dxa" w:w="130"/>
            </w:tcMar>
            <w:vAlign w:val="top"/>
          </w:tcPr>
          <w:p>
            <w:pPr>
              <w:spacing w:after="0" w:before="0" w:line="276"/>
            </w:pPr>
            <w:r>
              <w:rPr>
                <w:rFonts w:ascii="Calibri" w:cs="Calibri" w:eastAsia="Calibri" w:hAnsi="Calibri"/>
                <w:b/>
                <w:bCs/>
                <w:color w:val="0B6670"/>
                <w:sz w:val="16"/>
                <w:szCs w:val="16"/>
              </w:rPr>
              <w:t xml:space="preserve">Cisco Secure Firewall with Talos-backed IPS and malware protection</w:t>
            </w:r>
            <w:r>
              <w:rPr>
                <w:rFonts w:ascii="Calibri" w:cs="Calibri" w:eastAsia="Calibri" w:hAnsi="Calibri"/>
                <w:color w:val="5A6E86"/>
                <w:sz w:val="16"/>
                <w:szCs w:val="16"/>
              </w:rPr>
              <w:t xml:space="preserve"> (complementary advanced detection; credit when the beyond-signature reasoning is present, with Snort ML preferred)</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Names Secure Firewall or IPS but not machine-learning or zero-day detection.</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Signature-only IPS with no unknown-threat detection.</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9A6516"/>
                <w:sz w:val="19"/>
                <w:szCs w:val="19"/>
              </w:rPr>
              <w:t xml:space="preserve">Value Communicator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D274D"/>
                <w:sz w:val="18"/>
                <w:szCs w:val="18"/>
              </w:rPr>
              <w:t xml:space="preserve">How it works. </w:t>
            </w:r>
            <w:r>
              <w:rPr>
                <w:rFonts w:ascii="Calibri" w:cs="Calibri" w:eastAsia="Calibri" w:hAnsi="Calibri"/>
                <w:color w:val="2A3C52"/>
                <w:sz w:val="18"/>
                <w:szCs w:val="18"/>
              </w:rPr>
              <w:t xml:space="preserve">That's exactly where Snort ML helps. It adds machine-learning-based detection inside the Snort 3 engine to identify exploit behavior associated with unknown/zero-day threats. </w:t>
            </w:r>
            <w:r>
              <w:rPr>
                <w:rFonts w:ascii="Calibri" w:cs="Calibri" w:eastAsia="Calibri" w:hAnsi="Calibri"/>
                <w:b/>
                <w:bCs/>
                <w:color w:val="0D274D"/>
                <w:sz w:val="18"/>
                <w:szCs w:val="18"/>
              </w:rPr>
              <w:t xml:space="preserve">Outcome. </w:t>
            </w:r>
            <w:r>
              <w:rPr>
                <w:rFonts w:ascii="Calibri" w:cs="Calibri" w:eastAsia="Calibri" w:hAnsi="Calibri"/>
                <w:color w:val="2A3C52"/>
                <w:sz w:val="18"/>
                <w:szCs w:val="18"/>
              </w:rPr>
              <w:t xml:space="preserve">Addresses the gap between known and unknown threat detection; reduces dependence on signature timing.</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Explains the how or the outcome, but not both, or keeps it generic rather than specific to Cedarline.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Claims it helps, with no explanation of how it works and no Cedarline outcome.</w:t>
            </w:r>
          </w:p>
        </w:tc>
      </w:tr>
    </w:tbl>
    <w:p>
      <w:pPr>
        <w:spacing w:after="180"/>
      </w:pPr>
      <w:r>
        <w:rPr>
          <w:rFonts w:ascii="Calibri" w:cs="Calibri" w:eastAsia="Calibri" w:hAnsi="Calibri"/>
          <w:color w:val="14263A"/>
          <w:sz w:val="2"/>
          <w:szCs w:val="2"/>
        </w:rPr>
        <w:t xml:space="preserve"/>
      </w:r>
    </w:p>
    <w:p>
      <w:pPr>
        <w:pageBreakBefore/>
        <w:spacing w:after="0" w:before="0" w:line="276"/>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8540"/>
      </w:tblGrid>
      <w:tr>
        <w:tc>
          <w:tcPr>
            <w:tcW w:type="dxa" w:w="820"/>
            <w:tcBorders>
              <w:top w:val="none" w:color="FFFFFF" w:sz="0"/>
              <w:left w:val="none" w:color="FFFFFF" w:sz="0"/>
              <w:bottom w:val="none" w:color="FFFFFF" w:sz="0"/>
              <w:right w:val="none" w:color="FFFFFF" w:sz="0"/>
            </w:tcBorders>
            <w:shd w:fill="0D274D" w:color="auto" w:val="clear"/>
            <w:tcMar>
              <w:top w:type="dxa" w:w="80"/>
              <w:left w:type="dxa" w:w="0"/>
              <w:bottom w:type="dxa" w:w="80"/>
              <w:right w:type="dxa" w:w="0"/>
            </w:tcMar>
            <w:vAlign w:val="center"/>
          </w:tcPr>
          <w:p>
            <w:pPr>
              <w:spacing w:after="0" w:before="0" w:line="276"/>
              <w:jc w:val="center"/>
            </w:pPr>
            <w:r>
              <w:rPr>
                <w:rFonts w:ascii="Calibri" w:cs="Calibri" w:eastAsia="Calibri" w:hAnsi="Calibri"/>
                <w:b/>
                <w:bCs/>
                <w:color w:val="FFFFFF"/>
                <w:sz w:val="32"/>
                <w:szCs w:val="32"/>
              </w:rPr>
              <w:t xml:space="preserve">4</w:t>
            </w:r>
          </w:p>
        </w:tc>
        <w:tc>
          <w:tcPr>
            <w:tcW w:type="dxa" w:w="8540"/>
            <w:tcBorders>
              <w:top w:val="none" w:color="FFFFFF" w:sz="0"/>
              <w:left w:val="none" w:color="FFFFFF" w:sz="0"/>
              <w:bottom w:val="none" w:color="FFFFFF" w:sz="0"/>
              <w:right w:val="none" w:color="FFFFFF" w:sz="0"/>
            </w:tcBorders>
            <w:tcMar>
              <w:top w:type="dxa" w:w="80"/>
              <w:left w:type="dxa" w:w="200"/>
              <w:bottom w:type="dxa" w:w="80"/>
              <w:right w:type="dxa" w:w="0"/>
            </w:tcMar>
            <w:vAlign w:val="center"/>
          </w:tcPr>
          <w:p>
            <w:pPr>
              <w:spacing w:after="0" w:before="0" w:line="276"/>
            </w:pPr>
            <w:r>
              <w:rPr>
                <w:rFonts w:ascii="Calibri" w:cs="Calibri" w:eastAsia="Calibri" w:hAnsi="Calibri"/>
                <w:b/>
                <w:bCs/>
                <w:color w:val="0D274D"/>
                <w:sz w:val="36"/>
                <w:szCs w:val="36"/>
              </w:rPr>
              <w:t xml:space="preserve">Case Study 4</w:t>
            </w:r>
          </w:p>
        </w:tc>
      </w:tr>
    </w:tbl>
    <w:p>
      <w:pPr>
        <w:spacing w:after="60"/>
      </w:pPr>
      <w:r>
        <w:rPr>
          <w:rFonts w:ascii="Calibri" w:cs="Calibri" w:eastAsia="Calibri" w:hAnsi="Calibri"/>
          <w:color w:val="14263A"/>
          <w:sz w:val="2"/>
          <w:szCs w:val="2"/>
        </w:rPr>
        <w:t xml:space="preserve"/>
      </w:r>
    </w:p>
    <w:p>
      <w:pPr>
        <w:spacing w:after="80" w:before="0" w:line="276"/>
      </w:pPr>
      <w:r>
        <w:rPr>
          <w:rFonts w:ascii="Calibri" w:cs="Calibri" w:eastAsia="Calibri" w:hAnsi="Calibri"/>
          <w:color w:val="7E8CA1"/>
          <w:sz w:val="18"/>
          <w:szCs w:val="18"/>
        </w:rPr>
        <w:t xml:space="preserve">For each pain point, grade all three dimensions. Each shows the </w:t>
      </w:r>
      <w:r>
        <w:rPr>
          <w:rFonts w:ascii="Calibri" w:cs="Calibri" w:eastAsia="Calibri" w:hAnsi="Calibri"/>
          <w:b/>
          <w:bCs/>
          <w:color w:val="0D274D"/>
          <w:sz w:val="18"/>
          <w:szCs w:val="18"/>
        </w:rPr>
        <w:t xml:space="preserve">full-marks</w:t>
      </w:r>
      <w:r>
        <w:rPr>
          <w:rFonts w:ascii="Calibri" w:cs="Calibri" w:eastAsia="Calibri" w:hAnsi="Calibri"/>
          <w:color w:val="7E8CA1"/>
          <w:sz w:val="18"/>
          <w:szCs w:val="18"/>
        </w:rPr>
        <w:t xml:space="preserve"> answer, what a </w:t>
      </w:r>
      <w:r>
        <w:rPr>
          <w:rFonts w:ascii="Calibri" w:cs="Calibri" w:eastAsia="Calibri" w:hAnsi="Calibri"/>
          <w:b/>
          <w:bCs/>
          <w:color w:val="0D274D"/>
          <w:sz w:val="18"/>
          <w:szCs w:val="18"/>
        </w:rPr>
        <w:t xml:space="preserve">partial</w:t>
      </w:r>
      <w:r>
        <w:rPr>
          <w:rFonts w:ascii="Calibri" w:cs="Calibri" w:eastAsia="Calibri" w:hAnsi="Calibri"/>
          <w:color w:val="7E8CA1"/>
          <w:sz w:val="18"/>
          <w:szCs w:val="18"/>
        </w:rPr>
        <w:t xml:space="preserve"> answer looks like, and what earns </w:t>
      </w:r>
      <w:r>
        <w:rPr>
          <w:rFonts w:ascii="Calibri" w:cs="Calibri" w:eastAsia="Calibri" w:hAnsi="Calibri"/>
          <w:b/>
          <w:bCs/>
          <w:color w:val="0D274D"/>
          <w:sz w:val="18"/>
          <w:szCs w:val="18"/>
        </w:rPr>
        <w:t xml:space="preserve">no credit</w:t>
      </w:r>
      <w:r>
        <w:rPr>
          <w:rFonts w:ascii="Calibri" w:cs="Calibri" w:eastAsia="Calibri" w:hAnsi="Calibri"/>
          <w:color w:val="7E8CA1"/>
          <w:sz w:val="18"/>
          <w:szCs w:val="18"/>
        </w:rPr>
        <w:t xml:space="preserve">, mapped to the score.</w:t>
      </w:r>
    </w:p>
    <w:p>
      <w:pPr>
        <w:spacing w:after="60" w:before="60" w:line="276"/>
      </w:pPr>
      <w:r>
        <w:rPr>
          <w:rFonts w:ascii="Calibri" w:cs="Calibri" w:eastAsia="Calibri" w:hAnsi="Calibri"/>
          <w:b/>
          <w:bCs/>
          <w:color w:val="FFFFFF"/>
          <w:sz w:val="15"/>
          <w:szCs w:val="15"/>
          <w:shd w:fill="0D274D" w:color="auto" w:val="clear"/>
        </w:rPr>
        <w:t xml:space="preserve">PAIN POINT 1</w:t>
      </w:r>
      <w:r>
        <w:rPr>
          <w:rFonts w:ascii="Calibri" w:cs="Calibri" w:eastAsia="Calibri" w:hAnsi="Calibri"/>
          <w:color w:val="7E8CA1"/>
          <w:sz w:val="15"/>
          <w:szCs w:val="15"/>
        </w:rPr>
        <w:t xml:space="preserve">   Grade all three dimensions, full marks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Network policy helps, but we also need to know what's happening at runtime inside the workload. We need better detection of suspicious behavior and policy violations.</w:t>
            </w:r>
          </w:p>
        </w:tc>
      </w:tr>
    </w:tbl>
    <w:p>
      <w:pPr>
        <w:spacing w:after="5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4A3AA8"/>
                <w:sz w:val="19"/>
                <w:szCs w:val="19"/>
              </w:rPr>
              <w:t xml:space="preserve">Problem Identifier</w:t>
            </w:r>
            <w:r>
              <w:rPr>
                <w:rFonts w:ascii="Calibri" w:cs="Calibri" w:eastAsia="Calibri" w:hAnsi="Calibri"/>
                <w:b/>
                <w:bCs/>
                <w:caps/>
                <w:color w:val="036C8F"/>
                <w:sz w:val="12"/>
                <w:szCs w:val="12"/>
              </w:rPr>
              <w:t xml:space="preserve">   OUT OF 5</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5</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Runtime detection of suspicious behaviour and policy violations inside workloads.</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1 to 4</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Sees the concern but names only part of it, or states it in general terms without the specific requirement above.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Restates or misreads the concern; the underlying requirement is missing.</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0B6670"/>
                <w:sz w:val="19"/>
                <w:szCs w:val="19"/>
              </w:rPr>
              <w:t xml:space="preserve">Solution Designer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B6670"/>
                <w:sz w:val="18"/>
                <w:szCs w:val="18"/>
              </w:rPr>
              <w:t xml:space="preserve">Isovalent Tetragon</w:t>
            </w:r>
            <w:r>
              <w:rPr>
                <w:rFonts w:ascii="Calibri" w:cs="Calibri" w:eastAsia="Calibri" w:hAnsi="Calibri"/>
                <w:color w:val="46566E"/>
                <w:sz w:val="18"/>
                <w:szCs w:val="18"/>
              </w:rPr>
              <w:t xml:space="preserve"> (eBPF runtime security)</w:t>
            </w:r>
          </w:p>
        </w:tc>
      </w:tr>
      <w:tr>
        <w:tc>
          <w:tcPr>
            <w:tcW w:type="dxa" w:w="1650"/>
            <w:tcBorders>
              <w:top w:val="single" w:color="F1F5F9" w:sz="4"/>
              <w:left w:val="none" w:color="FFFFFF" w:sz="0"/>
              <w:bottom w:val="none" w:color="FFFFFF" w:sz="0"/>
              <w:right w:val="none" w:color="FFFFFF" w:sz="0"/>
            </w:tcBorders>
            <w:shd w:fill="F5FBFD" w:color="auto" w:val="clear"/>
            <w:tcMar>
              <w:top w:type="dxa" w:w="70"/>
              <w:left w:type="dxa" w:w="130"/>
              <w:bottom w:type="dxa" w:w="70"/>
              <w:right w:type="dxa" w:w="100"/>
            </w:tcMar>
            <w:vAlign w:val="top"/>
          </w:tcPr>
          <w:p>
            <w:pPr>
              <w:spacing w:after="0" w:before="0" w:line="276"/>
            </w:pPr>
            <w:r>
              <w:rPr>
                <w:rFonts w:ascii="Calibri" w:cs="Calibri" w:eastAsia="Calibri" w:hAnsi="Calibri"/>
                <w:b/>
                <w:bCs/>
                <w:caps/>
                <w:color w:val="036C8F"/>
                <w:sz w:val="15"/>
                <w:szCs w:val="15"/>
              </w:rPr>
              <w:t xml:space="preserve">Also acceptable</w:t>
            </w:r>
          </w:p>
        </w:tc>
        <w:tc>
          <w:tcPr>
            <w:tcW w:type="dxa" w:w="7710"/>
            <w:tcBorders>
              <w:top w:val="single" w:color="F1F5F9" w:sz="4"/>
              <w:left w:val="none" w:color="FFFFFF" w:sz="0"/>
              <w:bottom w:val="none" w:color="FFFFFF" w:sz="0"/>
              <w:right w:val="none" w:color="FFFFFF" w:sz="0"/>
            </w:tcBorders>
            <w:shd w:fill="F5FBFD" w:color="auto" w:val="clear"/>
            <w:tcMar>
              <w:top w:type="dxa" w:w="70"/>
              <w:left w:type="dxa" w:w="120"/>
              <w:bottom w:type="dxa" w:w="70"/>
              <w:right w:type="dxa" w:w="130"/>
            </w:tcMar>
            <w:vAlign w:val="top"/>
          </w:tcPr>
          <w:p>
            <w:pPr>
              <w:spacing w:after="0" w:before="0" w:line="276"/>
            </w:pPr>
            <w:r>
              <w:rPr>
                <w:rFonts w:ascii="Calibri" w:cs="Calibri" w:eastAsia="Calibri" w:hAnsi="Calibri"/>
                <w:b/>
                <w:bCs/>
                <w:color w:val="0B6670"/>
                <w:sz w:val="16"/>
                <w:szCs w:val="16"/>
              </w:rPr>
              <w:t xml:space="preserve">Cisco Secure Workload</w:t>
            </w:r>
            <w:r>
              <w:rPr>
                <w:rFonts w:ascii="Calibri" w:cs="Calibri" w:eastAsia="Calibri" w:hAnsi="Calibri"/>
                <w:color w:val="5A6E86"/>
                <w:sz w:val="16"/>
                <w:szCs w:val="16"/>
              </w:rPr>
              <w:t xml:space="preserve"> (process and behaviour visibility with policy for workloads; credit alongside or instead of Tetragon when argued)</w:t>
            </w:r>
            <w:r>
              <w:rPr>
                <w:rFonts w:ascii="Calibri" w:cs="Calibri" w:eastAsia="Calibri" w:hAnsi="Calibri"/>
                <w:color w:val="5A6E86"/>
                <w:sz w:val="16"/>
                <w:szCs w:val="16"/>
              </w:rPr>
              <w:t xml:space="preserve">; </w:t>
            </w:r>
            <w:r>
              <w:rPr>
                <w:rFonts w:ascii="Calibri" w:cs="Calibri" w:eastAsia="Calibri" w:hAnsi="Calibri"/>
                <w:b/>
                <w:bCs/>
                <w:color w:val="0B6670"/>
                <w:sz w:val="16"/>
                <w:szCs w:val="16"/>
              </w:rPr>
              <w:t xml:space="preserve">Cisco Hypershield</w:t>
            </w:r>
            <w:r>
              <w:rPr>
                <w:rFonts w:ascii="Calibri" w:cs="Calibri" w:eastAsia="Calibri" w:hAnsi="Calibri"/>
                <w:color w:val="5A6E86"/>
                <w:sz w:val="16"/>
                <w:szCs w:val="16"/>
              </w:rPr>
              <w:t xml:space="preserve"> (in-kernel eBPF runtime detection and enforcement)</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Names an eBPF or workload tool but not the runtime behaviour detection inside workloads.</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Perimeter intrusion prevention only, with no workload runtime visibility.</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9A6516"/>
                <w:sz w:val="19"/>
                <w:szCs w:val="19"/>
              </w:rPr>
              <w:t xml:space="preserve">Value Communicator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D274D"/>
                <w:sz w:val="18"/>
                <w:szCs w:val="18"/>
              </w:rPr>
              <w:t xml:space="preserve">How it works. </w:t>
            </w:r>
            <w:r>
              <w:rPr>
                <w:rFonts w:ascii="Calibri" w:cs="Calibri" w:eastAsia="Calibri" w:hAnsi="Calibri"/>
                <w:color w:val="2A3C52"/>
                <w:sz w:val="18"/>
                <w:szCs w:val="18"/>
              </w:rPr>
              <w:t xml:space="preserve">That's where Tetragon comes in. Tetragon extends the value of Cilium by providing eBPF-based runtime security and threat detection. </w:t>
            </w:r>
            <w:r>
              <w:rPr>
                <w:rFonts w:ascii="Calibri" w:cs="Calibri" w:eastAsia="Calibri" w:hAnsi="Calibri"/>
                <w:b/>
                <w:bCs/>
                <w:color w:val="0D274D"/>
                <w:sz w:val="18"/>
                <w:szCs w:val="18"/>
              </w:rPr>
              <w:t xml:space="preserve">Outcome. </w:t>
            </w:r>
            <w:r>
              <w:rPr>
                <w:rFonts w:ascii="Calibri" w:cs="Calibri" w:eastAsia="Calibri" w:hAnsi="Calibri"/>
                <w:color w:val="2A3C52"/>
                <w:sz w:val="18"/>
                <w:szCs w:val="18"/>
              </w:rPr>
              <w:t xml:space="preserve">Adds runtime visibility beyond basic network controls. Detects suspicious system and network behavior in real time.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Explains the how or the outcome, but not both, or keeps it generic rather than specific to Cedarline.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Claims it helps, with no explanation of how it works and no Cedarline outcome.</w:t>
            </w:r>
          </w:p>
        </w:tc>
      </w:tr>
    </w:tbl>
    <w:p>
      <w:pPr>
        <w:spacing w:after="18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2</w:t>
      </w:r>
      <w:r>
        <w:rPr>
          <w:rFonts w:ascii="Calibri" w:cs="Calibri" w:eastAsia="Calibri" w:hAnsi="Calibri"/>
          <w:color w:val="7E8CA1"/>
          <w:sz w:val="15"/>
          <w:szCs w:val="15"/>
        </w:rPr>
        <w:t xml:space="preserve">   Grade all three dimensions, full marks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Our Kubernetes networking feels fragmented across clusters and environments. We're dealing with too many moving parts, inconsistent policies, and too much operational complexity.</w:t>
            </w:r>
          </w:p>
        </w:tc>
      </w:tr>
    </w:tbl>
    <w:p>
      <w:pPr>
        <w:spacing w:after="5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4A3AA8"/>
                <w:sz w:val="19"/>
                <w:szCs w:val="19"/>
              </w:rPr>
              <w:t xml:space="preserve">Problem Identifier</w:t>
            </w:r>
            <w:r>
              <w:rPr>
                <w:rFonts w:ascii="Calibri" w:cs="Calibri" w:eastAsia="Calibri" w:hAnsi="Calibri"/>
                <w:b/>
                <w:bCs/>
                <w:caps/>
                <w:color w:val="036C8F"/>
                <w:sz w:val="12"/>
                <w:szCs w:val="12"/>
              </w:rPr>
              <w:t xml:space="preserve">   OUT OF 5</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5</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Consistent Kubernetes networking and policy across clusters, with less operational complexity.</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1 to 4</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Sees the concern but names only part of it, or states it in general terms without the specific requirement above.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Restates or misreads the concern; the underlying requirement is missing.</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0B6670"/>
                <w:sz w:val="19"/>
                <w:szCs w:val="19"/>
              </w:rPr>
              <w:t xml:space="preserve">Solution Designer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B6670"/>
                <w:sz w:val="18"/>
                <w:szCs w:val="18"/>
              </w:rPr>
              <w:t xml:space="preserve">Isovalent Cilium</w:t>
            </w:r>
            <w:r>
              <w:rPr>
                <w:rFonts w:ascii="Calibri" w:cs="Calibri" w:eastAsia="Calibri" w:hAnsi="Calibri"/>
                <w:color w:val="46566E"/>
                <w:sz w:val="18"/>
                <w:szCs w:val="18"/>
              </w:rPr>
              <w:t xml:space="preserve"> (eBPF Kubernetes networking and policy)</w:t>
            </w:r>
          </w:p>
        </w:tc>
      </w:tr>
      <w:tr>
        <w:tc>
          <w:tcPr>
            <w:tcW w:type="dxa" w:w="1650"/>
            <w:tcBorders>
              <w:top w:val="single" w:color="F1F5F9" w:sz="4"/>
              <w:left w:val="none" w:color="FFFFFF" w:sz="0"/>
              <w:bottom w:val="none" w:color="FFFFFF" w:sz="0"/>
              <w:right w:val="none" w:color="FFFFFF" w:sz="0"/>
            </w:tcBorders>
            <w:shd w:fill="F5FBFD" w:color="auto" w:val="clear"/>
            <w:tcMar>
              <w:top w:type="dxa" w:w="70"/>
              <w:left w:type="dxa" w:w="130"/>
              <w:bottom w:type="dxa" w:w="70"/>
              <w:right w:type="dxa" w:w="100"/>
            </w:tcMar>
            <w:vAlign w:val="top"/>
          </w:tcPr>
          <w:p>
            <w:pPr>
              <w:spacing w:after="0" w:before="0" w:line="276"/>
            </w:pPr>
            <w:r>
              <w:rPr>
                <w:rFonts w:ascii="Calibri" w:cs="Calibri" w:eastAsia="Calibri" w:hAnsi="Calibri"/>
                <w:b/>
                <w:bCs/>
                <w:caps/>
                <w:color w:val="036C8F"/>
                <w:sz w:val="15"/>
                <w:szCs w:val="15"/>
              </w:rPr>
              <w:t xml:space="preserve">Also acceptable</w:t>
            </w:r>
          </w:p>
        </w:tc>
        <w:tc>
          <w:tcPr>
            <w:tcW w:type="dxa" w:w="7710"/>
            <w:tcBorders>
              <w:top w:val="single" w:color="F1F5F9" w:sz="4"/>
              <w:left w:val="none" w:color="FFFFFF" w:sz="0"/>
              <w:bottom w:val="none" w:color="FFFFFF" w:sz="0"/>
              <w:right w:val="none" w:color="FFFFFF" w:sz="0"/>
            </w:tcBorders>
            <w:shd w:fill="F5FBFD" w:color="auto" w:val="clear"/>
            <w:tcMar>
              <w:top w:type="dxa" w:w="70"/>
              <w:left w:type="dxa" w:w="120"/>
              <w:bottom w:type="dxa" w:w="70"/>
              <w:right w:type="dxa" w:w="130"/>
            </w:tcMar>
            <w:vAlign w:val="top"/>
          </w:tcPr>
          <w:p>
            <w:pPr>
              <w:spacing w:after="0" w:before="0" w:line="276"/>
            </w:pPr>
            <w:r>
              <w:rPr>
                <w:rFonts w:ascii="Calibri" w:cs="Calibri" w:eastAsia="Calibri" w:hAnsi="Calibri"/>
                <w:b/>
                <w:bCs/>
                <w:color w:val="0B6670"/>
                <w:sz w:val="16"/>
                <w:szCs w:val="16"/>
              </w:rPr>
              <w:t xml:space="preserve">Cisco Hypershield</w:t>
            </w:r>
            <w:r>
              <w:rPr>
                <w:rFonts w:ascii="Calibri" w:cs="Calibri" w:eastAsia="Calibri" w:hAnsi="Calibri"/>
                <w:color w:val="5A6E86"/>
                <w:sz w:val="16"/>
                <w:szCs w:val="16"/>
              </w:rPr>
              <w:t xml:space="preserve"> (distributed eBPF enforcement across Kubernetes and workloads)</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Names Cilium but not the consistent networking and policy across clusters.</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Per-cluster bespoke networking with no consistency.</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9A6516"/>
                <w:sz w:val="19"/>
                <w:szCs w:val="19"/>
              </w:rPr>
              <w:t xml:space="preserve">Value Communicator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D274D"/>
                <w:sz w:val="18"/>
                <w:szCs w:val="18"/>
              </w:rPr>
              <w:t xml:space="preserve">How it works. </w:t>
            </w:r>
            <w:r>
              <w:rPr>
                <w:rFonts w:ascii="Calibri" w:cs="Calibri" w:eastAsia="Calibri" w:hAnsi="Calibri"/>
                <w:color w:val="2A3C52"/>
                <w:sz w:val="18"/>
                <w:szCs w:val="18"/>
              </w:rPr>
              <w:t xml:space="preserve">That's exactly where Isovalent Cilium helps. Cilium provides a modern, eBPF-based Kubernetes networking layer that gives you consistent connectivity, policy enforcement, and visibility across clusters and environments. </w:t>
            </w:r>
            <w:r>
              <w:rPr>
                <w:rFonts w:ascii="Calibri" w:cs="Calibri" w:eastAsia="Calibri" w:hAnsi="Calibri"/>
                <w:b/>
                <w:bCs/>
                <w:color w:val="0D274D"/>
                <w:sz w:val="18"/>
                <w:szCs w:val="18"/>
              </w:rPr>
              <w:t xml:space="preserve">Outcome. </w:t>
            </w:r>
            <w:r>
              <w:rPr>
                <w:rFonts w:ascii="Calibri" w:cs="Calibri" w:eastAsia="Calibri" w:hAnsi="Calibri"/>
                <w:color w:val="2A3C52"/>
                <w:sz w:val="18"/>
                <w:szCs w:val="18"/>
              </w:rPr>
              <w:t xml:space="preserve">Replaces brittle, IP-centric networking models with a Kubernetes-native approach. Improves consistency across dynamic cluster environments.</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Explains the how or the outcome, but not both, or keeps it generic rather than specific to Cedarline.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Claims it helps, with no explanation of how it works and no Cedarline outcome.</w:t>
            </w:r>
          </w:p>
        </w:tc>
      </w:tr>
    </w:tbl>
    <w:p>
      <w:pPr>
        <w:spacing w:after="18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3</w:t>
      </w:r>
      <w:r>
        <w:rPr>
          <w:rFonts w:ascii="Calibri" w:cs="Calibri" w:eastAsia="Calibri" w:hAnsi="Calibri"/>
          <w:color w:val="7E8CA1"/>
          <w:sz w:val="15"/>
          <w:szCs w:val="15"/>
        </w:rPr>
        <w:t xml:space="preserve">   Grade all three dimensions, full marks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Right now we're stitching together separate tools for networking, security, and observability in Kubernetes, and it's creating too much overhead.</w:t>
            </w:r>
          </w:p>
        </w:tc>
      </w:tr>
    </w:tbl>
    <w:p>
      <w:pPr>
        <w:spacing w:after="5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4A3AA8"/>
                <w:sz w:val="19"/>
                <w:szCs w:val="19"/>
              </w:rPr>
              <w:t xml:space="preserve">Problem Identifier</w:t>
            </w:r>
            <w:r>
              <w:rPr>
                <w:rFonts w:ascii="Calibri" w:cs="Calibri" w:eastAsia="Calibri" w:hAnsi="Calibri"/>
                <w:b/>
                <w:bCs/>
                <w:caps/>
                <w:color w:val="036C8F"/>
                <w:sz w:val="12"/>
                <w:szCs w:val="12"/>
              </w:rPr>
              <w:t xml:space="preserve">   OUT OF 5</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5</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Consolidating Kubernetes networking, security and observability to reduce tool sprawl.</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1 to 4</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Sees the concern but names only part of it, or states it in general terms without the specific requirement above.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Restates or misreads the concern; the underlying requirement is missing.</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0B6670"/>
                <w:sz w:val="19"/>
                <w:szCs w:val="19"/>
              </w:rPr>
              <w:t xml:space="preserve">Solution Designer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B6670"/>
                <w:sz w:val="18"/>
                <w:szCs w:val="18"/>
              </w:rPr>
              <w:t xml:space="preserve">Isovalent Cilium with Tetragon</w:t>
            </w:r>
          </w:p>
        </w:tc>
      </w:tr>
      <w:tr>
        <w:tc>
          <w:tcPr>
            <w:tcW w:type="dxa" w:w="1650"/>
            <w:tcBorders>
              <w:top w:val="single" w:color="F1F5F9" w:sz="4"/>
              <w:left w:val="none" w:color="FFFFFF" w:sz="0"/>
              <w:bottom w:val="none" w:color="FFFFFF" w:sz="0"/>
              <w:right w:val="none" w:color="FFFFFF" w:sz="0"/>
            </w:tcBorders>
            <w:shd w:fill="F5FBFD" w:color="auto" w:val="clear"/>
            <w:tcMar>
              <w:top w:type="dxa" w:w="70"/>
              <w:left w:type="dxa" w:w="130"/>
              <w:bottom w:type="dxa" w:w="70"/>
              <w:right w:type="dxa" w:w="100"/>
            </w:tcMar>
            <w:vAlign w:val="top"/>
          </w:tcPr>
          <w:p>
            <w:pPr>
              <w:spacing w:after="0" w:before="0" w:line="276"/>
            </w:pPr>
            <w:r>
              <w:rPr>
                <w:rFonts w:ascii="Calibri" w:cs="Calibri" w:eastAsia="Calibri" w:hAnsi="Calibri"/>
                <w:b/>
                <w:bCs/>
                <w:caps/>
                <w:color w:val="036C8F"/>
                <w:sz w:val="15"/>
                <w:szCs w:val="15"/>
              </w:rPr>
              <w:t xml:space="preserve">Also acceptable</w:t>
            </w:r>
          </w:p>
        </w:tc>
        <w:tc>
          <w:tcPr>
            <w:tcW w:type="dxa" w:w="7710"/>
            <w:tcBorders>
              <w:top w:val="single" w:color="F1F5F9" w:sz="4"/>
              <w:left w:val="none" w:color="FFFFFF" w:sz="0"/>
              <w:bottom w:val="none" w:color="FFFFFF" w:sz="0"/>
              <w:right w:val="none" w:color="FFFFFF" w:sz="0"/>
            </w:tcBorders>
            <w:shd w:fill="F5FBFD" w:color="auto" w:val="clear"/>
            <w:tcMar>
              <w:top w:type="dxa" w:w="70"/>
              <w:left w:type="dxa" w:w="120"/>
              <w:bottom w:type="dxa" w:w="70"/>
              <w:right w:type="dxa" w:w="130"/>
            </w:tcMar>
            <w:vAlign w:val="top"/>
          </w:tcPr>
          <w:p>
            <w:pPr>
              <w:spacing w:after="0" w:before="0" w:line="276"/>
            </w:pPr>
            <w:r>
              <w:rPr>
                <w:rFonts w:ascii="Calibri" w:cs="Calibri" w:eastAsia="Calibri" w:hAnsi="Calibri"/>
                <w:b/>
                <w:bCs/>
                <w:color w:val="0B6670"/>
                <w:sz w:val="16"/>
                <w:szCs w:val="16"/>
              </w:rPr>
              <w:t xml:space="preserve">Cisco Hypershield with Cisco Secure Workload</w:t>
            </w:r>
            <w:r>
              <w:rPr>
                <w:rFonts w:ascii="Calibri" w:cs="Calibri" w:eastAsia="Calibri" w:hAnsi="Calibri"/>
                <w:color w:val="5A6E86"/>
                <w:sz w:val="16"/>
                <w:szCs w:val="16"/>
              </w:rPr>
              <w:t xml:space="preserve"> (a consolidation path across enforcement and dependency visibility; credit when the tool-sprawl reduction is argued)</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Names Cilium or Tetragon alone but not the consolidation of networking, security and observability.</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Adding another point tool that increases sprawl.</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9A6516"/>
                <w:sz w:val="19"/>
                <w:szCs w:val="19"/>
              </w:rPr>
              <w:t xml:space="preserve">Value Communicator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D274D"/>
                <w:sz w:val="18"/>
                <w:szCs w:val="18"/>
              </w:rPr>
              <w:t xml:space="preserve">How it works. </w:t>
            </w:r>
            <w:r>
              <w:rPr>
                <w:rFonts w:ascii="Calibri" w:cs="Calibri" w:eastAsia="Calibri" w:hAnsi="Calibri"/>
                <w:color w:val="2A3C52"/>
                <w:sz w:val="18"/>
                <w:szCs w:val="18"/>
              </w:rPr>
              <w:t xml:space="preserve">That's exactly the consolidation opportunity Isovalent addresses. With Cilium for networking and policy, and Tetragon for runtime security, you get a more unified platform for connectivity, segmentation, observability, and security. </w:t>
            </w:r>
            <w:r>
              <w:rPr>
                <w:rFonts w:ascii="Calibri" w:cs="Calibri" w:eastAsia="Calibri" w:hAnsi="Calibri"/>
                <w:b/>
                <w:bCs/>
                <w:color w:val="0D274D"/>
                <w:sz w:val="18"/>
                <w:szCs w:val="18"/>
              </w:rPr>
              <w:t xml:space="preserve">Outcome. </w:t>
            </w:r>
            <w:r>
              <w:rPr>
                <w:rFonts w:ascii="Calibri" w:cs="Calibri" w:eastAsia="Calibri" w:hAnsi="Calibri"/>
                <w:color w:val="2A3C52"/>
                <w:sz w:val="18"/>
                <w:szCs w:val="18"/>
              </w:rPr>
              <w:t xml:space="preserve">Consolidates multiple functions into one platform approach. Reduces tool sprawl and operational friction.</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Explains the how or the outcome, but not both, or keeps it generic rather than specific to Cedarline.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Claims it helps, with no explanation of how it works and no Cedarline outcome.</w:t>
            </w:r>
          </w:p>
        </w:tc>
      </w:tr>
    </w:tbl>
    <w:p>
      <w:pPr>
        <w:spacing w:after="180"/>
      </w:pPr>
      <w:r>
        <w:rPr>
          <w:rFonts w:ascii="Calibri" w:cs="Calibri" w:eastAsia="Calibri" w:hAnsi="Calibri"/>
          <w:color w:val="14263A"/>
          <w:sz w:val="2"/>
          <w:szCs w:val="2"/>
        </w:rPr>
        <w:t xml:space="preserve"/>
      </w:r>
    </w:p>
    <w:p>
      <w:pPr>
        <w:spacing w:after="60" w:before="60" w:line="276"/>
      </w:pPr>
      <w:r>
        <w:rPr>
          <w:rFonts w:ascii="Calibri" w:cs="Calibri" w:eastAsia="Calibri" w:hAnsi="Calibri"/>
          <w:b/>
          <w:bCs/>
          <w:color w:val="FFFFFF"/>
          <w:sz w:val="15"/>
          <w:szCs w:val="15"/>
          <w:shd w:fill="0D274D" w:color="auto" w:val="clear"/>
        </w:rPr>
        <w:t xml:space="preserve">PAIN POINT 4</w:t>
      </w:r>
      <w:r>
        <w:rPr>
          <w:rFonts w:ascii="Calibri" w:cs="Calibri" w:eastAsia="Calibri" w:hAnsi="Calibri"/>
          <w:color w:val="7E8CA1"/>
          <w:sz w:val="15"/>
          <w:szCs w:val="15"/>
        </w:rPr>
        <w:t xml:space="preserve">   Grade all three dimensions, full marks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36C8F" w:sz="18"/>
              <w:bottom w:val="none" w:color="FFFFFF" w:sz="0"/>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know we need microsegmentation, but we don't have enough visibility into east-west flows or application dependencies to create policy safely. We don't want to break the application.</w:t>
            </w:r>
          </w:p>
        </w:tc>
      </w:tr>
    </w:tbl>
    <w:p>
      <w:pPr>
        <w:spacing w:after="5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4A3AA8"/>
                <w:sz w:val="19"/>
                <w:szCs w:val="19"/>
              </w:rPr>
              <w:t xml:space="preserve">Problem Identifier</w:t>
            </w:r>
            <w:r>
              <w:rPr>
                <w:rFonts w:ascii="Calibri" w:cs="Calibri" w:eastAsia="Calibri" w:hAnsi="Calibri"/>
                <w:b/>
                <w:bCs/>
                <w:caps/>
                <w:color w:val="036C8F"/>
                <w:sz w:val="12"/>
                <w:szCs w:val="12"/>
              </w:rPr>
              <w:t xml:space="preserve">   OUT OF 5</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5</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Mapping east-west flows and application dependencies to segment safely without breaking applications.</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1 to 4</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Sees the concern but names only part of it, or states it in general terms without the specific requirement above.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Restates or misreads the concern; the underlying requirement is missing.</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0B6670"/>
                <w:sz w:val="19"/>
                <w:szCs w:val="19"/>
              </w:rPr>
              <w:t xml:space="preserve">Solution Designer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B6670"/>
                <w:sz w:val="18"/>
                <w:szCs w:val="18"/>
              </w:rPr>
              <w:t xml:space="preserve">Cisco Secure Workload</w:t>
            </w:r>
            <w:r>
              <w:rPr>
                <w:rFonts w:ascii="Calibri" w:cs="Calibri" w:eastAsia="Calibri" w:hAnsi="Calibri"/>
                <w:color w:val="46566E"/>
                <w:sz w:val="18"/>
                <w:szCs w:val="18"/>
              </w:rPr>
              <w:t xml:space="preserve"> (application dependency mapping)</w:t>
            </w:r>
          </w:p>
        </w:tc>
      </w:tr>
      <w:tr>
        <w:tc>
          <w:tcPr>
            <w:tcW w:type="dxa" w:w="1650"/>
            <w:tcBorders>
              <w:top w:val="single" w:color="F1F5F9" w:sz="4"/>
              <w:left w:val="none" w:color="FFFFFF" w:sz="0"/>
              <w:bottom w:val="none" w:color="FFFFFF" w:sz="0"/>
              <w:right w:val="none" w:color="FFFFFF" w:sz="0"/>
            </w:tcBorders>
            <w:shd w:fill="F5FBFD" w:color="auto" w:val="clear"/>
            <w:tcMar>
              <w:top w:type="dxa" w:w="70"/>
              <w:left w:type="dxa" w:w="130"/>
              <w:bottom w:type="dxa" w:w="70"/>
              <w:right w:type="dxa" w:w="100"/>
            </w:tcMar>
            <w:vAlign w:val="top"/>
          </w:tcPr>
          <w:p>
            <w:pPr>
              <w:spacing w:after="0" w:before="0" w:line="276"/>
            </w:pPr>
            <w:r>
              <w:rPr>
                <w:rFonts w:ascii="Calibri" w:cs="Calibri" w:eastAsia="Calibri" w:hAnsi="Calibri"/>
                <w:b/>
                <w:bCs/>
                <w:caps/>
                <w:color w:val="036C8F"/>
                <w:sz w:val="15"/>
                <w:szCs w:val="15"/>
              </w:rPr>
              <w:t xml:space="preserve">Also acceptable</w:t>
            </w:r>
          </w:p>
        </w:tc>
        <w:tc>
          <w:tcPr>
            <w:tcW w:type="dxa" w:w="7710"/>
            <w:tcBorders>
              <w:top w:val="single" w:color="F1F5F9" w:sz="4"/>
              <w:left w:val="none" w:color="FFFFFF" w:sz="0"/>
              <w:bottom w:val="none" w:color="FFFFFF" w:sz="0"/>
              <w:right w:val="none" w:color="FFFFFF" w:sz="0"/>
            </w:tcBorders>
            <w:shd w:fill="F5FBFD" w:color="auto" w:val="clear"/>
            <w:tcMar>
              <w:top w:type="dxa" w:w="70"/>
              <w:left w:type="dxa" w:w="120"/>
              <w:bottom w:type="dxa" w:w="70"/>
              <w:right w:type="dxa" w:w="130"/>
            </w:tcMar>
            <w:vAlign w:val="top"/>
          </w:tcPr>
          <w:p>
            <w:pPr>
              <w:spacing w:after="0" w:before="0" w:line="276"/>
            </w:pPr>
            <w:r>
              <w:rPr>
                <w:rFonts w:ascii="Calibri" w:cs="Calibri" w:eastAsia="Calibri" w:hAnsi="Calibri"/>
                <w:b/>
                <w:bCs/>
                <w:color w:val="0B6670"/>
                <w:sz w:val="16"/>
                <w:szCs w:val="16"/>
              </w:rPr>
              <w:t xml:space="preserve">Isovalent Cilium with Hubble (flow observability)</w:t>
            </w:r>
            <w:r>
              <w:rPr>
                <w:rFonts w:ascii="Calibri" w:cs="Calibri" w:eastAsia="Calibri" w:hAnsi="Calibri"/>
                <w:color w:val="5A6E86"/>
                <w:sz w:val="16"/>
                <w:szCs w:val="16"/>
              </w:rPr>
              <w:t xml:space="preserve"> (maps east-west flows to inform safe segmentation; credit alongside or instead of Secure Workload when argued)</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Names Secure Workload but not the dependency mapping before enforcement.</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Enforcing segmentation with no dependency discovery, which risks breaking applications.</w:t>
            </w:r>
          </w:p>
        </w:tc>
      </w:tr>
    </w:tbl>
    <w:p>
      <w:pPr>
        <w:spacing w:after="70"/>
      </w:pPr>
      <w:r>
        <w:rPr>
          <w:rFonts w:ascii="Calibri" w:cs="Calibri" w:eastAsia="Calibri" w:hAnsi="Calibri"/>
          <w:color w:val="14263A"/>
          <w:sz w:val="2"/>
          <w:szCs w:val="2"/>
        </w:rPr>
        <w:t xml:space="preserve"/>
      </w:r>
    </w:p>
    <w:tbl>
      <w:tblPr>
        <w:tblW w:type="dxa" w:w="9360"/>
        <w:tblBorders>
          <w:top w:val="single" w:color="E1E8F1" w:sz="6"/>
          <w:left w:val="single" w:color="E1E8F1" w:sz="6"/>
          <w:bottom w:val="single" w:color="E1E8F1" w:sz="6"/>
          <w:right w:val="single" w:color="E1E8F1" w:sz="6"/>
          <w:insideH w:val="none" w:color="FFFFFF" w:sz="0"/>
          <w:insideV w:val="none" w:color="FFFFFF" w:sz="0"/>
        </w:tblBorders>
      </w:tblPr>
      <w:tblGrid>
        <w:gridCol w:w="1650"/>
        <w:gridCol w:w="7710"/>
      </w:tblGrid>
      <w:tr>
        <w:tc>
          <w:tcPr>
            <w:tcW w:type="dxa" w:w="9360"/>
            <w:gridSpan w:val="2"/>
            <w:tcBorders>
              <w:top w:val="none" w:color="FFFFFF" w:sz="0"/>
              <w:left w:val="none" w:color="FFFFFF" w:sz="0"/>
              <w:bottom w:val="single" w:color="EDF2F8" w:sz="4"/>
              <w:right w:val="none" w:color="FFFFFF" w:sz="0"/>
            </w:tcBorders>
            <w:shd w:fill="F7FAFC" w:color="auto" w:val="clear"/>
            <w:tcMar>
              <w:top w:type="dxa" w:w="70"/>
              <w:left w:type="dxa" w:w="130"/>
              <w:bottom w:type="dxa" w:w="70"/>
              <w:right w:type="dxa" w:w="130"/>
            </w:tcMar>
          </w:tcPr>
          <w:p>
            <w:pPr>
              <w:spacing w:after="0" w:before="0" w:line="276"/>
            </w:pPr>
            <w:r>
              <w:rPr>
                <w:rFonts w:ascii="Calibri" w:cs="Calibri" w:eastAsia="Calibri" w:hAnsi="Calibri"/>
                <w:b/>
                <w:bCs/>
                <w:color w:val="9A6516"/>
                <w:sz w:val="19"/>
                <w:szCs w:val="19"/>
              </w:rPr>
              <w:t xml:space="preserve">Value Communicator</w:t>
            </w:r>
            <w:r>
              <w:rPr>
                <w:rFonts w:ascii="Calibri" w:cs="Calibri" w:eastAsia="Calibri" w:hAnsi="Calibri"/>
                <w:b/>
                <w:bCs/>
                <w:caps/>
                <w:color w:val="036C8F"/>
                <w:sz w:val="12"/>
                <w:szCs w:val="12"/>
              </w:rPr>
              <w:t xml:space="preserve">   OUT OF 10</w:t>
            </w:r>
          </w:p>
        </w:tc>
      </w:tr>
      <w:tr>
        <w:tc>
          <w:tcPr>
            <w:tcW w:type="dxa" w:w="1650"/>
            <w:tcBorders>
              <w:top w:val="none" w:color="FFFFFF" w:sz="0"/>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0B6670"/>
                <w:sz w:val="15"/>
                <w:szCs w:val="15"/>
              </w:rPr>
              <w:t xml:space="preserve">Full, 8 to 10</w:t>
            </w:r>
          </w:p>
        </w:tc>
        <w:tc>
          <w:tcPr>
            <w:tcW w:type="dxa" w:w="7710"/>
            <w:tcBorders>
              <w:top w:val="none" w:color="FFFFFF" w:sz="0"/>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b/>
                <w:bCs/>
                <w:color w:val="0D274D"/>
                <w:sz w:val="18"/>
                <w:szCs w:val="18"/>
              </w:rPr>
              <w:t xml:space="preserve">How it works. </w:t>
            </w:r>
            <w:r>
              <w:rPr>
                <w:rFonts w:ascii="Calibri" w:cs="Calibri" w:eastAsia="Calibri" w:hAnsi="Calibri"/>
                <w:color w:val="2A3C52"/>
                <w:sz w:val="18"/>
                <w:szCs w:val="18"/>
              </w:rPr>
              <w:t xml:space="preserve">That's one of the biggest reasons customers adopt Cisco Secure Workload. It gives you deep visibility into workload communication and application dependency mapping, so you can see how applications actually behave before enforcing policy. </w:t>
            </w:r>
            <w:r>
              <w:rPr>
                <w:rFonts w:ascii="Calibri" w:cs="Calibri" w:eastAsia="Calibri" w:hAnsi="Calibri"/>
                <w:b/>
                <w:bCs/>
                <w:color w:val="0D274D"/>
                <w:sz w:val="18"/>
                <w:szCs w:val="18"/>
              </w:rPr>
              <w:t xml:space="preserve">Outcome. </w:t>
            </w:r>
            <w:r>
              <w:rPr>
                <w:rFonts w:ascii="Calibri" w:cs="Calibri" w:eastAsia="Calibri" w:hAnsi="Calibri"/>
                <w:color w:val="2A3C52"/>
                <w:sz w:val="18"/>
                <w:szCs w:val="18"/>
              </w:rPr>
              <w:t xml:space="preserve">Reveals actual application communication paths. Reduces the risk of segmentation causing outages.</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B7791F"/>
                <w:sz w:val="15"/>
                <w:szCs w:val="15"/>
              </w:rPr>
              <w:t xml:space="preserve">Partial, 2 to 7</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Explains the how or the outcome, but not both, or keeps it generic rather than specific to Cedarline.</w:t>
            </w:r>
          </w:p>
        </w:tc>
      </w:tr>
      <w:tr>
        <w:tc>
          <w:tcPr>
            <w:tcW w:type="dxa" w:w="1650"/>
            <w:tcBorders>
              <w:top w:val="single" w:color="F1F5F9" w:sz="4"/>
              <w:left w:val="none" w:color="FFFFFF" w:sz="0"/>
              <w:bottom w:val="none" w:color="FFFFFF" w:sz="0"/>
              <w:right w:val="none" w:color="FFFFFF" w:sz="0"/>
            </w:tcBorders>
            <w:tcMar>
              <w:top w:type="dxa" w:w="70"/>
              <w:left w:type="dxa" w:w="130"/>
              <w:bottom w:type="dxa" w:w="70"/>
              <w:right w:type="dxa" w:w="100"/>
            </w:tcMar>
            <w:vAlign w:val="top"/>
          </w:tcPr>
          <w:p>
            <w:pPr>
              <w:spacing w:after="0" w:before="0" w:line="276"/>
            </w:pPr>
            <w:r>
              <w:rPr>
                <w:rFonts w:ascii="Calibri" w:cs="Calibri" w:eastAsia="Calibri" w:hAnsi="Calibri"/>
                <w:b/>
                <w:bCs/>
                <w:caps/>
                <w:color w:val="9A3B3B"/>
                <w:sz w:val="15"/>
                <w:szCs w:val="15"/>
              </w:rPr>
              <w:t xml:space="preserve">No credit, 0 to 1</w:t>
            </w:r>
          </w:p>
        </w:tc>
        <w:tc>
          <w:tcPr>
            <w:tcW w:type="dxa" w:w="7710"/>
            <w:tcBorders>
              <w:top w:val="single" w:color="F1F5F9" w:sz="4"/>
              <w:left w:val="none" w:color="FFFFFF" w:sz="0"/>
              <w:bottom w:val="none" w:color="FFFFFF" w:sz="0"/>
              <w:right w:val="none" w:color="FFFFFF" w:sz="0"/>
            </w:tcBorders>
            <w:tcMar>
              <w:top w:type="dxa" w:w="70"/>
              <w:left w:type="dxa" w:w="120"/>
              <w:bottom w:type="dxa" w:w="70"/>
              <w:right w:type="dxa" w:w="130"/>
            </w:tcMar>
            <w:vAlign w:val="top"/>
          </w:tcPr>
          <w:p>
            <w:pPr>
              <w:spacing w:after="0" w:before="0" w:line="276"/>
            </w:pPr>
            <w:r>
              <w:rPr>
                <w:rFonts w:ascii="Calibri" w:cs="Calibri" w:eastAsia="Calibri" w:hAnsi="Calibri"/>
                <w:color w:val="2A3C52"/>
                <w:sz w:val="18"/>
                <w:szCs w:val="18"/>
              </w:rPr>
              <w:t xml:space="preserve">Claims it helps, with no explanation of how it works and no Cedarline outcome.</w:t>
            </w:r>
          </w:p>
        </w:tc>
      </w:tr>
    </w:tbl>
    <w:p>
      <w:pPr>
        <w:spacing w:after="180"/>
      </w:pPr>
      <w:r>
        <w:rPr>
          <w:rFonts w:ascii="Calibri" w:cs="Calibri" w:eastAsia="Calibri" w:hAnsi="Calibri"/>
          <w:color w:val="14263A"/>
          <w:sz w:val="2"/>
          <w:szCs w:val="2"/>
        </w:rPr>
        <w:t xml:space="preserve"/>
      </w:r>
    </w:p>
    <w:p>
      <w:pPr>
        <w:pageBreakBefore/>
        <w:spacing w:after="0" w:before="0" w:line="276"/>
      </w:pPr>
    </w:p>
    <w:p>
      <w:pPr>
        <w:spacing w:after="40" w:before="0" w:line="276"/>
      </w:pPr>
      <w:r>
        <w:rPr>
          <w:rFonts w:ascii="Calibri" w:cs="Calibri" w:eastAsia="Calibri" w:hAnsi="Calibri"/>
          <w:b/>
          <w:bCs/>
          <w:caps/>
          <w:color w:val="036C8F"/>
          <w:sz w:val="16"/>
          <w:szCs w:val="16"/>
        </w:rPr>
        <w:t xml:space="preserve">Worked example</w:t>
      </w:r>
    </w:p>
    <w:p>
      <w:pPr>
        <w:pBdr>
          <w:bottom w:val="single" w:color="00BCEB" w:sz="18"/>
        </w:pBdr>
        <w:spacing w:after="120"/>
      </w:pPr>
      <w:r>
        <w:rPr>
          <w:rFonts w:ascii="Calibri" w:cs="Calibri" w:eastAsia="Calibri" w:hAnsi="Calibri"/>
          <w:color w:val="14263A"/>
          <w:sz w:val="2"/>
          <w:szCs w:val="2"/>
        </w:rPr>
        <w:t xml:space="preserve"/>
      </w:r>
    </w:p>
    <w:p>
      <w:pPr>
        <w:spacing w:after="80" w:before="120" w:line="276"/>
      </w:pPr>
      <w:r>
        <w:rPr>
          <w:rFonts w:ascii="Calibri" w:cs="Calibri" w:eastAsia="Calibri" w:hAnsi="Calibri"/>
          <w:b/>
          <w:bCs/>
          <w:color w:val="0D274D"/>
          <w:sz w:val="30"/>
          <w:szCs w:val="30"/>
        </w:rPr>
        <w:t xml:space="preserve">A completed score sheet</w:t>
      </w:r>
      <w:r>
        <w:rPr>
          <w:rFonts w:ascii="Calibri" w:cs="Calibri" w:eastAsia="Calibri" w:hAnsi="Calibri"/>
          <w:b/>
          <w:bCs/>
          <w:caps/>
          <w:color w:val="155C43"/>
          <w:sz w:val="14"/>
          <w:szCs w:val="14"/>
        </w:rPr>
        <w:t xml:space="preserve">    EXAMPLE</w:t>
      </w:r>
    </w:p>
    <w:p>
      <w:pPr>
        <w:spacing w:after="120" w:before="0" w:line="276"/>
      </w:pPr>
      <w:r>
        <w:rPr>
          <w:rFonts w:ascii="Calibri" w:cs="Calibri" w:eastAsia="Calibri" w:hAnsi="Calibri"/>
          <w:color w:val="3A4C63"/>
          <w:sz w:val="21"/>
          <w:szCs w:val="21"/>
        </w:rPr>
        <w:t xml:space="preserve">This is the Proctor evaluation page from the back of the Workbook, filled in for an example team, so you can see how to record the scores and feedback before you hand the result back.</w:t>
      </w:r>
    </w:p>
    <w:p>
      <w:pPr>
        <w:spacing w:after="120" w:before="0" w:line="276"/>
      </w:pPr>
      <w:r>
        <w:rPr>
          <w:rFonts w:ascii="Calibri" w:cs="Calibri" w:eastAsia="Calibri" w:hAnsi="Calibri"/>
          <w:b/>
          <w:bCs/>
          <w:color w:val="0D274D"/>
          <w:sz w:val="21"/>
          <w:szCs w:val="21"/>
        </w:rPr>
        <w:t xml:space="preserve">Team  </w:t>
      </w:r>
      <w:r>
        <w:rPr>
          <w:rFonts w:ascii="Calibri" w:cs="Calibri" w:eastAsia="Calibri" w:hAnsi="Calibri"/>
          <w:b/>
          <w:bCs/>
          <w:color w:val="036C8F"/>
          <w:sz w:val="21"/>
          <w:szCs w:val="21"/>
        </w:rPr>
        <w:t xml:space="preserve">Blue Team       </w:t>
      </w:r>
      <w:r>
        <w:rPr>
          <w:rFonts w:ascii="Calibri" w:cs="Calibri" w:eastAsia="Calibri" w:hAnsi="Calibri"/>
          <w:b/>
          <w:bCs/>
          <w:color w:val="0D274D"/>
          <w:sz w:val="21"/>
          <w:szCs w:val="21"/>
        </w:rPr>
        <w:t xml:space="preserve">Members (up to 8)  </w:t>
      </w:r>
      <w:r>
        <w:rPr>
          <w:rFonts w:ascii="Calibri" w:cs="Calibri" w:eastAsia="Calibri" w:hAnsi="Calibri"/>
          <w:b/>
          <w:bCs/>
          <w:color w:val="036C8F"/>
          <w:sz w:val="21"/>
          <w:szCs w:val="21"/>
        </w:rPr>
        <w:t xml:space="preserve">8 present       </w:t>
      </w:r>
      <w:r>
        <w:rPr>
          <w:rFonts w:ascii="Calibri" w:cs="Calibri" w:eastAsia="Calibri" w:hAnsi="Calibri"/>
          <w:b/>
          <w:bCs/>
          <w:color w:val="0D274D"/>
          <w:sz w:val="21"/>
          <w:szCs w:val="21"/>
        </w:rPr>
        <w:t xml:space="preserve">Date  </w:t>
      </w:r>
      <w:r>
        <w:rPr>
          <w:rFonts w:ascii="Calibri" w:cs="Calibri" w:eastAsia="Calibri" w:hAnsi="Calibri"/>
          <w:b/>
          <w:bCs/>
          <w:color w:val="036C8F"/>
          <w:sz w:val="21"/>
          <w:szCs w:val="21"/>
        </w:rPr>
        <w:t xml:space="preserve">12 May</w:t>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500"/>
        <w:gridCol w:w="1900"/>
        <w:gridCol w:w="4960"/>
      </w:tblGrid>
      <w:tr>
        <w:trPr>
          <w:tblHeader/>
        </w:trPr>
        <w:tc>
          <w:tcPr>
            <w:tcW w:type="dxa" w:w="2500"/>
            <w:tcBorders>
              <w:top w:val="none" w:color="FFFFFF" w:sz="0"/>
              <w:left w:val="none" w:color="FFFFFF" w:sz="0"/>
              <w:bottom w:val="none" w:color="FFFFFF" w:sz="0"/>
              <w:right w:val="none" w:color="FFFFFF" w:sz="0"/>
            </w:tcBorders>
            <w:shd w:fill="0D274D" w:color="auto" w:val="clear"/>
            <w:tcMar>
              <w:top w:type="dxa" w:w="70"/>
              <w:left w:type="dxa" w:w="130"/>
              <w:bottom w:type="dxa" w:w="70"/>
              <w:right w:type="dxa" w:w="130"/>
            </w:tcMar>
          </w:tcPr>
          <w:p>
            <w:pPr>
              <w:spacing w:after="0" w:before="0" w:line="276"/>
              <w:jc w:val="left"/>
            </w:pPr>
            <w:r>
              <w:rPr>
                <w:rFonts w:ascii="Calibri" w:cs="Calibri" w:eastAsia="Calibri" w:hAnsi="Calibri"/>
                <w:b/>
                <w:bCs/>
                <w:caps/>
                <w:color w:val="FFFFFF"/>
                <w:sz w:val="14"/>
                <w:szCs w:val="14"/>
              </w:rPr>
              <w:t xml:space="preserve">Case Study</w:t>
            </w:r>
          </w:p>
        </w:tc>
        <w:tc>
          <w:tcPr>
            <w:tcW w:type="dxa" w:w="1900"/>
            <w:tcBorders>
              <w:top w:val="none" w:color="FFFFFF" w:sz="0"/>
              <w:left w:val="none" w:color="FFFFFF" w:sz="0"/>
              <w:bottom w:val="none" w:color="FFFFFF" w:sz="0"/>
              <w:right w:val="none" w:color="FFFFFF" w:sz="0"/>
            </w:tcBorders>
            <w:shd w:fill="0D274D" w:color="auto" w:val="clear"/>
            <w:tcMar>
              <w:top w:type="dxa" w:w="70"/>
              <w:left w:type="dxa" w:w="130"/>
              <w:bottom w:type="dxa" w:w="70"/>
              <w:right w:type="dxa" w:w="130"/>
            </w:tcMar>
          </w:tcPr>
          <w:p>
            <w:pPr>
              <w:spacing w:after="0" w:before="0" w:line="276"/>
              <w:jc w:val="center"/>
            </w:pPr>
            <w:r>
              <w:rPr>
                <w:rFonts w:ascii="Calibri" w:cs="Calibri" w:eastAsia="Calibri" w:hAnsi="Calibri"/>
                <w:b/>
                <w:bCs/>
                <w:caps/>
                <w:color w:val="FFFFFF"/>
                <w:sz w:val="14"/>
                <w:szCs w:val="14"/>
              </w:rPr>
              <w:t xml:space="preserve">Score / 100</w:t>
            </w:r>
          </w:p>
        </w:tc>
        <w:tc>
          <w:tcPr>
            <w:tcW w:type="dxa" w:w="4960"/>
            <w:tcBorders>
              <w:top w:val="none" w:color="FFFFFF" w:sz="0"/>
              <w:left w:val="none" w:color="FFFFFF" w:sz="0"/>
              <w:bottom w:val="none" w:color="FFFFFF" w:sz="0"/>
              <w:right w:val="none" w:color="FFFFFF" w:sz="0"/>
            </w:tcBorders>
            <w:shd w:fill="0D274D" w:color="auto" w:val="clear"/>
            <w:tcMar>
              <w:top w:type="dxa" w:w="70"/>
              <w:left w:type="dxa" w:w="130"/>
              <w:bottom w:type="dxa" w:w="70"/>
              <w:right w:type="dxa" w:w="130"/>
            </w:tcMar>
          </w:tcPr>
          <w:p>
            <w:pPr>
              <w:spacing w:after="0" w:before="0" w:line="276"/>
              <w:jc w:val="left"/>
            </w:pPr>
            <w:r>
              <w:rPr>
                <w:rFonts w:ascii="Calibri" w:cs="Calibri" w:eastAsia="Calibri" w:hAnsi="Calibri"/>
                <w:b/>
                <w:bCs/>
                <w:caps/>
                <w:color w:val="FFFFFF"/>
                <w:sz w:val="14"/>
                <w:szCs w:val="14"/>
              </w:rPr>
              <w:t xml:space="preserve">Feedback for this case study</w:t>
            </w:r>
          </w:p>
        </w:tc>
      </w:tr>
      <w:tr>
        <w:tc>
          <w:tcPr>
            <w:tcW w:type="dxa" w:w="2500"/>
            <w:tcBorders>
              <w:top w:val="single" w:color="E4EBF3" w:sz="4"/>
              <w:left w:val="none" w:color="FFFFFF" w:sz="0"/>
              <w:bottom w:val="none" w:color="FFFFFF" w:sz="0"/>
              <w:right w:val="none" w:color="FFFFFF" w:sz="0"/>
            </w:tcBorders>
            <w:tcMar>
              <w:top w:type="dxa" w:w="100"/>
              <w:left w:type="dxa" w:w="130"/>
              <w:bottom w:type="dxa" w:w="100"/>
              <w:right w:type="dxa" w:w="110"/>
            </w:tcMar>
            <w:vAlign w:val="top"/>
          </w:tcPr>
          <w:p>
            <w:pPr>
              <w:spacing w:after="0" w:before="0" w:line="276"/>
            </w:pPr>
            <w:r>
              <w:rPr>
                <w:rFonts w:ascii="Calibri" w:cs="Calibri" w:eastAsia="Calibri" w:hAnsi="Calibri"/>
                <w:b/>
                <w:bCs/>
                <w:color w:val="0D274D"/>
                <w:sz w:val="20"/>
                <w:szCs w:val="20"/>
              </w:rPr>
              <w:t xml:space="preserve">Case Study 1</w:t>
            </w:r>
          </w:p>
        </w:tc>
        <w:tc>
          <w:tcPr>
            <w:tcW w:type="dxa" w:w="1900"/>
            <w:tcBorders>
              <w:top w:val="single" w:color="E4EBF3" w:sz="4"/>
              <w:left w:val="none" w:color="FFFFFF" w:sz="0"/>
              <w:bottom w:val="none" w:color="FFFFFF" w:sz="0"/>
              <w:right w:val="none" w:color="FFFFFF" w:sz="0"/>
            </w:tcBorders>
            <w:tcMar>
              <w:top w:type="dxa" w:w="100"/>
              <w:left w:type="dxa" w:w="110"/>
              <w:bottom w:type="dxa" w:w="100"/>
              <w:right w:type="dxa" w:w="110"/>
            </w:tcMar>
            <w:vAlign w:val="top"/>
          </w:tcPr>
          <w:p>
            <w:pPr>
              <w:spacing w:after="0" w:before="0" w:line="276"/>
              <w:jc w:val="center"/>
            </w:pPr>
            <w:r>
              <w:rPr>
                <w:rFonts w:ascii="Calibri" w:cs="Calibri" w:eastAsia="Calibri" w:hAnsi="Calibri"/>
                <w:b/>
                <w:bCs/>
                <w:color w:val="0B6670"/>
                <w:sz w:val="20"/>
                <w:szCs w:val="20"/>
              </w:rPr>
              <w:t xml:space="preserve">66</w:t>
            </w:r>
          </w:p>
        </w:tc>
        <w:tc>
          <w:tcPr>
            <w:tcW w:type="dxa" w:w="4960"/>
            <w:tcBorders>
              <w:top w:val="single" w:color="E4EBF3" w:sz="4"/>
              <w:left w:val="none" w:color="FFFFFF" w:sz="0"/>
              <w:bottom w:val="none" w:color="FFFFFF" w:sz="0"/>
              <w:right w:val="none" w:color="FFFFFF" w:sz="0"/>
            </w:tcBorders>
            <w:tcMar>
              <w:top w:type="dxa" w:w="100"/>
              <w:left w:type="dxa" w:w="110"/>
              <w:bottom w:type="dxa" w:w="100"/>
              <w:right w:type="dxa" w:w="130"/>
            </w:tcMar>
            <w:vAlign w:val="top"/>
          </w:tcPr>
          <w:p>
            <w:pPr>
              <w:spacing w:after="0" w:before="0" w:line="276"/>
            </w:pPr>
            <w:r>
              <w:rPr>
                <w:rFonts w:ascii="Calibri" w:cs="Calibri" w:eastAsia="Calibri" w:hAnsi="Calibri"/>
                <w:i/>
                <w:iCs/>
                <w:color w:val="0B4A5E"/>
                <w:sz w:val="18"/>
                <w:szCs w:val="18"/>
              </w:rPr>
              <w:t xml:space="preserve">Right products throughout and strong on AI Defense. Tighten the Article 15 requirement and state the concrete outcomes.</w:t>
            </w:r>
          </w:p>
        </w:tc>
      </w:tr>
      <w:tr>
        <w:tc>
          <w:tcPr>
            <w:tcW w:type="dxa" w:w="2500"/>
            <w:tcBorders>
              <w:top w:val="single" w:color="E4EBF3" w:sz="4"/>
              <w:left w:val="none" w:color="FFFFFF" w:sz="0"/>
              <w:bottom w:val="none" w:color="FFFFFF" w:sz="0"/>
              <w:right w:val="none" w:color="FFFFFF" w:sz="0"/>
            </w:tcBorders>
            <w:tcMar>
              <w:top w:type="dxa" w:w="100"/>
              <w:left w:type="dxa" w:w="130"/>
              <w:bottom w:type="dxa" w:w="100"/>
              <w:right w:type="dxa" w:w="110"/>
            </w:tcMar>
            <w:vAlign w:val="top"/>
          </w:tcPr>
          <w:p>
            <w:pPr>
              <w:spacing w:after="0" w:before="0" w:line="276"/>
            </w:pPr>
            <w:r>
              <w:rPr>
                <w:rFonts w:ascii="Calibri" w:cs="Calibri" w:eastAsia="Calibri" w:hAnsi="Calibri"/>
                <w:b/>
                <w:bCs/>
                <w:color w:val="0D274D"/>
                <w:sz w:val="20"/>
                <w:szCs w:val="20"/>
              </w:rPr>
              <w:t xml:space="preserve">Case Study 2</w:t>
            </w:r>
          </w:p>
        </w:tc>
        <w:tc>
          <w:tcPr>
            <w:tcW w:type="dxa" w:w="1900"/>
            <w:tcBorders>
              <w:top w:val="single" w:color="E4EBF3" w:sz="4"/>
              <w:left w:val="none" w:color="FFFFFF" w:sz="0"/>
              <w:bottom w:val="none" w:color="FFFFFF" w:sz="0"/>
              <w:right w:val="none" w:color="FFFFFF" w:sz="0"/>
            </w:tcBorders>
            <w:tcMar>
              <w:top w:type="dxa" w:w="100"/>
              <w:left w:type="dxa" w:w="110"/>
              <w:bottom w:type="dxa" w:w="100"/>
              <w:right w:type="dxa" w:w="110"/>
            </w:tcMar>
            <w:vAlign w:val="top"/>
          </w:tcPr>
          <w:p>
            <w:pPr>
              <w:spacing w:after="0" w:before="0" w:line="276"/>
              <w:jc w:val="center"/>
            </w:pPr>
            <w:r>
              <w:rPr>
                <w:rFonts w:ascii="Calibri" w:cs="Calibri" w:eastAsia="Calibri" w:hAnsi="Calibri"/>
                <w:b/>
                <w:bCs/>
                <w:color w:val="0B6670"/>
                <w:sz w:val="20"/>
                <w:szCs w:val="20"/>
              </w:rPr>
              <w:t xml:space="preserve">78</w:t>
            </w:r>
          </w:p>
        </w:tc>
        <w:tc>
          <w:tcPr>
            <w:tcW w:type="dxa" w:w="4960"/>
            <w:tcBorders>
              <w:top w:val="single" w:color="E4EBF3" w:sz="4"/>
              <w:left w:val="none" w:color="FFFFFF" w:sz="0"/>
              <w:bottom w:val="none" w:color="FFFFFF" w:sz="0"/>
              <w:right w:val="none" w:color="FFFFFF" w:sz="0"/>
            </w:tcBorders>
            <w:tcMar>
              <w:top w:type="dxa" w:w="100"/>
              <w:left w:type="dxa" w:w="110"/>
              <w:bottom w:type="dxa" w:w="100"/>
              <w:right w:type="dxa" w:w="130"/>
            </w:tcMar>
            <w:vAlign w:val="top"/>
          </w:tcPr>
          <w:p>
            <w:pPr>
              <w:spacing w:after="0" w:before="0" w:line="276"/>
            </w:pPr>
            <w:r>
              <w:rPr>
                <w:rFonts w:ascii="Calibri" w:cs="Calibri" w:eastAsia="Calibri" w:hAnsi="Calibri"/>
                <w:i/>
                <w:iCs/>
                <w:color w:val="0B4A5E"/>
                <w:sz w:val="18"/>
                <w:szCs w:val="18"/>
              </w:rPr>
              <w:t xml:space="preserve">Excellent multicloud segmentation and a clear audit story. One pain point was light on the single, unified policy model.</w:t>
            </w:r>
          </w:p>
        </w:tc>
      </w:tr>
      <w:tr>
        <w:tc>
          <w:tcPr>
            <w:tcW w:type="dxa" w:w="2500"/>
            <w:tcBorders>
              <w:top w:val="single" w:color="E4EBF3" w:sz="4"/>
              <w:left w:val="none" w:color="FFFFFF" w:sz="0"/>
              <w:bottom w:val="none" w:color="FFFFFF" w:sz="0"/>
              <w:right w:val="none" w:color="FFFFFF" w:sz="0"/>
            </w:tcBorders>
            <w:tcMar>
              <w:top w:type="dxa" w:w="100"/>
              <w:left w:type="dxa" w:w="130"/>
              <w:bottom w:type="dxa" w:w="100"/>
              <w:right w:type="dxa" w:w="110"/>
            </w:tcMar>
            <w:vAlign w:val="top"/>
          </w:tcPr>
          <w:p>
            <w:pPr>
              <w:spacing w:after="0" w:before="0" w:line="276"/>
            </w:pPr>
            <w:r>
              <w:rPr>
                <w:rFonts w:ascii="Calibri" w:cs="Calibri" w:eastAsia="Calibri" w:hAnsi="Calibri"/>
                <w:b/>
                <w:bCs/>
                <w:color w:val="0D274D"/>
                <w:sz w:val="20"/>
                <w:szCs w:val="20"/>
              </w:rPr>
              <w:t xml:space="preserve">Case Study 3</w:t>
            </w:r>
          </w:p>
        </w:tc>
        <w:tc>
          <w:tcPr>
            <w:tcW w:type="dxa" w:w="1900"/>
            <w:tcBorders>
              <w:top w:val="single" w:color="E4EBF3" w:sz="4"/>
              <w:left w:val="none" w:color="FFFFFF" w:sz="0"/>
              <w:bottom w:val="none" w:color="FFFFFF" w:sz="0"/>
              <w:right w:val="none" w:color="FFFFFF" w:sz="0"/>
            </w:tcBorders>
            <w:tcMar>
              <w:top w:type="dxa" w:w="100"/>
              <w:left w:type="dxa" w:w="110"/>
              <w:bottom w:type="dxa" w:w="100"/>
              <w:right w:type="dxa" w:w="110"/>
            </w:tcMar>
            <w:vAlign w:val="top"/>
          </w:tcPr>
          <w:p>
            <w:pPr>
              <w:spacing w:after="0" w:before="0" w:line="276"/>
              <w:jc w:val="center"/>
            </w:pPr>
            <w:r>
              <w:rPr>
                <w:rFonts w:ascii="Calibri" w:cs="Calibri" w:eastAsia="Calibri" w:hAnsi="Calibri"/>
                <w:b/>
                <w:bCs/>
                <w:color w:val="0B6670"/>
                <w:sz w:val="20"/>
                <w:szCs w:val="20"/>
              </w:rPr>
              <w:t xml:space="preserve">72</w:t>
            </w:r>
          </w:p>
        </w:tc>
        <w:tc>
          <w:tcPr>
            <w:tcW w:type="dxa" w:w="4960"/>
            <w:tcBorders>
              <w:top w:val="single" w:color="E4EBF3" w:sz="4"/>
              <w:left w:val="none" w:color="FFFFFF" w:sz="0"/>
              <w:bottom w:val="none" w:color="FFFFFF" w:sz="0"/>
              <w:right w:val="none" w:color="FFFFFF" w:sz="0"/>
            </w:tcBorders>
            <w:tcMar>
              <w:top w:type="dxa" w:w="100"/>
              <w:left w:type="dxa" w:w="110"/>
              <w:bottom w:type="dxa" w:w="100"/>
              <w:right w:type="dxa" w:w="130"/>
            </w:tcMar>
            <w:vAlign w:val="top"/>
          </w:tcPr>
          <w:p>
            <w:pPr>
              <w:spacing w:after="0" w:before="0" w:line="276"/>
            </w:pPr>
            <w:r>
              <w:rPr>
                <w:rFonts w:ascii="Calibri" w:cs="Calibri" w:eastAsia="Calibri" w:hAnsi="Calibri"/>
                <w:i/>
                <w:iCs/>
                <w:color w:val="0B4A5E"/>
                <w:sz w:val="18"/>
                <w:szCs w:val="18"/>
              </w:rPr>
              <w:t xml:space="preserve">Good automated containment with ISE. The encrypted-traffic answer needed EVE rather than blanket decryption.</w:t>
            </w:r>
          </w:p>
        </w:tc>
      </w:tr>
      <w:tr>
        <w:tc>
          <w:tcPr>
            <w:tcW w:type="dxa" w:w="2500"/>
            <w:tcBorders>
              <w:top w:val="single" w:color="E4EBF3" w:sz="4"/>
              <w:left w:val="none" w:color="FFFFFF" w:sz="0"/>
              <w:bottom w:val="none" w:color="FFFFFF" w:sz="0"/>
              <w:right w:val="none" w:color="FFFFFF" w:sz="0"/>
            </w:tcBorders>
            <w:tcMar>
              <w:top w:type="dxa" w:w="100"/>
              <w:left w:type="dxa" w:w="130"/>
              <w:bottom w:type="dxa" w:w="100"/>
              <w:right w:type="dxa" w:w="110"/>
            </w:tcMar>
            <w:vAlign w:val="top"/>
          </w:tcPr>
          <w:p>
            <w:pPr>
              <w:spacing w:after="0" w:before="0" w:line="276"/>
            </w:pPr>
            <w:r>
              <w:rPr>
                <w:rFonts w:ascii="Calibri" w:cs="Calibri" w:eastAsia="Calibri" w:hAnsi="Calibri"/>
                <w:b/>
                <w:bCs/>
                <w:color w:val="0D274D"/>
                <w:sz w:val="20"/>
                <w:szCs w:val="20"/>
              </w:rPr>
              <w:t xml:space="preserve">Case Study 4</w:t>
            </w:r>
          </w:p>
        </w:tc>
        <w:tc>
          <w:tcPr>
            <w:tcW w:type="dxa" w:w="1900"/>
            <w:tcBorders>
              <w:top w:val="single" w:color="E4EBF3" w:sz="4"/>
              <w:left w:val="none" w:color="FFFFFF" w:sz="0"/>
              <w:bottom w:val="none" w:color="FFFFFF" w:sz="0"/>
              <w:right w:val="none" w:color="FFFFFF" w:sz="0"/>
            </w:tcBorders>
            <w:tcMar>
              <w:top w:type="dxa" w:w="100"/>
              <w:left w:type="dxa" w:w="110"/>
              <w:bottom w:type="dxa" w:w="100"/>
              <w:right w:type="dxa" w:w="110"/>
            </w:tcMar>
            <w:vAlign w:val="top"/>
          </w:tcPr>
          <w:p>
            <w:pPr>
              <w:spacing w:after="0" w:before="0" w:line="276"/>
              <w:jc w:val="center"/>
            </w:pPr>
            <w:r>
              <w:rPr>
                <w:rFonts w:ascii="Calibri" w:cs="Calibri" w:eastAsia="Calibri" w:hAnsi="Calibri"/>
                <w:b/>
                <w:bCs/>
                <w:color w:val="0B6670"/>
                <w:sz w:val="20"/>
                <w:szCs w:val="20"/>
              </w:rPr>
              <w:t xml:space="preserve">64</w:t>
            </w:r>
          </w:p>
        </w:tc>
        <w:tc>
          <w:tcPr>
            <w:tcW w:type="dxa" w:w="4960"/>
            <w:tcBorders>
              <w:top w:val="single" w:color="E4EBF3" w:sz="4"/>
              <w:left w:val="none" w:color="FFFFFF" w:sz="0"/>
              <w:bottom w:val="none" w:color="FFFFFF" w:sz="0"/>
              <w:right w:val="none" w:color="FFFFFF" w:sz="0"/>
            </w:tcBorders>
            <w:tcMar>
              <w:top w:type="dxa" w:w="100"/>
              <w:left w:type="dxa" w:w="110"/>
              <w:bottom w:type="dxa" w:w="100"/>
              <w:right w:type="dxa" w:w="130"/>
            </w:tcMar>
            <w:vAlign w:val="top"/>
          </w:tcPr>
          <w:p>
            <w:pPr>
              <w:spacing w:after="0" w:before="0" w:line="276"/>
            </w:pPr>
            <w:r>
              <w:rPr>
                <w:rFonts w:ascii="Calibri" w:cs="Calibri" w:eastAsia="Calibri" w:hAnsi="Calibri"/>
                <w:i/>
                <w:iCs/>
                <w:color w:val="0B4A5E"/>
                <w:sz w:val="18"/>
                <w:szCs w:val="18"/>
              </w:rPr>
              <w:t xml:space="preserve">Solid Kubernetes segmentation. Dependency mapping before enforcement was implied rather than stated.</w:t>
            </w:r>
          </w:p>
        </w:tc>
      </w:tr>
      <w:tr>
        <w:tc>
          <w:tcPr>
            <w:tcW w:type="dxa" w:w="2500"/>
            <w:tcBorders>
              <w:top w:val="single" w:color="C4D2E2" w:sz="10"/>
              <w:left w:val="none" w:color="FFFFFF" w:sz="0"/>
              <w:bottom w:val="none" w:color="FFFFFF" w:sz="0"/>
              <w:right w:val="none" w:color="FFFFFF" w:sz="0"/>
            </w:tcBorders>
            <w:shd w:fill="EAF1F8" w:color="auto" w:val="clear"/>
            <w:tcMar>
              <w:top w:type="dxa" w:w="100"/>
              <w:left w:type="dxa" w:w="130"/>
              <w:bottom w:type="dxa" w:w="100"/>
              <w:right w:type="dxa" w:w="110"/>
            </w:tcMar>
          </w:tcPr>
          <w:p>
            <w:pPr>
              <w:spacing w:after="0" w:before="0" w:line="276"/>
            </w:pPr>
            <w:r>
              <w:rPr>
                <w:rFonts w:ascii="Calibri" w:cs="Calibri" w:eastAsia="Calibri" w:hAnsi="Calibri"/>
                <w:b/>
                <w:bCs/>
                <w:color w:val="0D274D"/>
                <w:sz w:val="20"/>
                <w:szCs w:val="20"/>
              </w:rPr>
              <w:t xml:space="preserve">Overall total</w:t>
            </w:r>
          </w:p>
        </w:tc>
        <w:tc>
          <w:tcPr>
            <w:tcW w:type="dxa" w:w="1900"/>
            <w:tcBorders>
              <w:top w:val="single" w:color="C4D2E2" w:sz="10"/>
              <w:left w:val="none" w:color="FFFFFF" w:sz="0"/>
              <w:bottom w:val="none" w:color="FFFFFF" w:sz="0"/>
              <w:right w:val="none" w:color="FFFFFF" w:sz="0"/>
            </w:tcBorders>
            <w:shd w:fill="EAF1F8" w:color="auto" w:val="clear"/>
            <w:tcMar>
              <w:top w:type="dxa" w:w="100"/>
              <w:left w:type="dxa" w:w="110"/>
              <w:bottom w:type="dxa" w:w="100"/>
              <w:right w:type="dxa" w:w="110"/>
            </w:tcMar>
          </w:tcPr>
          <w:p>
            <w:pPr>
              <w:spacing w:after="0" w:before="0" w:line="276"/>
              <w:jc w:val="center"/>
            </w:pPr>
            <w:r>
              <w:rPr>
                <w:rFonts w:ascii="Calibri" w:cs="Calibri" w:eastAsia="Calibri" w:hAnsi="Calibri"/>
                <w:b/>
                <w:bCs/>
                <w:color w:val="0B6670"/>
                <w:sz w:val="20"/>
                <w:szCs w:val="20"/>
              </w:rPr>
              <w:t xml:space="preserve">280</w:t>
            </w:r>
            <w:r>
              <w:rPr>
                <w:rFonts w:ascii="Calibri" w:cs="Calibri" w:eastAsia="Calibri" w:hAnsi="Calibri"/>
                <w:b/>
                <w:bCs/>
                <w:color w:val="0D274D"/>
                <w:sz w:val="19"/>
                <w:szCs w:val="19"/>
              </w:rPr>
              <w:t xml:space="preserve"> / 400</w:t>
            </w:r>
          </w:p>
        </w:tc>
        <w:tc>
          <w:tcPr>
            <w:tcW w:type="dxa" w:w="4960"/>
            <w:tcBorders>
              <w:top w:val="single" w:color="C4D2E2" w:sz="10"/>
              <w:left w:val="none" w:color="FFFFFF" w:sz="0"/>
              <w:bottom w:val="none" w:color="FFFFFF" w:sz="0"/>
              <w:right w:val="none" w:color="FFFFFF" w:sz="0"/>
            </w:tcBorders>
            <w:shd w:fill="EAF1F8" w:color="auto" w:val="clear"/>
            <w:tcMar>
              <w:top w:type="dxa" w:w="100"/>
              <w:left w:type="dxa" w:w="110"/>
              <w:bottom w:type="dxa" w:w="100"/>
              <w:right w:type="dxa" w:w="130"/>
            </w:tcMar>
          </w:tcPr>
          <w:p>
            <w:pPr>
              <w:spacing w:after="0" w:before="0" w:line="276"/>
            </w:pPr>
            <w:r>
              <w:rPr>
                <w:rFonts w:ascii="Calibri" w:cs="Calibri" w:eastAsia="Calibri" w:hAnsi="Calibri"/>
                <w:color w:val="14263A"/>
                <w:sz w:val="2"/>
                <w:szCs w:val="2"/>
              </w:rPr>
              <w:t xml:space="preserve"/>
            </w:r>
          </w:p>
        </w:tc>
      </w:tr>
    </w:tbl>
    <w:p>
      <w:pPr>
        <w:spacing w:after="120"/>
      </w:pPr>
      <w:r>
        <w:rPr>
          <w:rFonts w:ascii="Calibri" w:cs="Calibri" w:eastAsia="Calibri" w:hAnsi="Calibri"/>
          <w:color w:val="14263A"/>
          <w:sz w:val="2"/>
          <w:szCs w:val="2"/>
        </w:rPr>
        <w:t xml:space="preserve"/>
      </w:r>
    </w:p>
    <w:p>
      <w:pPr>
        <w:spacing w:after="120" w:before="0" w:line="276"/>
      </w:pPr>
      <w:r>
        <w:rPr>
          <w:rFonts w:ascii="Calibri" w:cs="Calibri" w:eastAsia="Calibri" w:hAnsi="Calibri"/>
          <w:b/>
          <w:bCs/>
          <w:color w:val="0D274D"/>
          <w:sz w:val="21"/>
          <w:szCs w:val="21"/>
        </w:rPr>
        <w:t xml:space="preserve">Overall grade  </w:t>
      </w:r>
      <w:r>
        <w:rPr>
          <w:rFonts w:ascii="Calibri" w:cs="Calibri" w:eastAsia="Calibri" w:hAnsi="Calibri"/>
          <w:b/>
          <w:bCs/>
          <w:color w:val="0B6670"/>
          <w:sz w:val="21"/>
          <w:szCs w:val="21"/>
        </w:rPr>
        <w:t xml:space="preserve">Solution Designer     </w:t>
      </w:r>
      <w:r>
        <w:rPr>
          <w:rFonts w:ascii="Calibri" w:cs="Calibri" w:eastAsia="Calibri" w:hAnsi="Calibri"/>
          <w:color w:val="7E8CA1"/>
          <w:sz w:val="16"/>
          <w:szCs w:val="16"/>
        </w:rPr>
        <w:t xml:space="preserve">(Solution Strategist 300 to 400;  Solution Designer 200 to 299;  Solution Explorer up to 199)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C9DD" w:sz="6"/>
              <w:left w:val="single" w:color="9FC9DD" w:sz="6"/>
              <w:bottom w:val="single" w:color="9FC9DD" w:sz="6"/>
              <w:right w:val="single" w:color="9FC9DD" w:sz="6"/>
            </w:tcBorders>
            <w:shd w:fill="F7FCFE"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19"/>
                <w:szCs w:val="19"/>
              </w:rPr>
              <w:t xml:space="preserve">Topology diagram: SME review.  </w:t>
            </w:r>
            <w:r>
              <w:rPr>
                <w:rFonts w:ascii="Calibri" w:cs="Calibri" w:eastAsia="Calibri" w:hAnsi="Calibri"/>
                <w:color w:val="33465F"/>
                <w:sz w:val="19"/>
                <w:szCs w:val="19"/>
              </w:rPr>
              <w:t xml:space="preserve">The team's Hybrid Mesh Firewall diagram is submitted for Subject Matter Expert review and is not part of the score.    Reviewed by SME:  Yes </w:t>
            </w:r>
            <w:r>
              <w:rPr>
                <w:rFonts w:ascii="Calibri" w:cs="Calibri" w:eastAsia="Calibri" w:hAnsi="Calibri"/>
                <w:b/>
                <w:bCs/>
                <w:color w:val="0B6670"/>
                <w:sz w:val="19"/>
                <w:szCs w:val="19"/>
              </w:rPr>
              <w:t xml:space="preserve">[x]</w:t>
            </w:r>
            <w:r>
              <w:rPr>
                <w:rFonts w:ascii="Calibri" w:cs="Calibri" w:eastAsia="Calibri" w:hAnsi="Calibri"/>
                <w:color w:val="33465F"/>
                <w:sz w:val="19"/>
                <w:szCs w:val="19"/>
              </w:rPr>
              <w:t xml:space="preserve">   No </w:t>
            </w:r>
            <w:r>
              <w:rPr>
                <w:rFonts w:ascii="Calibri" w:cs="Calibri" w:eastAsia="Calibri" w:hAnsi="Calibri"/>
                <w:color w:val="9AA8BC"/>
                <w:sz w:val="19"/>
                <w:szCs w:val="19"/>
              </w:rPr>
              <w:t xml:space="preserve">[  ]</w:t>
            </w:r>
          </w:p>
        </w:tc>
      </w:tr>
    </w:tbl>
    <w:p>
      <w:pPr>
        <w:spacing w:after="8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E8F1" w:sz="6"/>
              <w:left w:val="single" w:color="E1E8F1" w:sz="6"/>
              <w:bottom w:val="single" w:color="E1E8F1" w:sz="6"/>
              <w:right w:val="single" w:color="E1E8F1" w:sz="6"/>
            </w:tcBorders>
            <w:shd w:fill="F7F9FC" w:color="auto" w:val="clear"/>
            <w:tcMar>
              <w:top w:type="dxa" w:w="110"/>
              <w:left w:type="dxa" w:w="160"/>
              <w:bottom w:type="dxa" w:w="110"/>
              <w:right w:type="dxa" w:w="160"/>
            </w:tcMar>
            <w:vAlign w:val="top"/>
          </w:tcPr>
          <w:p>
            <w:pPr>
              <w:spacing w:after="50" w:before="0" w:line="276"/>
            </w:pPr>
            <w:r>
              <w:rPr>
                <w:rFonts w:ascii="Calibri" w:cs="Calibri" w:eastAsia="Calibri" w:hAnsi="Calibri"/>
                <w:b/>
                <w:bCs/>
                <w:color w:val="0D274D"/>
                <w:sz w:val="18"/>
                <w:szCs w:val="18"/>
              </w:rPr>
              <w:t xml:space="preserve">What the team did well</w:t>
            </w:r>
          </w:p>
          <w:p>
            <w:pPr>
              <w:spacing w:after="0" w:before="0" w:line="276"/>
            </w:pPr>
            <w:r>
              <w:rPr>
                <w:rFonts w:ascii="Calibri" w:cs="Calibri" w:eastAsia="Calibri" w:hAnsi="Calibri"/>
                <w:i/>
                <w:iCs/>
                <w:color w:val="0B4A5E"/>
                <w:sz w:val="19"/>
                <w:szCs w:val="19"/>
              </w:rPr>
              <w:t xml:space="preserve">Consistently named the right Cisco products and tied them to Cedarline's estate. Customer-ready value stories in Case Studies 2 and 3.</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E8F1" w:sz="6"/>
              <w:left w:val="single" w:color="E1E8F1" w:sz="6"/>
              <w:bottom w:val="single" w:color="E1E8F1" w:sz="6"/>
              <w:right w:val="single" w:color="E1E8F1" w:sz="6"/>
            </w:tcBorders>
            <w:shd w:fill="F7F9FC" w:color="auto" w:val="clear"/>
            <w:tcMar>
              <w:top w:type="dxa" w:w="110"/>
              <w:left w:type="dxa" w:w="160"/>
              <w:bottom w:type="dxa" w:w="110"/>
              <w:right w:type="dxa" w:w="160"/>
            </w:tcMar>
            <w:vAlign w:val="top"/>
          </w:tcPr>
          <w:p>
            <w:pPr>
              <w:spacing w:after="50" w:before="0" w:line="276"/>
            </w:pPr>
            <w:r>
              <w:rPr>
                <w:rFonts w:ascii="Calibri" w:cs="Calibri" w:eastAsia="Calibri" w:hAnsi="Calibri"/>
                <w:b/>
                <w:bCs/>
                <w:color w:val="0D274D"/>
                <w:sz w:val="18"/>
                <w:szCs w:val="18"/>
              </w:rPr>
              <w:t xml:space="preserve">Where they can learn and grow</w:t>
            </w:r>
          </w:p>
          <w:p>
            <w:pPr>
              <w:spacing w:after="0" w:before="0" w:line="276"/>
            </w:pPr>
            <w:r>
              <w:rPr>
                <w:rFonts w:ascii="Calibri" w:cs="Calibri" w:eastAsia="Calibri" w:hAnsi="Calibri"/>
                <w:i/>
                <w:iCs/>
                <w:color w:val="0B4A5E"/>
                <w:sz w:val="19"/>
                <w:szCs w:val="19"/>
              </w:rPr>
              <w:t xml:space="preserve">Name the underlying requirement before reaching for the product, and always close with the concrete Cedarline outcome.</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b/>
                <w:bCs/>
                <w:color w:val="0D274D"/>
                <w:sz w:val="20"/>
                <w:szCs w:val="20"/>
              </w:rPr>
              <w:t xml:space="preserve">That is the whole flow.  </w:t>
            </w:r>
            <w:r>
              <w:rPr>
                <w:rFonts w:ascii="Calibri" w:cs="Calibri" w:eastAsia="Calibri" w:hAnsi="Calibri"/>
                <w:color w:val="33465F"/>
                <w:sz w:val="20"/>
                <w:szCs w:val="20"/>
              </w:rPr>
              <w:t xml:space="preserve">Grade every pain point on the rubric, total each case study, then fill in this page inside the team's Workbook exactly like the example above, and hand it back as their result and feedback.</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8091A4"/>
        <w:sz w:val="15"/>
        <w:szCs w:val="15"/>
      </w:rPr>
      <w:t xml:space="preserve">HMF Design Clinic  ·  Page </w:t>
    </w:r>
    <w:r>
      <w:rPr>
        <w:rFonts w:ascii="Calibri" w:cs="Calibri" w:eastAsia="Calibri" w:hAnsi="Calibri"/>
        <w:color w:val="8091A4"/>
        <w:sz w:val="15"/>
        <w:szCs w:val="15"/>
      </w:rPr>
      <w:fldChar w:fldCharType="begin"/>
      <w:instrText xml:space="preserve">PAGE</w:instrText>
      <w:fldChar w:fldCharType="separate"/>
      <w:fldChar w:fldCharType="end"/>
    </w:r>
    <w:r>
      <w:rPr>
        <w:rFonts w:ascii="Calibri" w:cs="Calibri" w:eastAsia="Calibri" w:hAnsi="Calibri"/>
        <w:color w:val="8091A4"/>
        <w:sz w:val="15"/>
        <w:szCs w:val="15"/>
      </w:rPr>
      <w:t xml:space="preserve"> of </w:t>
    </w:r>
    <w:r>
      <w:rPr>
        <w:rFonts w:ascii="Calibri" w:cs="Calibri" w:eastAsia="Calibri" w:hAnsi="Calibri"/>
        <w:color w:val="8091A4"/>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2026-08-04T01:44:29.897Z</dcterms:created>
  <dcterms:modified xsi:type="dcterms:W3CDTF">2026-08-04T01:44:29.897Z</dcterms:modified>
</cp:coreProperties>
</file>

<file path=docProps/custom.xml><?xml version="1.0" encoding="utf-8"?>
<Properties xmlns="http://schemas.openxmlformats.org/officeDocument/2006/custom-properties" xmlns:vt="http://schemas.openxmlformats.org/officeDocument/2006/docPropsVTypes"/>
</file>