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 resource</w:t>
      </w:r>
    </w:p>
    <w:p>
      <w:pPr>
        <w:spacing w:after="60" w:before="0" w:line="276"/>
      </w:pPr>
      <w:r>
        <w:rPr>
          <w:rFonts w:ascii="Calibri" w:cs="Calibri" w:eastAsia="Calibri" w:hAnsi="Calibri"/>
          <w:b/>
          <w:bCs/>
          <w:color w:val="0D274D"/>
          <w:sz w:val="40"/>
          <w:szCs w:val="40"/>
        </w:rPr>
        <w:t xml:space="preserve">HMF Design Clinic Activity Guide</w:t>
      </w:r>
    </w:p>
    <w:p>
      <w:pPr>
        <w:spacing w:after="60" w:before="0" w:line="276"/>
      </w:pPr>
      <w:r>
        <w:rPr>
          <w:rFonts w:ascii="Calibri" w:cs="Calibri" w:eastAsia="Calibri" w:hAnsi="Calibri"/>
          <w:color w:val="3A4C63"/>
          <w:sz w:val="22"/>
          <w:szCs w:val="22"/>
        </w:rPr>
        <w:t xml:space="preserve">Everything a facilitator needs to run the Cedarline HMF clinic.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p>
      <w:pPr>
        <w:spacing w:after="80" w:before="180" w:line="276"/>
      </w:pPr>
      <w:r>
        <w:rPr>
          <w:rFonts w:ascii="Calibri" w:cs="Calibri" w:eastAsia="Calibri" w:hAnsi="Calibri"/>
          <w:b/>
          <w:bCs/>
          <w:color w:val="0D274D"/>
          <w:sz w:val="30"/>
          <w:szCs w:val="30"/>
        </w:rPr>
        <w:t xml:space="preserve">The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w:t>
            </w:r>
          </w:p>
          <w:p>
            <w:pPr>
              <w:spacing w:after="0" w:before="0" w:line="276"/>
            </w:pPr>
            <w:r>
              <w:rPr>
                <w:rFonts w:ascii="Calibri" w:cs="Calibri" w:eastAsia="Calibri" w:hAnsi="Calibri"/>
                <w:color w:val="3A4C63"/>
                <w:sz w:val="18"/>
                <w:szCs w:val="18"/>
              </w:rPr>
              <w:t xml:space="preserve">A mixed-vendor perimeter, an inherited rulebase and mostly encrypted traffic leave blind spots and a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 (40 to 45 minutes)</w:t>
      </w:r>
    </w:p>
    <w:p>
      <w:pPr>
        <w:spacing w:after="120" w:before="0" w:line="276"/>
      </w:pPr>
      <w:r>
        <w:rPr>
          <w:rFonts w:ascii="Calibri" w:cs="Calibri" w:eastAsia="Calibri" w:hAnsi="Calibri"/>
          <w:color w:val="3A4C63"/>
          <w:sz w:val="21"/>
          <w:szCs w:val="21"/>
        </w:rPr>
        <w:t xml:space="preserve">•  Each table forms a </w:t>
      </w:r>
      <w:r>
        <w:rPr>
          <w:rFonts w:ascii="Calibri" w:cs="Calibri" w:eastAsia="Calibri" w:hAnsi="Calibri"/>
          <w:b/>
          <w:bCs/>
          <w:color w:val="0D274D"/>
          <w:sz w:val="21"/>
          <w:szCs w:val="21"/>
        </w:rPr>
        <w:t xml:space="preserve">team of 8</w:t>
      </w:r>
      <w:r>
        <w:rPr>
          <w:rFonts w:ascii="Calibri" w:cs="Calibri" w:eastAsia="Calibri" w:hAnsi="Calibri"/>
          <w:color w:val="3A4C63"/>
          <w:sz w:val="21"/>
          <w:szCs w:val="21"/>
        </w:rPr>
        <w:t xml:space="preserve">, split into four pairs. Give every team a Workbook.</w:t>
      </w:r>
    </w:p>
    <w:p>
      <w:pPr>
        <w:spacing w:after="120" w:before="0" w:line="276"/>
      </w:pPr>
      <w:r>
        <w:rPr>
          <w:rFonts w:ascii="Calibri" w:cs="Calibri" w:eastAsia="Calibri" w:hAnsi="Calibri"/>
          <w:color w:val="3A4C63"/>
          <w:sz w:val="21"/>
          <w:szCs w:val="21"/>
        </w:rPr>
        <w:t xml:space="preserve">•  Each pair takes </w:t>
      </w:r>
      <w:r>
        <w:rPr>
          <w:rFonts w:ascii="Calibri" w:cs="Calibri" w:eastAsia="Calibri" w:hAnsi="Calibri"/>
          <w:b/>
          <w:bCs/>
          <w:color w:val="0D274D"/>
          <w:sz w:val="21"/>
          <w:szCs w:val="21"/>
        </w:rPr>
        <w:t xml:space="preserve">one case study</w:t>
      </w:r>
      <w:r>
        <w:rPr>
          <w:rFonts w:ascii="Calibri" w:cs="Calibri" w:eastAsia="Calibri" w:hAnsi="Calibri"/>
          <w:color w:val="3A4C63"/>
          <w:sz w:val="21"/>
          <w:szCs w:val="21"/>
        </w:rPr>
        <w:t xml:space="preserve"> (its four pain points) and works in parallel: identify the product from the reference, then write the SE response.</w:t>
      </w:r>
    </w:p>
    <w:p>
      <w:pPr>
        <w:spacing w:after="120" w:before="0" w:line="276"/>
      </w:pPr>
      <w:r>
        <w:rPr>
          <w:rFonts w:ascii="Calibri" w:cs="Calibri" w:eastAsia="Calibri" w:hAnsi="Calibri"/>
          <w:color w:val="3A4C63"/>
          <w:sz w:val="21"/>
          <w:szCs w:val="21"/>
        </w:rPr>
        <w:t xml:space="preserve">•  The team reconvenes, each pair shares its case study, and the team </w:t>
      </w:r>
      <w:r>
        <w:rPr>
          <w:rFonts w:ascii="Calibri" w:cs="Calibri" w:eastAsia="Calibri" w:hAnsi="Calibri"/>
          <w:b/>
          <w:bCs/>
          <w:color w:val="0D274D"/>
          <w:sz w:val="21"/>
          <w:szCs w:val="21"/>
        </w:rPr>
        <w:t xml:space="preserve">agrees the answers</w:t>
      </w:r>
      <w:r>
        <w:rPr>
          <w:rFonts w:ascii="Calibri" w:cs="Calibri" w:eastAsia="Calibri" w:hAnsi="Calibri"/>
          <w:color w:val="3A4C63"/>
          <w:sz w:val="21"/>
          <w:szCs w:val="21"/>
        </w:rPr>
        <w:t xml:space="preserve">.</w:t>
      </w:r>
    </w:p>
    <w:p>
      <w:pPr>
        <w:spacing w:after="120" w:before="0" w:line="276"/>
      </w:pPr>
      <w:r>
        <w:rPr>
          <w:rFonts w:ascii="Calibri" w:cs="Calibri" w:eastAsia="Calibri" w:hAnsi="Calibri"/>
          <w:color w:val="3A4C63"/>
          <w:sz w:val="21"/>
          <w:szCs w:val="21"/>
        </w:rPr>
        <w:t xml:space="preserve">•  Combine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Teams submit the diagram for SME review; it is reviewed, not scored.</w:t>
      </w:r>
    </w:p>
    <w:p>
      <w:pPr>
        <w:spacing w:after="80" w:before="180" w:line="276"/>
      </w:pPr>
      <w:r>
        <w:rPr>
          <w:rFonts w:ascii="Calibri" w:cs="Calibri" w:eastAsia="Calibri" w:hAnsi="Calibri"/>
          <w:b/>
          <w:bCs/>
          <w:color w:val="0D274D"/>
          <w:sz w:val="30"/>
          <w:szCs w:val="30"/>
        </w:rPr>
        <w:t xml:space="preserve">Agenda</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00"/>
        <w:gridCol w:w="7760"/>
      </w:tblGrid>
      <w:tr>
        <w:tc>
          <w:tcPr>
            <w:tcW w:type="dxa" w:w="1600"/>
            <w:tcBorders>
              <w:top w:val="none" w:color="FFFFFF" w:sz="0"/>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0 to 5 min</w:t>
            </w:r>
          </w:p>
        </w:tc>
        <w:tc>
          <w:tcPr>
            <w:tcW w:type="dxa" w:w="77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Facilitator sets the scene: read the scenario, explain the mission and how scoring works. Teams skim the product reference.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5 to 25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In four pairs, work one case study each (four pain points): identify the product, write the SE response.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25 to 35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Reconvene. Each pair presents its case study; the team agrees and captures the answers.</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35 to 45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Combine into one HMF topology and prepare the readout.</w:t>
            </w:r>
          </w:p>
        </w:tc>
      </w:tr>
    </w:tbl>
    <w:p>
      <w:pPr>
        <w:spacing w:after="0" w:before="100" w:line="276"/>
      </w:pPr>
      <w:r>
        <w:rPr>
          <w:rFonts w:ascii="Calibri" w:cs="Calibri" w:eastAsia="Calibri" w:hAnsi="Calibri"/>
          <w:color w:val="7E8CA1"/>
          <w:sz w:val="17"/>
          <w:szCs w:val="17"/>
        </w:rPr>
        <w:t xml:space="preserve">Assign light roles in each team: a </w:t>
      </w:r>
      <w:r>
        <w:rPr>
          <w:rFonts w:ascii="Calibri" w:cs="Calibri" w:eastAsia="Calibri" w:hAnsi="Calibri"/>
          <w:b/>
          <w:bCs/>
          <w:color w:val="7E8CA1"/>
          <w:sz w:val="17"/>
          <w:szCs w:val="17"/>
        </w:rPr>
        <w:t xml:space="preserve">timekeeper</w:t>
      </w:r>
      <w:r>
        <w:rPr>
          <w:rFonts w:ascii="Calibri" w:cs="Calibri" w:eastAsia="Calibri" w:hAnsi="Calibri"/>
          <w:color w:val="7E8CA1"/>
          <w:sz w:val="17"/>
          <w:szCs w:val="17"/>
        </w:rPr>
        <w:t xml:space="preserve">, a </w:t>
      </w:r>
      <w:r>
        <w:rPr>
          <w:rFonts w:ascii="Calibri" w:cs="Calibri" w:eastAsia="Calibri" w:hAnsi="Calibri"/>
          <w:b/>
          <w:bCs/>
          <w:color w:val="7E8CA1"/>
          <w:sz w:val="17"/>
          <w:szCs w:val="17"/>
        </w:rPr>
        <w:t xml:space="preserve">scribe</w:t>
      </w:r>
      <w:r>
        <w:rPr>
          <w:rFonts w:ascii="Calibri" w:cs="Calibri" w:eastAsia="Calibri" w:hAnsi="Calibri"/>
          <w:color w:val="7E8CA1"/>
          <w:sz w:val="17"/>
          <w:szCs w:val="17"/>
        </w:rPr>
        <w:t xml:space="preserve"> for the Workbook, and a </w:t>
      </w:r>
      <w:r>
        <w:rPr>
          <w:rFonts w:ascii="Calibri" w:cs="Calibri" w:eastAsia="Calibri" w:hAnsi="Calibri"/>
          <w:b/>
          <w:bCs/>
          <w:color w:val="7E8CA1"/>
          <w:sz w:val="17"/>
          <w:szCs w:val="17"/>
        </w:rPr>
        <w:t xml:space="preserve">presenter</w:t>
      </w:r>
      <w:r>
        <w:rPr>
          <w:rFonts w:ascii="Calibri" w:cs="Calibri" w:eastAsia="Calibri" w:hAnsi="Calibri"/>
          <w:color w:val="7E8CA1"/>
          <w:sz w:val="17"/>
          <w:szCs w:val="17"/>
        </w:rPr>
        <w:t xml:space="preserve"> for the readout. Keep the room moving with a time check at 25 and 35 minutes.</w:t>
      </w:r>
    </w:p>
    <w:p>
      <w:pPr>
        <w:spacing w:after="80" w:before="180" w:line="276"/>
      </w:pPr>
      <w:r>
        <w:rPr>
          <w:rFonts w:ascii="Calibri" w:cs="Calibri" w:eastAsia="Calibri" w:hAnsi="Calibri"/>
          <w:b/>
          <w:bCs/>
          <w:color w:val="0D274D"/>
          <w:sz w:val="30"/>
          <w:szCs w:val="30"/>
        </w:rPr>
        <w:t xml:space="preserve">How we score</w:t>
      </w:r>
    </w:p>
    <w:p>
      <w:pPr>
        <w:spacing w:after="100" w:before="0" w:line="276"/>
      </w:pPr>
      <w:r>
        <w:rPr>
          <w:rFonts w:ascii="Calibri" w:cs="Calibri" w:eastAsia="Calibri" w:hAnsi="Calibri"/>
          <w:color w:val="3A4C63"/>
          <w:sz w:val="21"/>
          <w:szCs w:val="21"/>
        </w:rPr>
        <w:t xml:space="preserve">Each pain point is scored across the three dimensions below: </w:t>
      </w:r>
      <w:r>
        <w:rPr>
          <w:rFonts w:ascii="Calibri" w:cs="Calibri" w:eastAsia="Calibri" w:hAnsi="Calibri"/>
          <w:b/>
          <w:bCs/>
          <w:color w:val="0D274D"/>
          <w:sz w:val="21"/>
          <w:szCs w:val="21"/>
        </w:rPr>
        <w:t xml:space="preserve">Problem Identifier</w:t>
      </w:r>
      <w:r>
        <w:rPr>
          <w:rFonts w:ascii="Calibri" w:cs="Calibri" w:eastAsia="Calibri" w:hAnsi="Calibri"/>
          <w:color w:val="3A4C63"/>
          <w:sz w:val="21"/>
          <w:szCs w:val="21"/>
        </w:rPr>
        <w:t xml:space="preserve"> out of 5, </w:t>
      </w:r>
      <w:r>
        <w:rPr>
          <w:rFonts w:ascii="Calibri" w:cs="Calibri" w:eastAsia="Calibri" w:hAnsi="Calibri"/>
          <w:b/>
          <w:bCs/>
          <w:color w:val="0D274D"/>
          <w:sz w:val="21"/>
          <w:szCs w:val="21"/>
        </w:rPr>
        <w:t xml:space="preserve">Solution Designer</w:t>
      </w:r>
      <w:r>
        <w:rPr>
          <w:rFonts w:ascii="Calibri" w:cs="Calibri" w:eastAsia="Calibri" w:hAnsi="Calibri"/>
          <w:color w:val="3A4C63"/>
          <w:sz w:val="21"/>
          <w:szCs w:val="21"/>
        </w:rPr>
        <w:t xml:space="preserve"> out of 10, and </w:t>
      </w:r>
      <w:r>
        <w:rPr>
          <w:rFonts w:ascii="Calibri" w:cs="Calibri" w:eastAsia="Calibri" w:hAnsi="Calibri"/>
          <w:b/>
          <w:bCs/>
          <w:color w:val="0D274D"/>
          <w:sz w:val="21"/>
          <w:szCs w:val="21"/>
        </w:rPr>
        <w:t xml:space="preserve">Value Communicator</w:t>
      </w:r>
      <w:r>
        <w:rPr>
          <w:rFonts w:ascii="Calibri" w:cs="Calibri" w:eastAsia="Calibri" w:hAnsi="Calibri"/>
          <w:color w:val="3A4C63"/>
          <w:sz w:val="21"/>
          <w:szCs w:val="21"/>
        </w:rPr>
        <w:t xml:space="preserve"> out of 10, for 25 per pain point. Four pain points make a </w:t>
      </w:r>
      <w:r>
        <w:rPr>
          <w:rFonts w:ascii="Calibri" w:cs="Calibri" w:eastAsia="Calibri" w:hAnsi="Calibri"/>
          <w:b/>
          <w:bCs/>
          <w:color w:val="0D274D"/>
          <w:sz w:val="21"/>
          <w:szCs w:val="21"/>
        </w:rPr>
        <w:t xml:space="preserve">case study score out of 100</w:t>
      </w:r>
      <w:r>
        <w:rPr>
          <w:rFonts w:ascii="Calibri" w:cs="Calibri" w:eastAsia="Calibri" w:hAnsi="Calibri"/>
          <w:color w:val="3A4C63"/>
          <w:sz w:val="21"/>
          <w:szCs w:val="21"/>
        </w:rPr>
        <w:t xml:space="preserve">, and the four case studies make an </w:t>
      </w:r>
      <w:r>
        <w:rPr>
          <w:rFonts w:ascii="Calibri" w:cs="Calibri" w:eastAsia="Calibri" w:hAnsi="Calibri"/>
          <w:b/>
          <w:bCs/>
          <w:color w:val="0D274D"/>
          <w:sz w:val="21"/>
          <w:szCs w:val="21"/>
        </w:rPr>
        <w:t xml:space="preserve">overall score out of 400</w:t>
      </w:r>
      <w:r>
        <w:rPr>
          <w:rFonts w:ascii="Calibri" w:cs="Calibri" w:eastAsia="Calibri" w:hAnsi="Calibri"/>
          <w:color w:val="3A4C63"/>
          <w:sz w:val="21"/>
          <w:szCs w:val="21"/>
        </w:rPr>
        <w:t xml:space="preserve">. The topology diagram is submitted for SME review, not scored.</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0" w:before="120" w:line="276"/>
      </w:pPr>
      <w:r>
        <w:rPr>
          <w:rFonts w:ascii="Calibri" w:cs="Calibri" w:eastAsia="Calibri" w:hAnsi="Calibri"/>
          <w:color w:val="7E8CA1"/>
          <w:sz w:val="17"/>
          <w:szCs w:val="17"/>
        </w:rPr>
        <w:t xml:space="preserve">Teams use the </w:t>
      </w:r>
      <w:r>
        <w:rPr>
          <w:rFonts w:ascii="Calibri" w:cs="Calibri" w:eastAsia="Calibri" w:hAnsi="Calibri"/>
          <w:b/>
          <w:bCs/>
          <w:color w:val="7E8CA1"/>
          <w:sz w:val="17"/>
          <w:szCs w:val="17"/>
        </w:rPr>
        <w:t xml:space="preserve">HMF product cheat-strip</w:t>
      </w:r>
      <w:r>
        <w:rPr>
          <w:rFonts w:ascii="Calibri" w:cs="Calibri" w:eastAsia="Calibri" w:hAnsi="Calibri"/>
          <w:color w:val="7E8CA1"/>
          <w:sz w:val="17"/>
          <w:szCs w:val="17"/>
        </w:rPr>
        <w:t xml:space="preserve"> in the Workbook to identify products themselves; it is a uniform list with no pain-point give-aways. Facilitators grade each submitted Workbook against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 which gives a scoring rubric and the answer key for every pain point, and record the score and feedback on the </w:t>
      </w:r>
      <w:r>
        <w:rPr>
          <w:rFonts w:ascii="Calibri" w:cs="Calibri" w:eastAsia="Calibri" w:hAnsi="Calibri"/>
          <w:b/>
          <w:bCs/>
          <w:color w:val="7E8CA1"/>
          <w:sz w:val="17"/>
          <w:szCs w:val="17"/>
        </w:rPr>
        <w:t xml:space="preserve">Proctor evaluation page</w:t>
      </w:r>
      <w:r>
        <w:rPr>
          <w:rFonts w:ascii="Calibri" w:cs="Calibri" w:eastAsia="Calibri" w:hAnsi="Calibri"/>
          <w:color w:val="7E8CA1"/>
          <w:sz w:val="17"/>
          <w:szCs w:val="17"/>
        </w:rPr>
        <w:t xml:space="preserve"> bound into the back of that team's Workbook: a score out of 100 with feedback for each case study, an overall score out of 400, and a note on what the team did well and where they can learn and grow.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2026-08-03T21:40:56.322Z</dcterms:created>
  <dcterms:modified xsi:type="dcterms:W3CDTF">2026-08-03T21:40:56.322Z</dcterms:modified>
</cp:coreProperties>
</file>

<file path=docProps/custom.xml><?xml version="1.0" encoding="utf-8"?>
<Properties xmlns="http://schemas.openxmlformats.org/officeDocument/2006/custom-properties" xmlns:vt="http://schemas.openxmlformats.org/officeDocument/2006/docPropsVTypes"/>
</file>