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aps/>
          <w:color w:val="036C8F"/>
          <w:sz w:val="18"/>
          <w:szCs w:val="18"/>
        </w:rPr>
        <w:t xml:space="preserve">HMF DESIGN CLINIC · ANSWER SHEET</w:t>
      </w:r>
    </w:p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color w:val="0D274D"/>
          <w:sz w:val="32"/>
          <w:szCs w:val="32"/>
        </w:rPr>
        <w:t xml:space="preserve">Use Case 1: AI Security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6566E"/>
          <w:sz w:val="20"/>
          <w:szCs w:val="20"/>
        </w:rPr>
        <w:t xml:space="preserve">Detection &amp; unknown threats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Team name: </w:t>
            </w:r>
            <w:r>
              <w:rPr>
                <w:rFonts w:ascii="Calibri" w:cs="Calibri" w:eastAsia="Calibri" w:hAnsi="Calibri"/>
                <w:color w:val="9FB0C6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Team code: </w:t>
            </w:r>
            <w:r>
              <w:rPr>
                <w:rFonts w:ascii="Calibri" w:cs="Calibri" w:eastAsia="Calibri" w:hAnsi="Calibri"/>
                <w:color w:val="9FB0C6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D274D"/>
                <w:sz w:val="20"/>
                <w:szCs w:val="20"/>
              </w:rPr>
              <w:t xml:space="preserve">Date: </w:t>
            </w:r>
            <w:r>
              <w:rPr>
                <w:rFonts w:ascii="Calibri" w:cs="Calibri" w:eastAsia="Calibri" w:hAnsi="Calibri"/>
                <w:color w:val="9FB0C6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/>
          <w:bCs/>
          <w:color w:val="0D274D"/>
          <w:sz w:val="20"/>
          <w:szCs w:val="20"/>
        </w:rPr>
        <w:t xml:space="preserve">Members: </w:t>
      </w:r>
      <w:r>
        <w:rPr>
          <w:rFonts w:ascii="Calibri" w:cs="Calibri" w:eastAsia="Calibri" w:hAnsi="Calibri"/>
          <w:color w:val="9FB0C6"/>
          <w:sz w:val="20"/>
          <w:szCs w:val="20"/>
        </w:rPr>
        <w:t xml:space="preserve">____________________________</w:t>
      </w:r>
    </w:p>
    <w:p>
      <w:pPr>
        <w:pBdr>
          <w:bottom w:val="single" w:color="CBD5E3" w:sz="6" w:space="1"/>
        </w:pBdr>
        <w:spacing w:after="120"/>
      </w:pPr>
    </w:p>
    <w:p>
      <w:pPr>
        <w:spacing w:after="120"/>
      </w:pPr>
      <w:r>
        <w:rPr>
          <w:rFonts w:ascii="Calibri" w:cs="Calibri" w:eastAsia="Calibri" w:hAnsi="Calibri"/>
          <w:color w:val="46566E"/>
          <w:sz w:val="22"/>
          <w:szCs w:val="22"/>
        </w:rPr>
        <w:t xml:space="preserve">In March, something landed on a billing workstation and dwelled for four days. Signature-based tools had nothing to match, and most traffic is encrypted.</w:t>
      </w:r>
    </w:p>
    <w:p>
      <w:pPr>
        <w:spacing w:after="120"/>
      </w:pPr>
      <w:r>
        <w:rPr>
          <w:rFonts w:ascii="Calibri" w:cs="Calibri" w:eastAsia="Calibri" w:hAnsi="Calibri"/>
          <w:color w:val="0E1A2B"/>
          <w:sz w:val="20"/>
          <w:szCs w:val="20"/>
        </w:rPr>
        <w:t xml:space="preserve">For each customer concern below, write the Product / platform that solves it and a Solution-Engineer response — how it addresses the concern and how it helps Cedarline.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Customer concern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5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274D"/>
                <w:sz w:val="22"/>
                <w:szCs w:val="22"/>
              </w:rPr>
              <w:t xml:space="preserve">“We're worried traditional signature-based detection won't catch new or unknown attacks quickly enough.” Four days of dwell time, and nothing to match.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Product / platform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SE response — how it addresses the concern &amp; how it helps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Customer concern 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5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0D274D"/>
                <w:sz w:val="22"/>
                <w:szCs w:val="22"/>
              </w:rPr>
              <w:t xml:space="preserve">“We mandated TLS everywhere, so most of our traffic is encrypted and we've lost visibility. Broadly decrypting clinical traffic is a compliance non-starter.”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Product / platform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aps/>
          <w:color w:val="036C8F"/>
          <w:sz w:val="20"/>
          <w:szCs w:val="20"/>
        </w:rPr>
        <w:t xml:space="preserve">SE response — how it addresses the concern &amp; how it helps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  <w:tr>
        <w:tc>
          <w:tcPr>
            <w:tcW w:type="dxa" w:w="10080"/>
            <w:tcBorders>
              <w:top w:val="none"/>
              <w:left w:val="none"/>
              <w:bottom w:val="single" w:color="9FB0C6" w:sz="4" w:space="1"/>
              <w:right w:val="none"/>
            </w:tcBorders>
            <w:tcMar>
              <w:top w:type="dxa" w:w="120"/>
              <w:bottom w:type="dxa" w:w="120"/>
            </w:tcMar>
          </w:tcPr>
          <w:p/>
        </w:tc>
      </w:tr>
    </w:tbl>
    <w:p>
      <w:pPr>
        <w:spacing w:befor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7258"/>
      </w:tblGrid>
      <w:tr>
        <w:tc>
          <w:tcPr>
            <w:tcW w:type="dxa" w:w="2822"/>
            <w:shd w:fill="FBEBD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60f"/>
                <w:sz w:val="20"/>
                <w:szCs w:val="20"/>
              </w:rPr>
              <w:t xml:space="preserve">Proctor use — Score (0–100):</w:t>
            </w:r>
          </w:p>
          <w:p>
            <w:pPr>
              <w:spacing w:before="200"/>
            </w:pPr>
            <w:r>
              <w:rPr>
                <w:rFonts w:ascii="Calibri" w:cs="Calibri" w:eastAsia="Calibri" w:hAnsi="Calibri"/>
                <w:color w:val="0E1A2B"/>
                <w:sz w:val="22"/>
                <w:szCs w:val="22"/>
              </w:rPr>
              <w:t xml:space="preserve">__________ / 100</w:t>
            </w:r>
          </w:p>
        </w:tc>
        <w:tc>
          <w:tcPr>
            <w:tcW w:type="dxa" w:w="7258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6566E"/>
                <w:sz w:val="20"/>
                <w:szCs w:val="20"/>
              </w:rPr>
              <w:t xml:space="preserve">Notes:</w:t>
            </w:r>
          </w:p>
          <w:p/>
          <w:p/>
        </w:tc>
      </w:tr>
    </w:tbl>
    <w:p>
      <w:pPr>
        <w:pBdr>
          <w:bottom w:val="single" w:color="CBD5E3" w:sz="6" w:space="1"/>
        </w:pBdr>
        <w:spacing w:after="120"/>
      </w:pPr>
    </w:p>
    <w:p>
      <w:r>
        <w:rPr>
          <w:rFonts w:ascii="Calibri" w:cs="Calibri" w:eastAsia="Calibri" w:hAnsi="Calibri"/>
          <w:i/>
          <w:iCs/>
          <w:color w:val="46566E"/>
          <w:sz w:val="16"/>
          <w:szCs w:val="16"/>
        </w:rPr>
        <w:t xml:space="preserve">Cisco Secure · HMF Design Clinic · Cedarline Health Group is fictional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2026-07-25T03:49:30.196Z</dcterms:created>
  <dcterms:modified xsi:type="dcterms:W3CDTF">2026-07-25T03:49:30.196Z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