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A case study score, an overall score, and qualitative feedback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each case study across its four pain points, out of 100, for an overall total of 400. Alongside the score, assess each team on three dimensions and record qualitative feedback.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For each case study, read the team's four answers, assess them on the three dimensions using the scale below, and assign a case study score out of 100. Add the four case study scores for an overall score out of 400. Grade against the Solution Guide and reward reasoning specific to Cedarline.</w:t>
            </w:r>
          </w:p>
        </w:tc>
      </w:tr>
    </w:tbl>
    <w:p>
      <w:pPr>
        <w:spacing w:after="50" w:before="150" w:line="276"/>
      </w:pPr>
      <w:r>
        <w:rPr>
          <w:rFonts w:ascii="Calibri" w:cs="Calibri" w:eastAsia="Calibri" w:hAnsi="Calibri"/>
          <w:b/>
          <w:bCs/>
          <w:caps/>
          <w:color w:val="0D274D"/>
          <w:sz w:val="22"/>
          <w:szCs w:val="22"/>
        </w:rPr>
        <w:t xml:space="preserve">The assessment scale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Strong</w:t>
            </w:r>
          </w:p>
        </w:tc>
        <w:tc>
          <w:tcPr>
            <w:tcW w:type="dxa" w:w="74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Consistently meets the dimension across the case study, specific to Cedarline.</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Developing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Solid, but with gaps or generic reasoning in places.</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Emerging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Early. The idea is there but thin, partial, or unclear.</w:t>
            </w:r>
          </w:p>
        </w:tc>
      </w:tr>
    </w:tbl>
    <w:p>
      <w:pPr>
        <w:spacing w:after="50" w:before="150" w:line="276"/>
      </w:pPr>
      <w:r>
        <w:rPr>
          <w:rFonts w:ascii="Calibri" w:cs="Calibri" w:eastAsia="Calibri" w:hAnsi="Calibri"/>
          <w:b/>
          <w:bCs/>
          <w:caps/>
          <w:color w:val="0D274D"/>
          <w:sz w:val="22"/>
          <w:szCs w:val="22"/>
        </w:rPr>
        <w:t xml:space="preserve">From ratings to a score</w:t>
      </w:r>
    </w:p>
    <w:p>
      <w:pPr>
        <w:spacing w:after="80" w:before="0" w:line="276"/>
      </w:pPr>
      <w:r>
        <w:rPr>
          <w:rFonts w:ascii="Calibri" w:cs="Calibri" w:eastAsia="Calibri" w:hAnsi="Calibri"/>
          <w:color w:val="3A4C63"/>
          <w:sz w:val="20"/>
          <w:szCs w:val="20"/>
        </w:rPr>
        <w:t xml:space="preserve">Use the overall picture across the three dimensions to place the case study score in a range.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931"/>
        <w:gridCol w:w="5429"/>
      </w:tblGrid>
      <w:tr>
        <w:tc>
          <w:tcPr>
            <w:tcW w:type="dxa" w:w="3931"/>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Strong</w:t>
            </w:r>
          </w:p>
        </w:tc>
        <w:tc>
          <w:tcPr>
            <w:tcW w:type="dxa" w:w="5429"/>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85 to 100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Developing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65 to 84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40 to 64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Below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under 40 / 100</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the workbook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Evaluating a team's submission</w:t>
      </w:r>
    </w:p>
    <w:p>
      <w:pPr>
        <w:spacing w:after="100" w:before="0" w:line="276"/>
      </w:pPr>
      <w:r>
        <w:rPr>
          <w:rFonts w:ascii="Calibri" w:cs="Calibri" w:eastAsia="Calibri" w:hAnsi="Calibri"/>
          <w:color w:val="3A4C63"/>
          <w:sz w:val="21"/>
          <w:szCs w:val="21"/>
        </w:rPr>
        <w:t xml:space="preserve">Each team submits a completed Workbook. Work through it one case study at a time using the broken-down expected answers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Read the team's four answers alongside the broken-down expected answers on this page.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pain point, compare the team's Product / platform and Solution Engineer response against the expected Problem, Solution and Value.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Assess the case study on the three dimensions using the Strong, Developing, Emerging scale.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Use the ratings-to-score mapping to place the case study score out of 100, then write one line of strengths and coaching.</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the score and feedback for each case study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expected answers, and reward reasoning specific to Cedarline.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1</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2</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3</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4</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 and feedback</w:t>
      </w:r>
    </w:p>
    <w:p>
      <w:pPr>
        <w:spacing w:after="120" w:before="0" w:line="276"/>
      </w:pPr>
      <w:r>
        <w:rPr>
          <w:rFonts w:ascii="Calibri" w:cs="Calibri" w:eastAsia="Calibri" w:hAnsi="Calibri"/>
          <w:color w:val="3A4C63"/>
          <w:sz w:val="21"/>
          <w:szCs w:val="21"/>
        </w:rPr>
        <w:t xml:space="preserve">This is the same evaluation page bound into the back of every team's Workbook. Bring the four case study scores together, each out of 100 with feedback that supports the score, total for an overall score out of 400, then summarise what the team did well and where they can learn and grow.</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2026-08-03T20:43:05.695Z</dcterms:created>
  <dcterms:modified xsi:type="dcterms:W3CDTF">2026-08-03T20:43:05.695Z</dcterms:modified>
</cp:coreProperties>
</file>

<file path=docProps/custom.xml><?xml version="1.0" encoding="utf-8"?>
<Properties xmlns="http://schemas.openxmlformats.org/officeDocument/2006/custom-properties" xmlns:vt="http://schemas.openxmlformats.org/officeDocument/2006/docPropsVTypes"/>
</file>