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 resource</w:t>
      </w:r>
    </w:p>
    <w:p>
      <w:pPr>
        <w:spacing w:after="60" w:before="0" w:line="276"/>
      </w:pPr>
      <w:r>
        <w:rPr>
          <w:rFonts w:ascii="Calibri" w:cs="Calibri" w:eastAsia="Calibri" w:hAnsi="Calibri"/>
          <w:b/>
          <w:bCs/>
          <w:color w:val="0D274D"/>
          <w:sz w:val="42"/>
          <w:szCs w:val="42"/>
        </w:rPr>
        <w:t xml:space="preserve">HMF Design Clinic Activity Guide</w:t>
      </w:r>
    </w:p>
    <w:p>
      <w:pPr>
        <w:spacing w:after="60" w:before="0" w:line="276"/>
      </w:pPr>
      <w:r>
        <w:rPr>
          <w:rFonts w:ascii="Calibri" w:cs="Calibri" w:eastAsia="Calibri" w:hAnsi="Calibri"/>
          <w:color w:val="3A4C63"/>
          <w:sz w:val="22"/>
          <w:szCs w:val="22"/>
        </w:rPr>
        <w:t xml:space="preserve">Everything a facilitator needs to run the Cedarline HMF clinic, on one spread.</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mission</w:t>
      </w:r>
    </w:p>
    <w:p>
      <w:pPr>
        <w:spacing w:after="120" w:before="0" w:line="276"/>
      </w:pPr>
      <w:r>
        <w:rPr>
          <w:rFonts w:ascii="Calibri" w:cs="Calibri" w:eastAsia="Calibri" w:hAnsi="Calibri"/>
          <w:color w:val="33465F"/>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p>
      <w:pPr>
        <w:spacing w:after="80" w:before="180" w:line="276"/>
      </w:pPr>
      <w:r>
        <w:rPr>
          <w:rFonts w:ascii="Calibri" w:cs="Calibri" w:eastAsia="Calibri" w:hAnsi="Calibri"/>
          <w:b/>
          <w:bCs/>
          <w:color w:val="0D274D"/>
          <w:sz w:val="30"/>
          <w:szCs w:val="30"/>
        </w:rPr>
        <w:t xml:space="preserve">The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80" w:before="180" w:line="276"/>
      </w:pPr>
      <w:r>
        <w:rPr>
          <w:rFonts w:ascii="Calibri" w:cs="Calibri" w:eastAsia="Calibri" w:hAnsi="Calibri"/>
          <w:b/>
          <w:bCs/>
          <w:color w:val="0D274D"/>
          <w:sz w:val="30"/>
          <w:szCs w:val="30"/>
        </w:rPr>
        <w:t xml:space="preserve">Learning objectives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1</w:t>
            </w:r>
          </w:p>
          <w:p>
            <w:pPr>
              <w:spacing w:after="0" w:before="0" w:line="276"/>
            </w:pPr>
            <w:r>
              <w:rPr>
                <w:rFonts w:ascii="Calibri" w:cs="Calibri" w:eastAsia="Calibri" w:hAnsi="Calibri"/>
                <w:color w:val="3A4C63"/>
                <w:sz w:val="18"/>
                <w:szCs w:val="18"/>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2</w:t>
            </w:r>
          </w:p>
          <w:p>
            <w:pPr>
              <w:spacing w:after="0" w:before="0" w:line="276"/>
            </w:pPr>
            <w:r>
              <w:rPr>
                <w:rFonts w:ascii="Calibri" w:cs="Calibri" w:eastAsia="Calibri" w:hAnsi="Calibri"/>
                <w:color w:val="3A4C63"/>
                <w:sz w:val="18"/>
                <w:szCs w:val="18"/>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3</w:t>
            </w:r>
          </w:p>
          <w:p>
            <w:pPr>
              <w:spacing w:after="0" w:before="0" w:line="276"/>
            </w:pPr>
            <w:r>
              <w:rPr>
                <w:rFonts w:ascii="Calibri" w:cs="Calibri" w:eastAsia="Calibri" w:hAnsi="Calibri"/>
                <w:color w:val="3A4C63"/>
                <w:sz w:val="18"/>
                <w:szCs w:val="18"/>
              </w:rPr>
              <w:t xml:space="preserve">A mixed-vendor perimeter, an inherited rulebase and mostly encrypted traffic leave blind spots and a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4</w:t>
            </w:r>
          </w:p>
          <w:p>
            <w:pPr>
              <w:spacing w:after="0" w:before="0" w:line="276"/>
            </w:pPr>
            <w:r>
              <w:rPr>
                <w:rFonts w:ascii="Calibri" w:cs="Calibri" w:eastAsia="Calibri" w:hAnsi="Calibri"/>
                <w:color w:val="3A4C63"/>
                <w:sz w:val="18"/>
                <w:szCs w:val="18"/>
              </w:rPr>
              <w:t xml:space="preserve">A flat data centre and fragmented Kubernetes networking invite east-west movement. Build segmentation Cedarline can adopt safely, with runtime visibility and application-dependency awareness so nothing breaks.</w:t>
            </w:r>
          </w:p>
        </w:tc>
      </w:tr>
    </w:tbl>
    <w:p>
      <w:pPr>
        <w:spacing w:after="80" w:before="180" w:line="276"/>
      </w:pPr>
      <w:r>
        <w:rPr>
          <w:rFonts w:ascii="Calibri" w:cs="Calibri" w:eastAsia="Calibri" w:hAnsi="Calibri"/>
          <w:b/>
          <w:bCs/>
          <w:color w:val="0D274D"/>
          <w:sz w:val="30"/>
          <w:szCs w:val="30"/>
        </w:rPr>
        <w:t xml:space="preserve">How to run it</w:t>
      </w:r>
    </w:p>
    <w:p>
      <w:pPr>
        <w:spacing w:after="120" w:before="0" w:line="276"/>
      </w:pPr>
      <w:r>
        <w:rPr>
          <w:rFonts w:ascii="Calibri" w:cs="Calibri" w:eastAsia="Calibri" w:hAnsi="Calibri"/>
          <w:color w:val="3A4C63"/>
          <w:sz w:val="21"/>
          <w:szCs w:val="21"/>
        </w:rPr>
        <w:t xml:space="preserve">•  Each table forms a </w:t>
      </w:r>
      <w:r>
        <w:rPr>
          <w:rFonts w:ascii="Calibri" w:cs="Calibri" w:eastAsia="Calibri" w:hAnsi="Calibri"/>
          <w:b/>
          <w:bCs/>
          <w:color w:val="0D274D"/>
          <w:sz w:val="21"/>
          <w:szCs w:val="21"/>
        </w:rPr>
        <w:t xml:space="preserve">team of 8 members</w:t>
      </w:r>
      <w:r>
        <w:rPr>
          <w:rFonts w:ascii="Calibri" w:cs="Calibri" w:eastAsia="Calibri" w:hAnsi="Calibri"/>
          <w:color w:val="3A4C63"/>
          <w:sz w:val="21"/>
          <w:szCs w:val="21"/>
        </w:rPr>
        <w:t xml:space="preserve"> who work through the clinic together. Each team gets a Team Workbook.</w:t>
      </w:r>
    </w:p>
    <w:p>
      <w:pPr>
        <w:spacing w:after="120" w:before="0" w:line="276"/>
      </w:pPr>
      <w:r>
        <w:rPr>
          <w:rFonts w:ascii="Calibri" w:cs="Calibri" w:eastAsia="Calibri" w:hAnsi="Calibri"/>
          <w:color w:val="3A4C63"/>
          <w:sz w:val="21"/>
          <w:szCs w:val="21"/>
        </w:rPr>
        <w:t xml:space="preserve">•  Work all four case studies, four pain points each. For every one, give the </w:t>
      </w:r>
      <w:r>
        <w:rPr>
          <w:rFonts w:ascii="Calibri" w:cs="Calibri" w:eastAsia="Calibri" w:hAnsi="Calibri"/>
          <w:b/>
          <w:bCs/>
          <w:color w:val="0D274D"/>
          <w:sz w:val="21"/>
          <w:szCs w:val="21"/>
        </w:rPr>
        <w:t xml:space="preserve">product or platform</w:t>
      </w:r>
      <w:r>
        <w:rPr>
          <w:rFonts w:ascii="Calibri" w:cs="Calibri" w:eastAsia="Calibri" w:hAnsi="Calibri"/>
          <w:color w:val="3A4C63"/>
          <w:sz w:val="21"/>
          <w:szCs w:val="21"/>
        </w:rPr>
        <w:t xml:space="preserve"> and the SE response that covers how it addresses the concern and the outcome.</w:t>
      </w:r>
    </w:p>
    <w:p>
      <w:pPr>
        <w:spacing w:after="120" w:before="0" w:line="276"/>
      </w:pPr>
      <w:r>
        <w:rPr>
          <w:rFonts w:ascii="Calibri" w:cs="Calibri" w:eastAsia="Calibri" w:hAnsi="Calibri"/>
          <w:color w:val="3A4C63"/>
          <w:sz w:val="21"/>
          <w:szCs w:val="21"/>
        </w:rPr>
        <w:t xml:space="preserve">•  Finish by combining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pasted or drawn on the last page.</w:t>
      </w:r>
    </w:p>
    <w:p>
      <w:pPr>
        <w:spacing w:after="120" w:before="0" w:line="276"/>
      </w:pPr>
      <w:r>
        <w:rPr>
          <w:rFonts w:ascii="Calibri" w:cs="Calibri" w:eastAsia="Calibri" w:hAnsi="Calibri"/>
          <w:color w:val="3A4C63"/>
          <w:sz w:val="21"/>
          <w:szCs w:val="21"/>
        </w:rPr>
        <w:t xml:space="preserve">•  Suggested timing: about 10 minutes per case study, and about 15 minutes for the topology and readout.</w:t>
      </w:r>
      <w:r>
        <w:rPr>
          <w:rFonts w:ascii="Calibri" w:cs="Calibri" w:eastAsia="Calibri" w:hAnsi="Calibri"/>
          <w:b/>
          <w:bCs/>
          <w:color w:val="0D274D"/>
          <w:sz w:val="21"/>
          <w:szCs w:val="21"/>
        </w:rPr>
        <w:t xml:space="preserve"/>
      </w:r>
      <w:r>
        <w:rPr>
          <w:rFonts w:ascii="Calibri" w:cs="Calibri" w:eastAsia="Calibri" w:hAnsi="Calibri"/>
          <w:color w:val="3A4C63"/>
          <w:sz w:val="21"/>
          <w:szCs w:val="21"/>
        </w:rPr>
        <w:t xml:space="preserve"/>
      </w:r>
    </w:p>
    <w:p>
      <w:pPr>
        <w:spacing w:after="80" w:before="180" w:line="276"/>
      </w:pPr>
      <w:r>
        <w:rPr>
          <w:rFonts w:ascii="Calibri" w:cs="Calibri" w:eastAsia="Calibri" w:hAnsi="Calibri"/>
          <w:b/>
          <w:bCs/>
          <w:color w:val="0D274D"/>
          <w:sz w:val="30"/>
          <w:szCs w:val="30"/>
        </w:rPr>
        <w:t xml:space="preserve">How we score</w:t>
      </w:r>
    </w:p>
    <w:p>
      <w:pPr>
        <w:spacing w:after="100" w:before="0" w:line="276"/>
      </w:pPr>
      <w:r>
        <w:rPr>
          <w:rFonts w:ascii="Calibri" w:cs="Calibri" w:eastAsia="Calibri" w:hAnsi="Calibri"/>
          <w:color w:val="3A4C63"/>
          <w:sz w:val="21"/>
          <w:szCs w:val="21"/>
        </w:rPr>
        <w:t xml:space="preserve">Each case study is scored across its </w:t>
      </w:r>
      <w:r>
        <w:rPr>
          <w:rFonts w:ascii="Calibri" w:cs="Calibri" w:eastAsia="Calibri" w:hAnsi="Calibri"/>
          <w:b/>
          <w:bCs/>
          <w:color w:val="0D274D"/>
          <w:sz w:val="21"/>
          <w:szCs w:val="21"/>
        </w:rPr>
        <w:t xml:space="preserve">four pain points</w:t>
      </w:r>
      <w:r>
        <w:rPr>
          <w:rFonts w:ascii="Calibri" w:cs="Calibri" w:eastAsia="Calibri" w:hAnsi="Calibri"/>
          <w:color w:val="3A4C63"/>
          <w:sz w:val="21"/>
          <w:szCs w:val="21"/>
        </w:rPr>
        <w:t xml:space="preserve">, giving a </w:t>
      </w:r>
      <w:r>
        <w:rPr>
          <w:rFonts w:ascii="Calibri" w:cs="Calibri" w:eastAsia="Calibri" w:hAnsi="Calibri"/>
          <w:b/>
          <w:bCs/>
          <w:color w:val="0D274D"/>
          <w:sz w:val="21"/>
          <w:szCs w:val="21"/>
        </w:rPr>
        <w:t xml:space="preserve">case study score</w:t>
      </w:r>
      <w:r>
        <w:rPr>
          <w:rFonts w:ascii="Calibri" w:cs="Calibri" w:eastAsia="Calibri" w:hAnsi="Calibri"/>
          <w:color w:val="3A4C63"/>
          <w:sz w:val="21"/>
          <w:szCs w:val="21"/>
        </w:rPr>
        <w:t xml:space="preserve"> and an </w:t>
      </w:r>
      <w:r>
        <w:rPr>
          <w:rFonts w:ascii="Calibri" w:cs="Calibri" w:eastAsia="Calibri" w:hAnsi="Calibri"/>
          <w:b/>
          <w:bCs/>
          <w:color w:val="0D274D"/>
          <w:sz w:val="21"/>
          <w:szCs w:val="21"/>
        </w:rPr>
        <w:t xml:space="preserve">overall score</w:t>
      </w:r>
      <w:r>
        <w:rPr>
          <w:rFonts w:ascii="Calibri" w:cs="Calibri" w:eastAsia="Calibri" w:hAnsi="Calibri"/>
          <w:color w:val="3A4C63"/>
          <w:sz w:val="21"/>
          <w:szCs w:val="21"/>
        </w:rPr>
        <w:t xml:space="preserve"> for the clinic. Alongside the score, the three dimensions below are provided as </w:t>
      </w:r>
      <w:r>
        <w:rPr>
          <w:rFonts w:ascii="Calibri" w:cs="Calibri" w:eastAsia="Calibri" w:hAnsi="Calibri"/>
          <w:b/>
          <w:bCs/>
          <w:color w:val="0D274D"/>
          <w:sz w:val="21"/>
          <w:szCs w:val="21"/>
        </w:rPr>
        <w:t xml:space="preserve">qualitative feedback</w:t>
      </w:r>
      <w:r>
        <w:rPr>
          <w:rFonts w:ascii="Calibri" w:cs="Calibri" w:eastAsia="Calibri" w:hAnsi="Calibri"/>
          <w:color w:val="3A4C63"/>
          <w:sz w:val="21"/>
          <w:szCs w:val="21"/>
        </w:rPr>
        <w:t xml:space="preserve"> on how the team performed.</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0" w:before="120" w:line="276"/>
      </w:pPr>
      <w:r>
        <w:rPr>
          <w:rFonts w:ascii="Calibri" w:cs="Calibri" w:eastAsia="Calibri" w:hAnsi="Calibri"/>
          <w:color w:val="7E8CA1"/>
          <w:sz w:val="17"/>
          <w:szCs w:val="17"/>
        </w:rPr>
        <w:t xml:space="preserve">Facilitators grade from the </w:t>
      </w:r>
      <w:r>
        <w:rPr>
          <w:rFonts w:ascii="Calibri" w:cs="Calibri" w:eastAsia="Calibri" w:hAnsi="Calibri"/>
          <w:b/>
          <w:bCs/>
          <w:color w:val="7E8CA1"/>
          <w:sz w:val="17"/>
          <w:szCs w:val="17"/>
        </w:rPr>
        <w:t xml:space="preserve">Solution Guide</w:t>
      </w:r>
      <w:r>
        <w:rPr>
          <w:rFonts w:ascii="Calibri" w:cs="Calibri" w:eastAsia="Calibri" w:hAnsi="Calibri"/>
          <w:color w:val="7E8CA1"/>
          <w:sz w:val="17"/>
          <w:szCs w:val="17"/>
        </w:rPr>
        <w:t xml:space="preserve"> and record scores and feedback on the </w:t>
      </w:r>
      <w:r>
        <w:rPr>
          <w:rFonts w:ascii="Calibri" w:cs="Calibri" w:eastAsia="Calibri" w:hAnsi="Calibri"/>
          <w:b/>
          <w:bCs/>
          <w:color w:val="7E8CA1"/>
          <w:sz w:val="17"/>
          <w:szCs w:val="17"/>
        </w:rPr>
        <w:t xml:space="preserve">Grading Guide</w:t>
      </w:r>
      <w:r>
        <w:rPr>
          <w:rFonts w:ascii="Calibri" w:cs="Calibri" w:eastAsia="Calibri" w:hAnsi="Calibri"/>
          <w:color w:val="7E8CA1"/>
          <w:sz w:val="17"/>
          <w:szCs w:val="17"/>
        </w:rPr>
        <w:t xml:space="preser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2026-08-03T19:12:32.319Z</dcterms:created>
  <dcterms:modified xsi:type="dcterms:W3CDTF">2026-08-03T19:12:32.319Z</dcterms:modified>
</cp:coreProperties>
</file>

<file path=docProps/custom.xml><?xml version="1.0" encoding="utf-8"?>
<Properties xmlns="http://schemas.openxmlformats.org/officeDocument/2006/custom-properties" xmlns:vt="http://schemas.openxmlformats.org/officeDocument/2006/docPropsVTypes"/>
</file>