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FDDC3D1">
      <w:pPr>
        <w:pStyle w:val="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Sustainable Financing &amp; Partnership Models for AMHROA</w:t>
      </w:r>
    </w:p>
    <w:p w14:paraId="7D2D67B1">
      <w:pPr>
        <w:pStyle w:val="3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Presentation for AMHROA Conference 3.0</w:t>
      </w:r>
      <w:bookmarkStart w:id="0" w:name="_GoBack"/>
      <w:bookmarkEnd w:id="0"/>
    </w:p>
    <w:p w14:paraId="7BA68513">
      <w:pPr>
        <w:pStyle w:val="7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Theme:</w:t>
      </w:r>
      <w:r>
        <w:rPr>
          <w:rFonts w:hint="default" w:ascii="Times New Roman" w:hAnsi="Times New Roman" w:cs="Times New Roman"/>
        </w:rPr>
        <w:t xml:space="preserve"> </w:t>
      </w:r>
      <w:r>
        <w:rPr>
          <w:rStyle w:val="6"/>
          <w:rFonts w:hint="default" w:ascii="Times New Roman" w:hAnsi="Times New Roman" w:cs="Times New Roman"/>
        </w:rPr>
        <w:t>“Advancing Rights-Based, People-Centred Mental Health Systems in Africa: Financing, Equity, Lived Experience, and Sustainable Reform”</w:t>
      </w:r>
    </w:p>
    <w:p w14:paraId="70FFA7B8">
      <w:pPr>
        <w:pStyle w:val="7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Distinguished guests, policymakers, development partners, colleagues, and mental health advocates across Africa, good day.</w:t>
      </w:r>
    </w:p>
    <w:p w14:paraId="25714C36">
      <w:pPr>
        <w:pStyle w:val="7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It is an honour to speak on a subject that is critical not only to the future of the , but also to the sustainability of mental health reform efforts across our continent.</w:t>
      </w:r>
    </w:p>
    <w:p w14:paraId="2ABE9BE1">
      <w:pPr>
        <w:pStyle w:val="7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For over three years, AMHROA has operated without a major grant or institutional financial sponsorship. The burden of sustaining advocacy, coordination, awareness campaigns, and stakeholder engagement has rested largely on a few committed members who continue to sacrifice personal resources for a continental cause.</w:t>
      </w:r>
    </w:p>
    <w:p w14:paraId="1D31B3CE">
      <w:pPr>
        <w:pStyle w:val="7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While this demonstrates extraordinary passion and commitment, passion alone cannot sustainably finance transformation.</w:t>
      </w:r>
    </w:p>
    <w:p w14:paraId="4F820B6A">
      <w:pPr>
        <w:pStyle w:val="7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If AMHROA is to become a long-term continental force for mental health reform, we must intentionally build diversified, resilient, and sustainable financing and partnership models.</w:t>
      </w:r>
    </w:p>
    <w:p w14:paraId="10B256D9">
      <w:pPr>
        <w:pStyle w:val="7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Today, I will briefly highlight four strategic pathways:</w:t>
      </w:r>
    </w:p>
    <w:p w14:paraId="03666055">
      <w:pPr>
        <w:pStyle w:val="3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 Blended Finance Models</w:t>
      </w:r>
    </w:p>
    <w:p w14:paraId="5D8F98C6">
      <w:pPr>
        <w:pStyle w:val="7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future of nonprofit financing is no longer dependent on a single donor.</w:t>
      </w:r>
    </w:p>
    <w:p w14:paraId="3D8F9976">
      <w:pPr>
        <w:pStyle w:val="7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AMHROA should adopt a blended finance approach — combining grants, donor funding, private investment, social enterprise income, and strategic contributions into one sustainable financing ecosystem.</w:t>
      </w:r>
    </w:p>
    <w:p w14:paraId="2B7F1A64">
      <w:pPr>
        <w:pStyle w:val="7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This means:</w:t>
      </w:r>
    </w:p>
    <w:p w14:paraId="3E5F72E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Seeking catalytic grants from global health and development partners, </w:t>
      </w:r>
    </w:p>
    <w:p w14:paraId="3961CA1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Developing income-generating training and consultancy services, </w:t>
      </w:r>
    </w:p>
    <w:p w14:paraId="18B7FD4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Creating paid policy advisory and technical support structures for governments and institutions, </w:t>
      </w:r>
    </w:p>
    <w:p w14:paraId="215C7E0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And leveraging digital fundraising platforms and diaspora contributions. </w:t>
      </w:r>
    </w:p>
    <w:p w14:paraId="214F740E">
      <w:pPr>
        <w:pStyle w:val="7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AMHROA already possesses intellectual capital, policy expertise, grassroots networks, and continental credibility. These are valuable assets that can be monetized ethically to support operations while maintaining our mission.</w:t>
      </w:r>
    </w:p>
    <w:p w14:paraId="7596A37D">
      <w:pPr>
        <w:pStyle w:val="7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Instead of depending solely on emergency fundraising, AMHROA can build recurring income streams that sustain advocacy and institutional growth.</w:t>
      </w:r>
    </w:p>
    <w:p w14:paraId="3091FF01">
      <w:pPr>
        <w:pStyle w:val="3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 Public-Private Partnerships</w:t>
      </w:r>
    </w:p>
    <w:p w14:paraId="0FB33838">
      <w:pPr>
        <w:pStyle w:val="7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Mental health cannot be funded by governments alone.</w:t>
      </w:r>
    </w:p>
    <w:p w14:paraId="277899EA">
      <w:pPr>
        <w:pStyle w:val="7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private sector has a major role to play in strengthening mental health systems in Africa.</w:t>
      </w:r>
    </w:p>
    <w:p w14:paraId="50E74021">
      <w:pPr>
        <w:pStyle w:val="7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AMHROA should strategically partner with:</w:t>
      </w:r>
    </w:p>
    <w:p w14:paraId="3F46A95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Telecommunications companies, </w:t>
      </w:r>
    </w:p>
    <w:p w14:paraId="23B6F80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Banks and financial institutions, </w:t>
      </w:r>
    </w:p>
    <w:p w14:paraId="68D9207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Pharmaceutical and healthcare companies, </w:t>
      </w:r>
    </w:p>
    <w:p w14:paraId="730BEF3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Insurance providers, </w:t>
      </w:r>
    </w:p>
    <w:p w14:paraId="3A50FED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Technology firms, </w:t>
      </w:r>
    </w:p>
    <w:p w14:paraId="282D8D1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And media organizations. </w:t>
      </w:r>
    </w:p>
    <w:p w14:paraId="624D5722">
      <w:pPr>
        <w:pStyle w:val="7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Why?</w:t>
      </w:r>
    </w:p>
    <w:p w14:paraId="1FD5E9D1">
      <w:pPr>
        <w:pStyle w:val="7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Because mental health affects productivity, workplace performance, education, security, and economic development.</w:t>
      </w:r>
    </w:p>
    <w:p w14:paraId="62F0DA0A">
      <w:pPr>
        <w:pStyle w:val="7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Corporate organizations are increasingly investing in Environmental, Social, and Governance — ESG — initiatives. Mental health is now a global ESG priority.</w:t>
      </w:r>
    </w:p>
    <w:p w14:paraId="18FEF589">
      <w:pPr>
        <w:pStyle w:val="7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AMHROA can position itself as a trusted continental partner by offering:</w:t>
      </w:r>
    </w:p>
    <w:p w14:paraId="77774DBC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Workplace mental health programs, </w:t>
      </w:r>
    </w:p>
    <w:p w14:paraId="2A3FCF32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Research collaborations, </w:t>
      </w:r>
    </w:p>
    <w:p w14:paraId="5D69B781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Employee wellness campaigns, </w:t>
      </w:r>
    </w:p>
    <w:p w14:paraId="62DFE5EE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Policy advisory services, </w:t>
      </w:r>
    </w:p>
    <w:p w14:paraId="7A8E6266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And nationwide awareness partnerships. </w:t>
      </w:r>
    </w:p>
    <w:p w14:paraId="5F7D98D4">
      <w:pPr>
        <w:pStyle w:val="7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Public-private collaboration allows governments, businesses, and civil society to jointly invest in sustainable mental health solutions.</w:t>
      </w:r>
    </w:p>
    <w:p w14:paraId="2E043375">
      <w:pPr>
        <w:pStyle w:val="3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 Philanthropic Engagement</w:t>
      </w:r>
    </w:p>
    <w:p w14:paraId="6EE12BB0">
      <w:pPr>
        <w:pStyle w:val="7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Africa must intentionally cultivate a culture of mental health philanthropy.</w:t>
      </w:r>
    </w:p>
    <w:p w14:paraId="63441246">
      <w:pPr>
        <w:pStyle w:val="7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Many philanthropists support education, poverty reduction, and healthcare generally, but mental health remains underfunded because it is still misunderstood and stigmatized.</w:t>
      </w:r>
    </w:p>
    <w:p w14:paraId="5A3741BE">
      <w:pPr>
        <w:pStyle w:val="7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AMHROA must actively engage:</w:t>
      </w:r>
    </w:p>
    <w:p w14:paraId="73E80CD5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African philanthropists, </w:t>
      </w:r>
    </w:p>
    <w:p w14:paraId="430A306D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High-net-worth individuals, </w:t>
      </w:r>
    </w:p>
    <w:p w14:paraId="27EFF716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Faith-based organizations, </w:t>
      </w:r>
    </w:p>
    <w:p w14:paraId="3FB56939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Foundations, </w:t>
      </w:r>
    </w:p>
    <w:p w14:paraId="33F7B354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Diaspora communities, </w:t>
      </w:r>
    </w:p>
    <w:p w14:paraId="30666BFF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And global charitable institutions. </w:t>
      </w:r>
    </w:p>
    <w:p w14:paraId="3A5358F4">
      <w:pPr>
        <w:pStyle w:val="7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However, fundraising today is not just about asking for money.</w:t>
      </w:r>
    </w:p>
    <w:p w14:paraId="6D5BFFBC">
      <w:pPr>
        <w:pStyle w:val="7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It is about telling compelling stories, presenting measurable impact, and building trust.</w:t>
      </w:r>
    </w:p>
    <w:p w14:paraId="5A87CD98">
      <w:pPr>
        <w:pStyle w:val="7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People support causes when they see:</w:t>
      </w:r>
    </w:p>
    <w:p w14:paraId="0533AE3E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Transparency, </w:t>
      </w:r>
    </w:p>
    <w:p w14:paraId="22F21A62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Accountability, </w:t>
      </w:r>
    </w:p>
    <w:p w14:paraId="7C84B83A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Human impact, </w:t>
      </w:r>
    </w:p>
    <w:p w14:paraId="5C4DCA1B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And long-term vision. </w:t>
      </w:r>
    </w:p>
    <w:p w14:paraId="1FB5F895">
      <w:pPr>
        <w:pStyle w:val="7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AMHROA should therefore strengthen:</w:t>
      </w:r>
    </w:p>
    <w:p w14:paraId="586798D4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Financial reporting systems, </w:t>
      </w:r>
    </w:p>
    <w:p w14:paraId="37CED3EE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Monitoring and evaluation frameworks, </w:t>
      </w:r>
    </w:p>
    <w:p w14:paraId="0F091E54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Annual impact reports, </w:t>
      </w:r>
    </w:p>
    <w:p w14:paraId="6FE92463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Digital visibility, </w:t>
      </w:r>
    </w:p>
    <w:p w14:paraId="3A429CEB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And donor relationship management. </w:t>
      </w:r>
    </w:p>
    <w:p w14:paraId="4B5EB1C2">
      <w:pPr>
        <w:pStyle w:val="7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 credible institution attracts credible funding.</w:t>
      </w:r>
    </w:p>
    <w:p w14:paraId="37BE1176">
      <w:pPr>
        <w:pStyle w:val="3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4. Domestic Resource Mobilization</w:t>
      </w:r>
    </w:p>
    <w:p w14:paraId="215B8B53">
      <w:pPr>
        <w:pStyle w:val="7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Perhaps the most important pillar of sustainability is domestic ownership.</w:t>
      </w:r>
    </w:p>
    <w:p w14:paraId="7CC97EBB">
      <w:pPr>
        <w:pStyle w:val="7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Africa cannot continue to rely almost entirely on foreign aid to finance mental health reform.</w:t>
      </w:r>
    </w:p>
    <w:p w14:paraId="1EEB4E34">
      <w:pPr>
        <w:pStyle w:val="7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AMHROA should develop strong internal resource mobilization strategies through:</w:t>
      </w:r>
    </w:p>
    <w:p w14:paraId="45FB91F4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Structured membership dues, </w:t>
      </w:r>
    </w:p>
    <w:p w14:paraId="1DB8A936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Country chapter contributions, </w:t>
      </w:r>
    </w:p>
    <w:p w14:paraId="6C614BB8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Conference registrations, </w:t>
      </w:r>
    </w:p>
    <w:p w14:paraId="43090CDD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Training certifications, </w:t>
      </w:r>
    </w:p>
    <w:p w14:paraId="27DD131A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Research partnerships, </w:t>
      </w:r>
    </w:p>
    <w:p w14:paraId="37007627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Crowdfunding campaigns, </w:t>
      </w:r>
    </w:p>
    <w:p w14:paraId="44C8835C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And community giving initiatives. </w:t>
      </w:r>
    </w:p>
    <w:p w14:paraId="556D5876">
      <w:pPr>
        <w:pStyle w:val="7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Even small, consistent contributions across 20 countries can create a stable operational base.</w:t>
      </w:r>
    </w:p>
    <w:p w14:paraId="06083072">
      <w:pPr>
        <w:pStyle w:val="7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Sustainability is built not only on large grants, but on predictable systems.</w:t>
      </w:r>
    </w:p>
    <w:p w14:paraId="3E74C042">
      <w:pPr>
        <w:pStyle w:val="7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AMHROA should also advocate for increased national budget allocations for mental health within African governments and regional institutions such as the African Union.</w:t>
      </w:r>
    </w:p>
    <w:p w14:paraId="5919606D">
      <w:pPr>
        <w:pStyle w:val="7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Mental health financing must become a policy priority, not an afterthought.</w:t>
      </w:r>
    </w:p>
    <w:p w14:paraId="21A630EA">
      <w:pPr>
        <w:pStyle w:val="3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Conclusion</w:t>
      </w:r>
    </w:p>
    <w:p w14:paraId="165797AE">
      <w:pPr>
        <w:pStyle w:val="7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Distinguished participants,</w:t>
      </w:r>
    </w:p>
    <w:p w14:paraId="6805EA37">
      <w:pPr>
        <w:pStyle w:val="7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sustainability of AMHROA will not come from one donor, one conference, or one intervention.</w:t>
      </w:r>
    </w:p>
    <w:p w14:paraId="533B081B">
      <w:pPr>
        <w:pStyle w:val="7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It will come from building:</w:t>
      </w:r>
    </w:p>
    <w:p w14:paraId="2BE8EE67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Strategic partnerships, </w:t>
      </w:r>
    </w:p>
    <w:p w14:paraId="6037B0D3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Diversified financing, </w:t>
      </w:r>
    </w:p>
    <w:p w14:paraId="151D8475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Institutional credibility, </w:t>
      </w:r>
    </w:p>
    <w:p w14:paraId="6AA2E2F1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Regional collaboration, </w:t>
      </w:r>
    </w:p>
    <w:p w14:paraId="324A292F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And collective ownership. </w:t>
      </w:r>
    </w:p>
    <w:p w14:paraId="66C3292A">
      <w:pPr>
        <w:pStyle w:val="7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Mental health reform in Africa is not charity — it is an investment in human dignity, productivity, peace, and development.</w:t>
      </w:r>
    </w:p>
    <w:p w14:paraId="2920FDA3">
      <w:pPr>
        <w:pStyle w:val="7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If we are truly committed to advancing rights-based and people-centred mental health systems in Africa, then we must also be committed to building financially sustainable institutions capable of driving that vision for decades to come.</w:t>
      </w:r>
    </w:p>
    <w:p w14:paraId="09634732">
      <w:pPr>
        <w:pStyle w:val="7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challenge before us is great, but so is the opportunity.</w:t>
      </w:r>
    </w:p>
    <w:p w14:paraId="3F7F0E21">
      <w:pPr>
        <w:pStyle w:val="7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Together, we can build an AMHROA that is not only impactful, but sustainable, influential, and transformational for Africa.</w:t>
      </w:r>
    </w:p>
    <w:p w14:paraId="407B314C">
      <w:pPr>
        <w:jc w:val="both"/>
        <w:rPr>
          <w:rFonts w:hint="default" w:ascii="Times New Roman" w:hAnsi="Times New Roman" w:cs="Times New Roma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4728E29"/>
    <w:multiLevelType w:val="multilevel"/>
    <w:tmpl w:val="A4728E2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A5C76881"/>
    <w:multiLevelType w:val="multilevel"/>
    <w:tmpl w:val="A5C7688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AE7D163F"/>
    <w:multiLevelType w:val="multilevel"/>
    <w:tmpl w:val="AE7D163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B9EE089A"/>
    <w:multiLevelType w:val="multilevel"/>
    <w:tmpl w:val="B9EE089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C559A8AE"/>
    <w:multiLevelType w:val="multilevel"/>
    <w:tmpl w:val="C559A8A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01A332EA"/>
    <w:multiLevelType w:val="multilevel"/>
    <w:tmpl w:val="01A332E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5FBB0436"/>
    <w:multiLevelType w:val="multilevel"/>
    <w:tmpl w:val="5FBB043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753C5AFA"/>
    <w:multiLevelType w:val="multilevel"/>
    <w:tmpl w:val="753C5AF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6"/>
  </w:num>
  <w:num w:numId="2">
    <w:abstractNumId w:val="2"/>
  </w:num>
  <w:num w:numId="3">
    <w:abstractNumId w:val="4"/>
  </w:num>
  <w:num w:numId="4">
    <w:abstractNumId w:val="0"/>
  </w:num>
  <w:num w:numId="5">
    <w:abstractNumId w:val="7"/>
  </w:num>
  <w:num w:numId="6">
    <w:abstractNumId w:val="1"/>
  </w:num>
  <w:num w:numId="7">
    <w:abstractNumId w:val="3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A934F1E"/>
    <w:rsid w:val="0A934F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Emphasis"/>
    <w:basedOn w:val="4"/>
    <w:qFormat/>
    <w:uiPriority w:val="0"/>
    <w:rPr>
      <w:i/>
      <w:iCs/>
    </w:r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8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46</TotalTime>
  <ScaleCrop>false</ScaleCrop>
  <LinksUpToDate>false</LinksUpToDate>
  <CharactersWithSpaces>0</CharactersWithSpaces>
  <Application>WPS Office_12.2.0.22556_F1E327BC-269C-435d-A152-05C5408002CA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2026-05-23T20:18:00Z</dcterms:created>
  <dc:creator>Emmanuel Sunday</dc:creator>
  <cp:lastModifiedBy>Emmanuel Sunday</cp:lastModifiedBy>
  <dcterms:modified xsi:type="dcterms:W3CDTF">2026-05-23T21:34:49Z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2057-12.2.0.22556</vt:lpwstr>
  </property>
  <property fmtid="{D5CDD505-2E9C-101B-9397-08002B2CF9AE}" pid="3" name="ICV">
    <vt:lpwstr>6980F36005F14EE3B57342F922A1E743_11</vt:lpwstr>
  </property>
</Properties>
</file>