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76A84" w14:textId="77777777" w:rsidR="0065259E" w:rsidRDefault="00320A94" w:rsidP="0065259E">
      <w:pPr>
        <w:autoSpaceDE w:val="0"/>
        <w:autoSpaceDN w:val="0"/>
        <w:adjustRightInd w:val="0"/>
        <w:jc w:val="center"/>
        <w:outlineLvl w:val="0"/>
        <w:rPr>
          <w:b/>
          <w:bCs/>
          <w:sz w:val="22"/>
          <w:szCs w:val="22"/>
        </w:rPr>
      </w:pPr>
      <w:r>
        <w:rPr>
          <w:b/>
          <w:bCs/>
          <w:sz w:val="22"/>
          <w:szCs w:val="22"/>
        </w:rPr>
        <w:t xml:space="preserve">SAMPLE CONSUMER DISCLOSURE AND AUTHORIZATION DOCUMENTS </w:t>
      </w:r>
    </w:p>
    <w:p w14:paraId="320E25AB" w14:textId="77777777" w:rsidR="0065259E" w:rsidRDefault="00320A94" w:rsidP="0065259E">
      <w:pPr>
        <w:autoSpaceDE w:val="0"/>
        <w:autoSpaceDN w:val="0"/>
        <w:adjustRightInd w:val="0"/>
        <w:jc w:val="center"/>
        <w:outlineLvl w:val="0"/>
        <w:rPr>
          <w:b/>
          <w:bCs/>
          <w:sz w:val="22"/>
          <w:szCs w:val="22"/>
        </w:rPr>
      </w:pPr>
      <w:r>
        <w:rPr>
          <w:b/>
          <w:bCs/>
          <w:sz w:val="22"/>
          <w:szCs w:val="22"/>
        </w:rPr>
        <w:t>EXPLANATION &amp; DISCLAIMER</w:t>
      </w:r>
    </w:p>
    <w:p w14:paraId="63C7DF92" w14:textId="77777777" w:rsidR="0065259E" w:rsidRDefault="00173DF5" w:rsidP="0065259E">
      <w:pPr>
        <w:tabs>
          <w:tab w:val="left" w:pos="2055"/>
        </w:tabs>
        <w:rPr>
          <w:rStyle w:val="remove-absolute"/>
          <w:sz w:val="22"/>
          <w:szCs w:val="22"/>
        </w:rPr>
      </w:pPr>
    </w:p>
    <w:p w14:paraId="05D8C4B3" w14:textId="77777777" w:rsidR="0065259E" w:rsidRDefault="00320A94" w:rsidP="0065259E">
      <w:pPr>
        <w:jc w:val="both"/>
        <w:rPr>
          <w:rStyle w:val="remove-absolute"/>
          <w:sz w:val="22"/>
          <w:szCs w:val="22"/>
        </w:rPr>
      </w:pPr>
      <w:r>
        <w:rPr>
          <w:rStyle w:val="remove-absolute"/>
          <w:sz w:val="22"/>
          <w:szCs w:val="22"/>
        </w:rPr>
        <w:t>As set forth in Section 604(b) of the Fair Credit Reporting Act, 15 U.S.C. § 1681 et seq. (the “FCRA”), and with only limited exceptions</w:t>
      </w:r>
      <w:r>
        <w:rPr>
          <w:rStyle w:val="FootnoteReference"/>
          <w:sz w:val="22"/>
          <w:szCs w:val="22"/>
        </w:rPr>
        <w:footnoteReference w:id="1"/>
      </w:r>
      <w:r>
        <w:rPr>
          <w:rStyle w:val="remove-absolute"/>
          <w:sz w:val="22"/>
          <w:szCs w:val="22"/>
        </w:rPr>
        <w:t>, prior to procuring a consumer report for employment purpos</w:t>
      </w:r>
      <w:bookmarkStart w:id="0" w:name="_GoBack"/>
      <w:bookmarkEnd w:id="0"/>
      <w:r>
        <w:rPr>
          <w:rStyle w:val="remove-absolute"/>
          <w:sz w:val="22"/>
          <w:szCs w:val="22"/>
        </w:rPr>
        <w:t xml:space="preserve">es, employers must first: </w:t>
      </w:r>
    </w:p>
    <w:p w14:paraId="67FEC6A4" w14:textId="77777777" w:rsidR="0065259E" w:rsidRDefault="00320A94" w:rsidP="0065259E">
      <w:pPr>
        <w:pStyle w:val="ListParagraph"/>
        <w:numPr>
          <w:ilvl w:val="0"/>
          <w:numId w:val="17"/>
        </w:numPr>
        <w:jc w:val="both"/>
        <w:rPr>
          <w:sz w:val="22"/>
          <w:szCs w:val="22"/>
        </w:rPr>
      </w:pPr>
      <w:r>
        <w:rPr>
          <w:sz w:val="22"/>
          <w:szCs w:val="22"/>
        </w:rPr>
        <w:t>make a clear and conspicuous disclosure in writing to the consumer, in a document that consists solely of the disclosure, that a consumer report may be obtained for employment purposes; and</w:t>
      </w:r>
    </w:p>
    <w:p w14:paraId="34176396" w14:textId="77777777" w:rsidR="0065259E" w:rsidRDefault="00320A94" w:rsidP="0065259E">
      <w:pPr>
        <w:pStyle w:val="ListParagraph"/>
        <w:numPr>
          <w:ilvl w:val="0"/>
          <w:numId w:val="17"/>
        </w:numPr>
        <w:jc w:val="both"/>
        <w:rPr>
          <w:sz w:val="22"/>
          <w:szCs w:val="22"/>
        </w:rPr>
      </w:pPr>
      <w:r>
        <w:rPr>
          <w:sz w:val="22"/>
          <w:szCs w:val="22"/>
        </w:rPr>
        <w:t xml:space="preserve">obtain the consumer’s written authorization for the screening (which authorization may be made on the document referred to in clause (i) above).  </w:t>
      </w:r>
    </w:p>
    <w:p w14:paraId="00543B73" w14:textId="77777777" w:rsidR="0065259E" w:rsidRDefault="00173DF5" w:rsidP="0065259E">
      <w:pPr>
        <w:autoSpaceDE w:val="0"/>
        <w:autoSpaceDN w:val="0"/>
        <w:adjustRightInd w:val="0"/>
        <w:jc w:val="both"/>
        <w:rPr>
          <w:rStyle w:val="remove-absolute"/>
          <w:sz w:val="22"/>
          <w:szCs w:val="22"/>
        </w:rPr>
      </w:pPr>
    </w:p>
    <w:p w14:paraId="3A7968F8" w14:textId="77777777" w:rsidR="0065259E" w:rsidRDefault="00320A94" w:rsidP="0065259E">
      <w:pPr>
        <w:jc w:val="both"/>
        <w:rPr>
          <w:rStyle w:val="remove-absolute"/>
          <w:sz w:val="22"/>
          <w:szCs w:val="22"/>
        </w:rPr>
      </w:pPr>
      <w:r>
        <w:rPr>
          <w:rStyle w:val="remove-absolute"/>
          <w:sz w:val="22"/>
          <w:szCs w:val="22"/>
        </w:rPr>
        <w:t>Please note the following practical considerations related to these requirements:</w:t>
      </w:r>
    </w:p>
    <w:p w14:paraId="5EBCC2CB" w14:textId="77777777" w:rsidR="0065259E" w:rsidRDefault="00320A94" w:rsidP="0065259E">
      <w:pPr>
        <w:numPr>
          <w:ilvl w:val="0"/>
          <w:numId w:val="16"/>
        </w:numPr>
        <w:jc w:val="both"/>
        <w:rPr>
          <w:sz w:val="22"/>
          <w:szCs w:val="22"/>
        </w:rPr>
      </w:pPr>
      <w:r>
        <w:rPr>
          <w:sz w:val="22"/>
          <w:szCs w:val="22"/>
        </w:rPr>
        <w:t>The FCRA employment screening disclosure provided to consumers must be a standalone document – it should not be included within an employment application or other document.  As noted, however, the consumer’s written authorization is permitted to be contained on the same document as the required disclosure.</w:t>
      </w:r>
    </w:p>
    <w:p w14:paraId="0A89BFAA" w14:textId="14FB4A8A" w:rsidR="0065259E" w:rsidRDefault="00320A94" w:rsidP="0065259E">
      <w:pPr>
        <w:numPr>
          <w:ilvl w:val="0"/>
          <w:numId w:val="16"/>
        </w:numPr>
        <w:jc w:val="both"/>
        <w:rPr>
          <w:sz w:val="22"/>
          <w:szCs w:val="22"/>
        </w:rPr>
      </w:pPr>
      <w:r>
        <w:rPr>
          <w:sz w:val="22"/>
          <w:szCs w:val="22"/>
        </w:rPr>
        <w:lastRenderedPageBreak/>
        <w:t xml:space="preserve">The document must consist solely of the </w:t>
      </w:r>
      <w:r w:rsidR="001E4B61">
        <w:rPr>
          <w:sz w:val="22"/>
          <w:szCs w:val="22"/>
        </w:rPr>
        <w:t xml:space="preserve">employment purpose </w:t>
      </w:r>
      <w:r>
        <w:rPr>
          <w:sz w:val="22"/>
          <w:szCs w:val="22"/>
        </w:rPr>
        <w:t xml:space="preserve">disclosure, and should not, for example, contain any waiver of liability regarding the hiring company, the background screening company, or others in relation to the background screening process.  </w:t>
      </w:r>
    </w:p>
    <w:p w14:paraId="618A8F08" w14:textId="77777777" w:rsidR="0065259E" w:rsidRDefault="00173DF5" w:rsidP="0065259E">
      <w:pPr>
        <w:autoSpaceDE w:val="0"/>
        <w:autoSpaceDN w:val="0"/>
        <w:adjustRightInd w:val="0"/>
        <w:jc w:val="both"/>
        <w:rPr>
          <w:rStyle w:val="remove-absolute"/>
          <w:sz w:val="22"/>
          <w:szCs w:val="22"/>
        </w:rPr>
      </w:pPr>
    </w:p>
    <w:p w14:paraId="1B9E218A" w14:textId="4A955861" w:rsidR="000D7C44" w:rsidRDefault="00320A94" w:rsidP="0065259E">
      <w:pPr>
        <w:autoSpaceDE w:val="0"/>
        <w:autoSpaceDN w:val="0"/>
        <w:adjustRightInd w:val="0"/>
        <w:jc w:val="both"/>
        <w:rPr>
          <w:rStyle w:val="remove-absolute"/>
          <w:sz w:val="22"/>
          <w:szCs w:val="22"/>
        </w:rPr>
      </w:pPr>
      <w:r>
        <w:rPr>
          <w:rStyle w:val="remove-absolute"/>
          <w:sz w:val="22"/>
          <w:szCs w:val="22"/>
        </w:rPr>
        <w:t xml:space="preserve">Below, and for informational/reference purposes only, are HireRight’s sample disclosure &amp; authorization (“D&amp;A”) documents for </w:t>
      </w:r>
      <w:r>
        <w:rPr>
          <w:rStyle w:val="remove-absolute"/>
          <w:sz w:val="22"/>
          <w:szCs w:val="22"/>
          <w:u w:val="single"/>
        </w:rPr>
        <w:t>Employment Screening</w:t>
      </w:r>
      <w:r>
        <w:rPr>
          <w:rStyle w:val="remove-absolute"/>
          <w:sz w:val="22"/>
          <w:szCs w:val="22"/>
        </w:rPr>
        <w:t xml:space="preserve"> that were most recently updated in </w:t>
      </w:r>
      <w:r w:rsidR="0062254B">
        <w:rPr>
          <w:rStyle w:val="remove-absolute"/>
          <w:b/>
          <w:sz w:val="22"/>
          <w:szCs w:val="22"/>
          <w:u w:val="single"/>
        </w:rPr>
        <w:t>October 2017</w:t>
      </w:r>
      <w:r>
        <w:rPr>
          <w:rStyle w:val="remove-absolute"/>
          <w:sz w:val="22"/>
          <w:szCs w:val="22"/>
        </w:rPr>
        <w:t xml:space="preserve">.  Included are the following documents: </w:t>
      </w:r>
    </w:p>
    <w:p w14:paraId="1C7979BC" w14:textId="77777777" w:rsidR="000D7C44" w:rsidRDefault="00173DF5" w:rsidP="0065259E">
      <w:pPr>
        <w:autoSpaceDE w:val="0"/>
        <w:autoSpaceDN w:val="0"/>
        <w:adjustRightInd w:val="0"/>
        <w:jc w:val="both"/>
        <w:rPr>
          <w:rStyle w:val="remove-absolute"/>
          <w:sz w:val="22"/>
          <w:szCs w:val="22"/>
        </w:rPr>
      </w:pPr>
    </w:p>
    <w:p w14:paraId="7B3FE986" w14:textId="77777777" w:rsidR="000D7C44" w:rsidRPr="000D7C44" w:rsidRDefault="00320A94" w:rsidP="000D7C44">
      <w:pPr>
        <w:pStyle w:val="ListParagraph"/>
        <w:numPr>
          <w:ilvl w:val="0"/>
          <w:numId w:val="18"/>
        </w:numPr>
        <w:autoSpaceDE w:val="0"/>
        <w:autoSpaceDN w:val="0"/>
        <w:adjustRightInd w:val="0"/>
        <w:jc w:val="both"/>
        <w:rPr>
          <w:sz w:val="22"/>
          <w:szCs w:val="22"/>
        </w:rPr>
      </w:pPr>
      <w:r w:rsidRPr="000D7C44">
        <w:rPr>
          <w:bCs/>
          <w:sz w:val="22"/>
          <w:szCs w:val="22"/>
        </w:rPr>
        <w:t>Disclosure And Authorization Regarding Background Investigation For Employment Purposes</w:t>
      </w:r>
      <w:r>
        <w:rPr>
          <w:bCs/>
          <w:sz w:val="22"/>
          <w:szCs w:val="22"/>
        </w:rPr>
        <w:t xml:space="preserve"> (i.e., the FCRA employment screening disclosure and authorization form);</w:t>
      </w:r>
    </w:p>
    <w:p w14:paraId="09B66E51" w14:textId="15C10477" w:rsidR="00814FDF" w:rsidRPr="007A259E" w:rsidRDefault="00320A94" w:rsidP="000D7C44">
      <w:pPr>
        <w:pStyle w:val="ListParagraph"/>
        <w:numPr>
          <w:ilvl w:val="0"/>
          <w:numId w:val="18"/>
        </w:numPr>
        <w:autoSpaceDE w:val="0"/>
        <w:autoSpaceDN w:val="0"/>
        <w:adjustRightInd w:val="0"/>
        <w:jc w:val="both"/>
        <w:rPr>
          <w:sz w:val="22"/>
          <w:szCs w:val="22"/>
        </w:rPr>
      </w:pPr>
      <w:r w:rsidRPr="000D7C44">
        <w:rPr>
          <w:sz w:val="22"/>
          <w:szCs w:val="22"/>
        </w:rPr>
        <w:t xml:space="preserve">Other Disclosures, </w:t>
      </w:r>
      <w:r w:rsidRPr="007A259E">
        <w:rPr>
          <w:sz w:val="22"/>
          <w:szCs w:val="22"/>
        </w:rPr>
        <w:t xml:space="preserve">Acknowledgments &amp; Authorizations </w:t>
      </w:r>
      <w:r w:rsidRPr="007A259E">
        <w:rPr>
          <w:bCs/>
          <w:sz w:val="22"/>
          <w:szCs w:val="22"/>
        </w:rPr>
        <w:t>Regarding Background Investigation For Employment Purposes</w:t>
      </w:r>
      <w:r w:rsidR="00C36F29" w:rsidRPr="007A259E">
        <w:rPr>
          <w:bCs/>
          <w:sz w:val="22"/>
          <w:szCs w:val="22"/>
        </w:rPr>
        <w:t xml:space="preserve">; </w:t>
      </w:r>
    </w:p>
    <w:p w14:paraId="5DEEBDC7" w14:textId="59B269D9" w:rsidR="000D7C44" w:rsidRPr="007A259E" w:rsidRDefault="00814FDF" w:rsidP="000D7C44">
      <w:pPr>
        <w:pStyle w:val="ListParagraph"/>
        <w:numPr>
          <w:ilvl w:val="0"/>
          <w:numId w:val="18"/>
        </w:numPr>
        <w:autoSpaceDE w:val="0"/>
        <w:autoSpaceDN w:val="0"/>
        <w:adjustRightInd w:val="0"/>
        <w:jc w:val="both"/>
        <w:rPr>
          <w:sz w:val="22"/>
          <w:szCs w:val="22"/>
        </w:rPr>
      </w:pPr>
      <w:r w:rsidRPr="007A259E">
        <w:rPr>
          <w:sz w:val="22"/>
          <w:szCs w:val="22"/>
        </w:rPr>
        <w:t>The Consumer Financial Protection Bureau’s “A Summary of Your Rights Under the Fair Credit Reporting Act”</w:t>
      </w:r>
      <w:r w:rsidR="00320A94" w:rsidRPr="007A259E">
        <w:rPr>
          <w:bCs/>
          <w:sz w:val="22"/>
          <w:szCs w:val="22"/>
        </w:rPr>
        <w:t xml:space="preserve"> </w:t>
      </w:r>
      <w:r w:rsidR="00C36F29" w:rsidRPr="007A259E">
        <w:rPr>
          <w:bCs/>
          <w:sz w:val="22"/>
          <w:szCs w:val="22"/>
        </w:rPr>
        <w:t>(the “FCRA Summary of Rights”);</w:t>
      </w:r>
    </w:p>
    <w:p w14:paraId="63318A6D" w14:textId="1CEE4E7D" w:rsidR="00C36F29" w:rsidRPr="007A259E" w:rsidRDefault="00C36F29" w:rsidP="00C36F29">
      <w:pPr>
        <w:pStyle w:val="ListParagraph"/>
        <w:numPr>
          <w:ilvl w:val="0"/>
          <w:numId w:val="18"/>
        </w:numPr>
        <w:autoSpaceDE w:val="0"/>
        <w:autoSpaceDN w:val="0"/>
        <w:adjustRightInd w:val="0"/>
        <w:jc w:val="both"/>
        <w:rPr>
          <w:sz w:val="22"/>
          <w:szCs w:val="22"/>
        </w:rPr>
      </w:pPr>
      <w:r w:rsidRPr="007A259E">
        <w:rPr>
          <w:bCs/>
          <w:sz w:val="22"/>
          <w:szCs w:val="22"/>
        </w:rPr>
        <w:t>California Disclosure and Summary of Rights;</w:t>
      </w:r>
    </w:p>
    <w:p w14:paraId="09D41FC4" w14:textId="22121826" w:rsidR="00C36F29" w:rsidRPr="00CA4BE9" w:rsidRDefault="00C36F29" w:rsidP="00C36F29">
      <w:pPr>
        <w:pStyle w:val="ListParagraph"/>
        <w:numPr>
          <w:ilvl w:val="0"/>
          <w:numId w:val="18"/>
        </w:numPr>
        <w:autoSpaceDE w:val="0"/>
        <w:autoSpaceDN w:val="0"/>
        <w:adjustRightInd w:val="0"/>
        <w:jc w:val="both"/>
        <w:rPr>
          <w:sz w:val="22"/>
          <w:szCs w:val="22"/>
        </w:rPr>
      </w:pPr>
      <w:r w:rsidRPr="007A259E">
        <w:rPr>
          <w:bCs/>
          <w:sz w:val="22"/>
          <w:szCs w:val="22"/>
        </w:rPr>
        <w:t>New York Article 23-A; and</w:t>
      </w:r>
    </w:p>
    <w:p w14:paraId="2AF35E20" w14:textId="39DBD7A5" w:rsidR="000D7C44" w:rsidRPr="00CA4BE9" w:rsidRDefault="00C36F29" w:rsidP="00C36F29">
      <w:pPr>
        <w:pStyle w:val="ListParagraph"/>
        <w:numPr>
          <w:ilvl w:val="0"/>
          <w:numId w:val="18"/>
        </w:numPr>
        <w:autoSpaceDE w:val="0"/>
        <w:autoSpaceDN w:val="0"/>
        <w:adjustRightInd w:val="0"/>
        <w:jc w:val="both"/>
        <w:rPr>
          <w:rStyle w:val="remove-absolute"/>
          <w:sz w:val="22"/>
          <w:szCs w:val="22"/>
        </w:rPr>
      </w:pPr>
      <w:r w:rsidRPr="00CA4BE9">
        <w:rPr>
          <w:rStyle w:val="remove-absolute"/>
          <w:sz w:val="22"/>
          <w:szCs w:val="22"/>
        </w:rPr>
        <w:t>San Francisco Fair Chance Ordinance Official Notice.</w:t>
      </w:r>
    </w:p>
    <w:p w14:paraId="556EBB81" w14:textId="77777777" w:rsidR="000D7C44" w:rsidRPr="00CA4BE9" w:rsidRDefault="00173DF5" w:rsidP="0065259E">
      <w:pPr>
        <w:autoSpaceDE w:val="0"/>
        <w:autoSpaceDN w:val="0"/>
        <w:adjustRightInd w:val="0"/>
        <w:jc w:val="both"/>
        <w:rPr>
          <w:rStyle w:val="remove-absolute"/>
          <w:sz w:val="22"/>
          <w:szCs w:val="22"/>
        </w:rPr>
      </w:pPr>
    </w:p>
    <w:p w14:paraId="141C2174" w14:textId="2671DDFD" w:rsidR="000D7C44" w:rsidRPr="009E6368" w:rsidRDefault="00320A94" w:rsidP="0065259E">
      <w:pPr>
        <w:autoSpaceDE w:val="0"/>
        <w:autoSpaceDN w:val="0"/>
        <w:adjustRightInd w:val="0"/>
        <w:jc w:val="both"/>
        <w:rPr>
          <w:rStyle w:val="remove-absolute"/>
          <w:sz w:val="22"/>
          <w:szCs w:val="22"/>
        </w:rPr>
      </w:pPr>
      <w:r w:rsidRPr="00CA4BE9">
        <w:rPr>
          <w:rStyle w:val="remove-absolute"/>
          <w:sz w:val="22"/>
          <w:szCs w:val="22"/>
        </w:rPr>
        <w:t xml:space="preserve">These sample documents were prepared to complement one another, such that </w:t>
      </w:r>
      <w:r w:rsidRPr="00CA4BE9">
        <w:rPr>
          <w:rStyle w:val="remove-absolute"/>
          <w:b/>
          <w:sz w:val="22"/>
          <w:szCs w:val="22"/>
          <w:u w:val="single"/>
        </w:rPr>
        <w:t>all of these documents</w:t>
      </w:r>
      <w:r w:rsidRPr="00CA4BE9">
        <w:rPr>
          <w:rStyle w:val="remove-absolute"/>
          <w:sz w:val="22"/>
          <w:szCs w:val="22"/>
        </w:rPr>
        <w:t xml:space="preserve"> would be </w:t>
      </w:r>
      <w:r w:rsidRPr="007A259E">
        <w:rPr>
          <w:rStyle w:val="remove-absolute"/>
          <w:sz w:val="22"/>
          <w:szCs w:val="22"/>
        </w:rPr>
        <w:t xml:space="preserve">provided to each </w:t>
      </w:r>
      <w:r w:rsidR="00A04941" w:rsidRPr="007A259E">
        <w:rPr>
          <w:rStyle w:val="remove-absolute"/>
          <w:sz w:val="22"/>
          <w:szCs w:val="22"/>
        </w:rPr>
        <w:t xml:space="preserve">candidate </w:t>
      </w:r>
      <w:r w:rsidRPr="007A259E">
        <w:rPr>
          <w:rStyle w:val="remove-absolute"/>
          <w:sz w:val="22"/>
          <w:szCs w:val="22"/>
        </w:rPr>
        <w:t>before a background check is requested</w:t>
      </w:r>
      <w:r w:rsidR="00A04941" w:rsidRPr="007A259E">
        <w:rPr>
          <w:rStyle w:val="remove-absolute"/>
          <w:sz w:val="22"/>
          <w:szCs w:val="22"/>
        </w:rPr>
        <w:t>,</w:t>
      </w:r>
      <w:r w:rsidRPr="007A259E">
        <w:rPr>
          <w:rStyle w:val="remove-absolute"/>
          <w:sz w:val="22"/>
          <w:szCs w:val="22"/>
        </w:rPr>
        <w:t xml:space="preserve"> in order to address both federal FCRA and potentially applicable state law disclosure and authorization requirements imposed on employers conducting background screening.  For purposes of clarification, HireRight does not</w:t>
      </w:r>
      <w:r w:rsidRPr="00320A94">
        <w:rPr>
          <w:rStyle w:val="remove-absolute"/>
          <w:sz w:val="22"/>
          <w:szCs w:val="22"/>
        </w:rPr>
        <w:t xml:space="preserve"> mandate or otherwise require the use of </w:t>
      </w:r>
      <w:r w:rsidRPr="00320A94">
        <w:rPr>
          <w:rStyle w:val="remove-absolute"/>
          <w:sz w:val="22"/>
          <w:szCs w:val="22"/>
        </w:rPr>
        <w:lastRenderedPageBreak/>
        <w:t xml:space="preserve">these specific sample documents/language, and customers are free to utilize their own and/or customize their disclosure and authorization documents and language to satisfy their compliance obligations and the needs of their screening program.  After review with their own compliance personnel and/or </w:t>
      </w:r>
      <w:r>
        <w:rPr>
          <w:rStyle w:val="remove-absolute"/>
          <w:sz w:val="22"/>
          <w:szCs w:val="22"/>
        </w:rPr>
        <w:t xml:space="preserve">legal </w:t>
      </w:r>
      <w:r w:rsidRPr="00320A94">
        <w:rPr>
          <w:rStyle w:val="remove-absolute"/>
          <w:sz w:val="22"/>
          <w:szCs w:val="22"/>
        </w:rPr>
        <w:t>counsel, customers who utilize HireRight’s optional e-Consent functionality may choose to implement their own documents/language (subject to applicable HireRight customization fees to upload such documents/language) or, alternatively, may choose to implement the language in HireRight’s sample documents, provided that the customer shall remain responsible for all such documents/language that it uses.</w:t>
      </w:r>
    </w:p>
    <w:p w14:paraId="163C0D99" w14:textId="77777777" w:rsidR="000D7C44" w:rsidRDefault="00173DF5" w:rsidP="0065259E">
      <w:pPr>
        <w:autoSpaceDE w:val="0"/>
        <w:autoSpaceDN w:val="0"/>
        <w:adjustRightInd w:val="0"/>
        <w:jc w:val="both"/>
        <w:rPr>
          <w:rStyle w:val="remove-absolute"/>
          <w:sz w:val="22"/>
          <w:szCs w:val="22"/>
        </w:rPr>
      </w:pPr>
    </w:p>
    <w:p w14:paraId="18E271BD" w14:textId="6B726F4C" w:rsidR="0065259E" w:rsidRPr="0065259E" w:rsidRDefault="00320A94" w:rsidP="0065259E">
      <w:pPr>
        <w:autoSpaceDE w:val="0"/>
        <w:autoSpaceDN w:val="0"/>
        <w:adjustRightInd w:val="0"/>
        <w:jc w:val="both"/>
        <w:rPr>
          <w:rStyle w:val="remove-absolute"/>
          <w:sz w:val="22"/>
          <w:szCs w:val="22"/>
        </w:rPr>
      </w:pPr>
      <w:r>
        <w:rPr>
          <w:rStyle w:val="remove-absolute"/>
          <w:sz w:val="22"/>
          <w:szCs w:val="22"/>
        </w:rPr>
        <w:t xml:space="preserve">Please note that these sample documents are </w:t>
      </w:r>
      <w:r w:rsidRPr="0065259E">
        <w:rPr>
          <w:rStyle w:val="remove-absolute"/>
          <w:sz w:val="22"/>
          <w:szCs w:val="22"/>
        </w:rPr>
        <w:t>not, and should not be construed as, legal advice</w:t>
      </w:r>
      <w:r>
        <w:rPr>
          <w:rStyle w:val="remove-absolute"/>
          <w:sz w:val="22"/>
          <w:szCs w:val="22"/>
        </w:rPr>
        <w:t>, guidance or counsel</w:t>
      </w:r>
      <w:r w:rsidRPr="0065259E">
        <w:rPr>
          <w:rStyle w:val="remove-absolute"/>
          <w:sz w:val="22"/>
          <w:szCs w:val="22"/>
        </w:rPr>
        <w:t xml:space="preserve">.  </w:t>
      </w:r>
      <w:r>
        <w:rPr>
          <w:rStyle w:val="remove-absolute"/>
          <w:sz w:val="22"/>
          <w:szCs w:val="22"/>
        </w:rPr>
        <w:t xml:space="preserve">Employers </w:t>
      </w:r>
      <w:r w:rsidRPr="0065259E">
        <w:rPr>
          <w:rStyle w:val="remove-absolute"/>
          <w:sz w:val="22"/>
          <w:szCs w:val="22"/>
        </w:rPr>
        <w:t xml:space="preserve">should </w:t>
      </w:r>
      <w:r>
        <w:rPr>
          <w:rStyle w:val="remove-absolute"/>
          <w:sz w:val="22"/>
          <w:szCs w:val="22"/>
        </w:rPr>
        <w:t xml:space="preserve">consult their own </w:t>
      </w:r>
      <w:r w:rsidRPr="0065259E">
        <w:rPr>
          <w:rStyle w:val="remove-absolute"/>
          <w:sz w:val="22"/>
          <w:szCs w:val="22"/>
        </w:rPr>
        <w:t xml:space="preserve">legal counsel </w:t>
      </w:r>
      <w:r>
        <w:rPr>
          <w:rStyle w:val="remove-absolute"/>
          <w:sz w:val="22"/>
          <w:szCs w:val="22"/>
        </w:rPr>
        <w:t xml:space="preserve">about their compliance responsibilities under the FCRA and applicable state laws, and should </w:t>
      </w:r>
      <w:r w:rsidRPr="0065259E">
        <w:rPr>
          <w:rStyle w:val="remove-absolute"/>
          <w:sz w:val="22"/>
          <w:szCs w:val="22"/>
        </w:rPr>
        <w:t xml:space="preserve">review </w:t>
      </w:r>
      <w:r>
        <w:rPr>
          <w:rStyle w:val="remove-absolute"/>
          <w:sz w:val="22"/>
          <w:szCs w:val="22"/>
        </w:rPr>
        <w:t xml:space="preserve">their </w:t>
      </w:r>
      <w:r w:rsidRPr="0065259E">
        <w:rPr>
          <w:rStyle w:val="remove-absolute"/>
          <w:sz w:val="22"/>
          <w:szCs w:val="22"/>
        </w:rPr>
        <w:t xml:space="preserve">organization’s D&amp;A </w:t>
      </w:r>
      <w:r>
        <w:rPr>
          <w:rStyle w:val="remove-absolute"/>
          <w:sz w:val="22"/>
          <w:szCs w:val="22"/>
        </w:rPr>
        <w:t>documents</w:t>
      </w:r>
      <w:r w:rsidRPr="0065259E">
        <w:rPr>
          <w:rStyle w:val="remove-absolute"/>
          <w:sz w:val="22"/>
          <w:szCs w:val="22"/>
        </w:rPr>
        <w:t xml:space="preserve"> with </w:t>
      </w:r>
      <w:r>
        <w:rPr>
          <w:rStyle w:val="remove-absolute"/>
          <w:sz w:val="22"/>
          <w:szCs w:val="22"/>
        </w:rPr>
        <w:t xml:space="preserve">their </w:t>
      </w:r>
      <w:r w:rsidRPr="0065259E">
        <w:rPr>
          <w:rStyle w:val="remove-absolute"/>
          <w:sz w:val="22"/>
          <w:szCs w:val="22"/>
        </w:rPr>
        <w:t xml:space="preserve">legal counsel to ensure the </w:t>
      </w:r>
      <w:r>
        <w:rPr>
          <w:rStyle w:val="remove-absolute"/>
          <w:sz w:val="22"/>
          <w:szCs w:val="22"/>
        </w:rPr>
        <w:t>document</w:t>
      </w:r>
      <w:r w:rsidRPr="0065259E">
        <w:rPr>
          <w:rStyle w:val="remove-absolute"/>
          <w:sz w:val="22"/>
          <w:szCs w:val="22"/>
        </w:rPr>
        <w:t>s</w:t>
      </w:r>
      <w:r>
        <w:rPr>
          <w:rStyle w:val="remove-absolute"/>
          <w:sz w:val="22"/>
          <w:szCs w:val="22"/>
        </w:rPr>
        <w:t>’</w:t>
      </w:r>
      <w:r w:rsidRPr="0065259E">
        <w:rPr>
          <w:rStyle w:val="remove-absolute"/>
          <w:sz w:val="22"/>
          <w:szCs w:val="22"/>
        </w:rPr>
        <w:t xml:space="preserve"> compliance for </w:t>
      </w:r>
      <w:r>
        <w:rPr>
          <w:rStyle w:val="remove-absolute"/>
          <w:sz w:val="22"/>
          <w:szCs w:val="22"/>
        </w:rPr>
        <w:t xml:space="preserve">their </w:t>
      </w:r>
      <w:r w:rsidRPr="0065259E">
        <w:rPr>
          <w:rStyle w:val="remove-absolute"/>
          <w:sz w:val="22"/>
          <w:szCs w:val="22"/>
        </w:rPr>
        <w:t xml:space="preserve">particular screening program. </w:t>
      </w:r>
      <w:r w:rsidRPr="00640D74">
        <w:rPr>
          <w:sz w:val="22"/>
          <w:szCs w:val="22"/>
        </w:rPr>
        <w:t xml:space="preserve">HireRight expressly disclaims any warranties or responsibility </w:t>
      </w:r>
      <w:r w:rsidR="00341C36">
        <w:rPr>
          <w:sz w:val="22"/>
          <w:szCs w:val="22"/>
        </w:rPr>
        <w:t>f</w:t>
      </w:r>
      <w:r w:rsidRPr="00640D74">
        <w:rPr>
          <w:sz w:val="22"/>
          <w:szCs w:val="22"/>
        </w:rPr>
        <w:t xml:space="preserve">or </w:t>
      </w:r>
      <w:r w:rsidR="00BD405C">
        <w:rPr>
          <w:sz w:val="22"/>
          <w:szCs w:val="22"/>
        </w:rPr>
        <w:t>liability</w:t>
      </w:r>
      <w:r w:rsidRPr="00640D74">
        <w:rPr>
          <w:sz w:val="22"/>
          <w:szCs w:val="22"/>
        </w:rPr>
        <w:t xml:space="preserve"> associated with or arising out of these </w:t>
      </w:r>
      <w:r w:rsidR="001E4B61">
        <w:rPr>
          <w:sz w:val="22"/>
          <w:szCs w:val="22"/>
        </w:rPr>
        <w:t xml:space="preserve">sample </w:t>
      </w:r>
      <w:r w:rsidRPr="00640D74">
        <w:rPr>
          <w:sz w:val="22"/>
          <w:szCs w:val="22"/>
        </w:rPr>
        <w:t>documents and the information provided therein.</w:t>
      </w:r>
      <w:r>
        <w:rPr>
          <w:sz w:val="22"/>
          <w:szCs w:val="22"/>
        </w:rPr>
        <w:t xml:space="preserve">  </w:t>
      </w:r>
    </w:p>
    <w:p w14:paraId="42321A41" w14:textId="77777777" w:rsidR="0065259E" w:rsidRDefault="00173DF5" w:rsidP="0065259E">
      <w:pPr>
        <w:autoSpaceDE w:val="0"/>
        <w:autoSpaceDN w:val="0"/>
        <w:adjustRightInd w:val="0"/>
        <w:jc w:val="both"/>
        <w:rPr>
          <w:rStyle w:val="remove-absolute"/>
          <w:sz w:val="22"/>
          <w:szCs w:val="22"/>
        </w:rPr>
      </w:pPr>
    </w:p>
    <w:p w14:paraId="17260B1B" w14:textId="6318A4DB" w:rsidR="0065259E" w:rsidRDefault="00320A94" w:rsidP="0065259E">
      <w:pPr>
        <w:autoSpaceDE w:val="0"/>
        <w:autoSpaceDN w:val="0"/>
        <w:adjustRightInd w:val="0"/>
        <w:jc w:val="both"/>
        <w:outlineLvl w:val="0"/>
        <w:rPr>
          <w:sz w:val="22"/>
          <w:szCs w:val="22"/>
        </w:rPr>
      </w:pPr>
      <w:r>
        <w:rPr>
          <w:sz w:val="22"/>
          <w:szCs w:val="22"/>
        </w:rPr>
        <w:t xml:space="preserve">In addition, please keep in mind that certain states and/or local jurisdictions may require that specific additional notices be provided in the event that credit report / credit history information or criminal history information is obtained for employment purposes.  In </w:t>
      </w:r>
      <w:r w:rsidRPr="007A259E">
        <w:rPr>
          <w:sz w:val="22"/>
          <w:szCs w:val="22"/>
        </w:rPr>
        <w:t>such jurisdictions, such notices or disclosures may be required in addition to those included/provided in the sample D&amp;A documents below and separately remain the employer’s responsibility and are not managed</w:t>
      </w:r>
      <w:r w:rsidR="00A04941" w:rsidRPr="00CA4BE9">
        <w:rPr>
          <w:sz w:val="22"/>
          <w:szCs w:val="22"/>
        </w:rPr>
        <w:t xml:space="preserve"> </w:t>
      </w:r>
      <w:r w:rsidR="00A04941" w:rsidRPr="007A259E">
        <w:rPr>
          <w:sz w:val="22"/>
          <w:szCs w:val="22"/>
        </w:rPr>
        <w:t>or included</w:t>
      </w:r>
      <w:r w:rsidRPr="007A259E">
        <w:rPr>
          <w:sz w:val="22"/>
          <w:szCs w:val="22"/>
        </w:rPr>
        <w:t xml:space="preserve"> by HireRight.  Please see HireRight’s </w:t>
      </w:r>
      <w:r w:rsidRPr="007A259E">
        <w:rPr>
          <w:b/>
          <w:sz w:val="22"/>
          <w:szCs w:val="22"/>
          <w:u w:val="single"/>
        </w:rPr>
        <w:t xml:space="preserve">State Laws Summary: Obtaining Credit Reports For </w:t>
      </w:r>
      <w:r w:rsidRPr="007A259E">
        <w:rPr>
          <w:b/>
          <w:sz w:val="22"/>
          <w:szCs w:val="22"/>
          <w:u w:val="single"/>
        </w:rPr>
        <w:lastRenderedPageBreak/>
        <w:t>Employment Purposes</w:t>
      </w:r>
      <w:r w:rsidRPr="00CA4BE9">
        <w:rPr>
          <w:sz w:val="22"/>
          <w:szCs w:val="22"/>
        </w:rPr>
        <w:t xml:space="preserve"> and HireRight’s </w:t>
      </w:r>
      <w:r w:rsidRPr="00CA4BE9">
        <w:rPr>
          <w:b/>
          <w:sz w:val="22"/>
          <w:szCs w:val="22"/>
          <w:u w:val="single"/>
        </w:rPr>
        <w:t>Summary of State/Local Private Employer “Ban-The</w:t>
      </w:r>
      <w:r w:rsidR="008C4DE2" w:rsidRPr="00CA4BE9">
        <w:rPr>
          <w:b/>
          <w:sz w:val="22"/>
          <w:szCs w:val="22"/>
          <w:u w:val="single"/>
        </w:rPr>
        <w:t xml:space="preserve"> </w:t>
      </w:r>
      <w:r w:rsidRPr="00CA4BE9">
        <w:rPr>
          <w:b/>
          <w:sz w:val="22"/>
          <w:szCs w:val="22"/>
          <w:u w:val="single"/>
        </w:rPr>
        <w:t>Box” Laws</w:t>
      </w:r>
      <w:r w:rsidRPr="00CA4BE9">
        <w:rPr>
          <w:sz w:val="22"/>
          <w:szCs w:val="22"/>
        </w:rPr>
        <w:t xml:space="preserve"> for additional information about </w:t>
      </w:r>
      <w:r w:rsidR="00A04941" w:rsidRPr="007A259E">
        <w:rPr>
          <w:sz w:val="22"/>
          <w:szCs w:val="22"/>
        </w:rPr>
        <w:t xml:space="preserve">some of </w:t>
      </w:r>
      <w:r w:rsidRPr="00CA4BE9">
        <w:rPr>
          <w:sz w:val="22"/>
          <w:szCs w:val="22"/>
        </w:rPr>
        <w:t>these laws. These summaries can be accessed via HireRight Compliance Central.</w:t>
      </w:r>
      <w:r>
        <w:rPr>
          <w:sz w:val="22"/>
          <w:szCs w:val="22"/>
        </w:rPr>
        <w:t xml:space="preserve">  </w:t>
      </w:r>
    </w:p>
    <w:p w14:paraId="2984B5F8" w14:textId="77777777" w:rsidR="0065259E" w:rsidRDefault="00173DF5" w:rsidP="0065259E">
      <w:pPr>
        <w:autoSpaceDE w:val="0"/>
        <w:autoSpaceDN w:val="0"/>
        <w:adjustRightInd w:val="0"/>
        <w:jc w:val="center"/>
        <w:outlineLvl w:val="0"/>
        <w:rPr>
          <w:b/>
          <w:bCs/>
          <w:sz w:val="22"/>
          <w:szCs w:val="22"/>
        </w:rPr>
      </w:pPr>
    </w:p>
    <w:p w14:paraId="6345B68B" w14:textId="77777777" w:rsidR="0065259E" w:rsidRDefault="00320A94" w:rsidP="0065259E">
      <w:pPr>
        <w:autoSpaceDE w:val="0"/>
        <w:autoSpaceDN w:val="0"/>
        <w:adjustRightInd w:val="0"/>
        <w:jc w:val="center"/>
        <w:outlineLvl w:val="0"/>
        <w:rPr>
          <w:b/>
          <w:bCs/>
          <w:sz w:val="22"/>
          <w:szCs w:val="22"/>
        </w:rPr>
      </w:pPr>
      <w:r>
        <w:rPr>
          <w:b/>
          <w:bCs/>
          <w:sz w:val="22"/>
          <w:szCs w:val="22"/>
        </w:rPr>
        <w:t>The sample disclosure and authorization documents begin on the next page.</w:t>
      </w:r>
    </w:p>
    <w:p w14:paraId="0478EF55" w14:textId="77777777" w:rsidR="0065259E" w:rsidRDefault="00173DF5" w:rsidP="0065259E">
      <w:pPr>
        <w:autoSpaceDE w:val="0"/>
        <w:autoSpaceDN w:val="0"/>
        <w:adjustRightInd w:val="0"/>
        <w:jc w:val="both"/>
        <w:outlineLvl w:val="0"/>
        <w:rPr>
          <w:b/>
          <w:bCs/>
          <w:sz w:val="22"/>
          <w:szCs w:val="22"/>
        </w:rPr>
        <w:sectPr w:rsidR="0065259E">
          <w:footerReference w:type="even" r:id="rId12"/>
          <w:footerReference w:type="default" r:id="rId13"/>
          <w:headerReference w:type="first" r:id="rId14"/>
          <w:footerReference w:type="first" r:id="rId15"/>
          <w:pgSz w:w="12240" w:h="15840" w:code="1"/>
          <w:pgMar w:top="1080" w:right="1152" w:bottom="360" w:left="1152" w:header="720" w:footer="288" w:gutter="0"/>
          <w:cols w:space="720"/>
          <w:noEndnote/>
          <w:titlePg/>
        </w:sectPr>
      </w:pPr>
    </w:p>
    <w:p w14:paraId="2E823485" w14:textId="77777777" w:rsidR="0029768B" w:rsidRDefault="00173DF5" w:rsidP="00C55DD1">
      <w:pPr>
        <w:autoSpaceDE w:val="0"/>
        <w:autoSpaceDN w:val="0"/>
        <w:adjustRightInd w:val="0"/>
        <w:jc w:val="center"/>
        <w:outlineLvl w:val="0"/>
        <w:rPr>
          <w:b/>
          <w:bCs/>
          <w:sz w:val="22"/>
          <w:szCs w:val="22"/>
        </w:rPr>
      </w:pPr>
    </w:p>
    <w:p w14:paraId="5425A556" w14:textId="77777777" w:rsidR="00C55DD1" w:rsidRPr="00D07D31" w:rsidRDefault="00320A94" w:rsidP="00C55DD1">
      <w:pPr>
        <w:autoSpaceDE w:val="0"/>
        <w:autoSpaceDN w:val="0"/>
        <w:adjustRightInd w:val="0"/>
        <w:jc w:val="center"/>
        <w:outlineLvl w:val="0"/>
        <w:rPr>
          <w:b/>
          <w:bCs/>
          <w:sz w:val="22"/>
          <w:szCs w:val="22"/>
        </w:rPr>
      </w:pPr>
      <w:r w:rsidRPr="00D07D31">
        <w:rPr>
          <w:b/>
          <w:bCs/>
          <w:sz w:val="22"/>
          <w:szCs w:val="22"/>
        </w:rPr>
        <w:t>DISCLOSURE AND AUTHORIZATION REGARDING BACKGROUND INVESTIGATION FOR EMPLOYMENT PURPOSES</w:t>
      </w:r>
    </w:p>
    <w:p w14:paraId="4344B7F9" w14:textId="77777777" w:rsidR="00C55DD1" w:rsidRPr="00D07D31" w:rsidRDefault="00173DF5" w:rsidP="00C55DD1">
      <w:pPr>
        <w:autoSpaceDE w:val="0"/>
        <w:autoSpaceDN w:val="0"/>
        <w:adjustRightInd w:val="0"/>
        <w:jc w:val="center"/>
        <w:outlineLvl w:val="0"/>
        <w:rPr>
          <w:b/>
          <w:bCs/>
          <w:sz w:val="22"/>
          <w:szCs w:val="22"/>
        </w:rPr>
      </w:pPr>
    </w:p>
    <w:p w14:paraId="3E529C3B" w14:textId="77777777" w:rsidR="00C55DD1" w:rsidRPr="009F4CB2" w:rsidRDefault="00320A94" w:rsidP="00C55DD1">
      <w:pPr>
        <w:autoSpaceDE w:val="0"/>
        <w:autoSpaceDN w:val="0"/>
        <w:adjustRightInd w:val="0"/>
        <w:jc w:val="center"/>
        <w:outlineLvl w:val="0"/>
        <w:rPr>
          <w:b/>
          <w:bCs/>
          <w:sz w:val="22"/>
          <w:szCs w:val="22"/>
          <w:u w:val="single"/>
        </w:rPr>
      </w:pPr>
      <w:r w:rsidRPr="009F4CB2">
        <w:rPr>
          <w:b/>
          <w:bCs/>
          <w:sz w:val="22"/>
          <w:szCs w:val="22"/>
          <w:u w:val="single"/>
        </w:rPr>
        <w:t xml:space="preserve">Disclosure </w:t>
      </w:r>
    </w:p>
    <w:p w14:paraId="024055EF" w14:textId="77777777" w:rsidR="00C55DD1" w:rsidRPr="005C3826" w:rsidRDefault="00173DF5" w:rsidP="00C55DD1">
      <w:pPr>
        <w:autoSpaceDE w:val="0"/>
        <w:autoSpaceDN w:val="0"/>
        <w:adjustRightInd w:val="0"/>
        <w:rPr>
          <w:b/>
          <w:bCs/>
          <w:sz w:val="22"/>
          <w:szCs w:val="22"/>
        </w:rPr>
      </w:pPr>
    </w:p>
    <w:p w14:paraId="792D64C6" w14:textId="5A2D71E3" w:rsidR="00C55DD1" w:rsidRPr="001417CE" w:rsidRDefault="00320A94" w:rsidP="00C55DD1">
      <w:pPr>
        <w:jc w:val="both"/>
        <w:rPr>
          <w:sz w:val="22"/>
          <w:szCs w:val="22"/>
        </w:rPr>
      </w:pPr>
      <w:r w:rsidRPr="00596CD9">
        <w:rPr>
          <w:sz w:val="22"/>
          <w:szCs w:val="22"/>
        </w:rPr>
        <w:t>__________________</w:t>
      </w:r>
      <w:r w:rsidRPr="00596CD9">
        <w:rPr>
          <w:b/>
          <w:bCs/>
          <w:sz w:val="22"/>
          <w:szCs w:val="22"/>
        </w:rPr>
        <w:t xml:space="preserve"> </w:t>
      </w:r>
      <w:r w:rsidRPr="00596CD9">
        <w:rPr>
          <w:sz w:val="22"/>
          <w:szCs w:val="22"/>
        </w:rPr>
        <w:t>(the “Company”) may request from a consumer reporting agency and</w:t>
      </w:r>
      <w:r w:rsidRPr="001417CE">
        <w:rPr>
          <w:sz w:val="22"/>
          <w:szCs w:val="22"/>
        </w:rPr>
        <w:t xml:space="preserve"> for employment-related purposes, a “consumer report(s)” (commonly known as “background reports”) containing background information about you in connection with your employment</w:t>
      </w:r>
      <w:r w:rsidR="00FD33FE">
        <w:rPr>
          <w:sz w:val="22"/>
          <w:szCs w:val="22"/>
        </w:rPr>
        <w:t>,</w:t>
      </w:r>
      <w:r w:rsidRPr="001417CE">
        <w:rPr>
          <w:sz w:val="22"/>
          <w:szCs w:val="22"/>
        </w:rPr>
        <w:t xml:space="preserve"> or application for employment</w:t>
      </w:r>
      <w:r w:rsidR="002E32E8">
        <w:rPr>
          <w:sz w:val="22"/>
          <w:szCs w:val="22"/>
        </w:rPr>
        <w:t>, or engagement for services</w:t>
      </w:r>
      <w:r w:rsidRPr="001417CE">
        <w:rPr>
          <w:sz w:val="22"/>
          <w:szCs w:val="22"/>
        </w:rPr>
        <w:t xml:space="preserve"> (including independent contractor or volunteer assignments, as applicable).  </w:t>
      </w:r>
    </w:p>
    <w:p w14:paraId="5D7FED8D" w14:textId="77777777" w:rsidR="00C55DD1" w:rsidRPr="001417CE" w:rsidRDefault="00173DF5" w:rsidP="00C55DD1">
      <w:pPr>
        <w:autoSpaceDE w:val="0"/>
        <w:autoSpaceDN w:val="0"/>
        <w:adjustRightInd w:val="0"/>
        <w:rPr>
          <w:sz w:val="22"/>
          <w:szCs w:val="22"/>
        </w:rPr>
      </w:pPr>
    </w:p>
    <w:p w14:paraId="0FC9211A" w14:textId="4B767097" w:rsidR="00C55DD1" w:rsidRPr="00D07D31" w:rsidRDefault="00320A94" w:rsidP="00C55DD1">
      <w:pPr>
        <w:autoSpaceDE w:val="0"/>
        <w:autoSpaceDN w:val="0"/>
        <w:adjustRightInd w:val="0"/>
        <w:jc w:val="both"/>
        <w:rPr>
          <w:sz w:val="22"/>
          <w:szCs w:val="22"/>
        </w:rPr>
      </w:pPr>
      <w:r w:rsidRPr="001417CE">
        <w:rPr>
          <w:sz w:val="22"/>
          <w:szCs w:val="22"/>
        </w:rPr>
        <w:t xml:space="preserve">HireRight, </w:t>
      </w:r>
      <w:r w:rsidR="002C36D9">
        <w:rPr>
          <w:sz w:val="22"/>
          <w:szCs w:val="22"/>
        </w:rPr>
        <w:t>LLC</w:t>
      </w:r>
      <w:r w:rsidRPr="001417CE">
        <w:rPr>
          <w:sz w:val="22"/>
          <w:szCs w:val="22"/>
        </w:rPr>
        <w:t xml:space="preserve"> (“HireRight”)</w:t>
      </w:r>
      <w:r>
        <w:rPr>
          <w:sz w:val="22"/>
          <w:szCs w:val="22"/>
        </w:rPr>
        <w:t xml:space="preserve"> </w:t>
      </w:r>
      <w:r w:rsidRPr="001417CE">
        <w:rPr>
          <w:sz w:val="22"/>
          <w:szCs w:val="22"/>
        </w:rPr>
        <w:t>will prepare or assemble the background reports for the Company.  HireRight is located and can be contacted at 3349 Michelson Drive, Suite 150, Irvine, CA 92612, (800) 400-2761</w:t>
      </w:r>
      <w:r>
        <w:rPr>
          <w:sz w:val="22"/>
          <w:szCs w:val="22"/>
        </w:rPr>
        <w:t xml:space="preserve">, </w:t>
      </w:r>
      <w:hyperlink r:id="rId16" w:history="1">
        <w:r w:rsidRPr="004B44F8">
          <w:rPr>
            <w:rStyle w:val="Hyperlink"/>
            <w:sz w:val="22"/>
            <w:szCs w:val="22"/>
          </w:rPr>
          <w:t>www.hireright.com</w:t>
        </w:r>
      </w:hyperlink>
      <w:r w:rsidRPr="001417CE">
        <w:rPr>
          <w:sz w:val="22"/>
          <w:szCs w:val="22"/>
        </w:rPr>
        <w:t xml:space="preserve">.  </w:t>
      </w:r>
    </w:p>
    <w:p w14:paraId="3207A4FC" w14:textId="77777777" w:rsidR="00C55DD1" w:rsidRPr="00D07D31" w:rsidRDefault="00173DF5" w:rsidP="00C55DD1">
      <w:pPr>
        <w:autoSpaceDE w:val="0"/>
        <w:autoSpaceDN w:val="0"/>
        <w:adjustRightInd w:val="0"/>
        <w:jc w:val="both"/>
        <w:rPr>
          <w:sz w:val="22"/>
          <w:szCs w:val="22"/>
        </w:rPr>
      </w:pPr>
    </w:p>
    <w:p w14:paraId="6A511669" w14:textId="77777777" w:rsidR="00C55DD1" w:rsidRPr="00AA4192" w:rsidRDefault="00320A94" w:rsidP="00C55DD1">
      <w:pPr>
        <w:autoSpaceDE w:val="0"/>
        <w:autoSpaceDN w:val="0"/>
        <w:adjustRightInd w:val="0"/>
        <w:jc w:val="both"/>
        <w:rPr>
          <w:sz w:val="22"/>
          <w:szCs w:val="22"/>
        </w:rPr>
      </w:pPr>
      <w:r w:rsidRPr="00D07D31">
        <w:rPr>
          <w:sz w:val="22"/>
          <w:szCs w:val="22"/>
        </w:rPr>
        <w:t xml:space="preserve">The background report(s) may contain information concerning your character, general reputation, personal characteristics, mode of living, or credit standing.  The types of </w:t>
      </w:r>
      <w:r w:rsidR="00CA6807">
        <w:rPr>
          <w:sz w:val="22"/>
          <w:szCs w:val="22"/>
        </w:rPr>
        <w:t xml:space="preserve">background </w:t>
      </w:r>
      <w:r w:rsidRPr="00D07D31">
        <w:rPr>
          <w:sz w:val="22"/>
          <w:szCs w:val="22"/>
        </w:rPr>
        <w:t>information that may be obtained include, but</w:t>
      </w:r>
      <w:r w:rsidRPr="005C3826">
        <w:rPr>
          <w:sz w:val="22"/>
          <w:szCs w:val="22"/>
        </w:rPr>
        <w:t xml:space="preserve"> are not limited to: criminal history</w:t>
      </w:r>
      <w:r>
        <w:rPr>
          <w:sz w:val="22"/>
          <w:szCs w:val="22"/>
        </w:rPr>
        <w:t>; litigation history</w:t>
      </w:r>
      <w:r w:rsidRPr="00D07D31">
        <w:rPr>
          <w:sz w:val="22"/>
          <w:szCs w:val="22"/>
        </w:rPr>
        <w:t xml:space="preserve">; motor vehicle record and accident history; social security number verification; address </w:t>
      </w:r>
      <w:r>
        <w:rPr>
          <w:sz w:val="22"/>
          <w:szCs w:val="22"/>
        </w:rPr>
        <w:t xml:space="preserve">and alias </w:t>
      </w:r>
      <w:r w:rsidRPr="00D07D31">
        <w:rPr>
          <w:sz w:val="22"/>
          <w:szCs w:val="22"/>
        </w:rPr>
        <w:t>history; credit history; verification of your education</w:t>
      </w:r>
      <w:r>
        <w:rPr>
          <w:sz w:val="22"/>
          <w:szCs w:val="22"/>
        </w:rPr>
        <w:t>,</w:t>
      </w:r>
      <w:r w:rsidRPr="00D07D31">
        <w:rPr>
          <w:sz w:val="22"/>
          <w:szCs w:val="22"/>
        </w:rPr>
        <w:t xml:space="preserve"> </w:t>
      </w:r>
      <w:r w:rsidRPr="005C3826">
        <w:rPr>
          <w:sz w:val="22"/>
          <w:szCs w:val="22"/>
        </w:rPr>
        <w:t xml:space="preserve">employment </w:t>
      </w:r>
      <w:r>
        <w:rPr>
          <w:sz w:val="22"/>
          <w:szCs w:val="22"/>
        </w:rPr>
        <w:t xml:space="preserve">and earnings </w:t>
      </w:r>
      <w:r w:rsidRPr="005C3826">
        <w:rPr>
          <w:sz w:val="22"/>
          <w:szCs w:val="22"/>
        </w:rPr>
        <w:t>history</w:t>
      </w:r>
      <w:r w:rsidRPr="00AA4192">
        <w:rPr>
          <w:sz w:val="22"/>
          <w:szCs w:val="22"/>
        </w:rPr>
        <w:t>; professional licensing</w:t>
      </w:r>
      <w:r>
        <w:rPr>
          <w:sz w:val="22"/>
          <w:szCs w:val="22"/>
        </w:rPr>
        <w:t>, credential</w:t>
      </w:r>
      <w:r w:rsidRPr="00AA4192">
        <w:rPr>
          <w:sz w:val="22"/>
          <w:szCs w:val="22"/>
        </w:rPr>
        <w:t xml:space="preserve"> and certification checks; drug/alcohol testing results and history; </w:t>
      </w:r>
      <w:r>
        <w:rPr>
          <w:sz w:val="22"/>
          <w:szCs w:val="22"/>
        </w:rPr>
        <w:t xml:space="preserve">military service; </w:t>
      </w:r>
      <w:r w:rsidRPr="00AA4192">
        <w:rPr>
          <w:sz w:val="22"/>
          <w:szCs w:val="22"/>
        </w:rPr>
        <w:t xml:space="preserve">and other information.   </w:t>
      </w:r>
    </w:p>
    <w:p w14:paraId="43D5A332" w14:textId="77777777" w:rsidR="00C55DD1" w:rsidRPr="00AA4192" w:rsidRDefault="00173DF5" w:rsidP="00C55DD1">
      <w:pPr>
        <w:autoSpaceDE w:val="0"/>
        <w:autoSpaceDN w:val="0"/>
        <w:adjustRightInd w:val="0"/>
        <w:jc w:val="both"/>
        <w:rPr>
          <w:sz w:val="22"/>
          <w:szCs w:val="22"/>
        </w:rPr>
      </w:pPr>
    </w:p>
    <w:p w14:paraId="75E281F6" w14:textId="77777777" w:rsidR="00C55DD1" w:rsidRPr="00596CD9" w:rsidRDefault="00173DF5" w:rsidP="00C55DD1">
      <w:pPr>
        <w:autoSpaceDE w:val="0"/>
        <w:autoSpaceDN w:val="0"/>
        <w:adjustRightInd w:val="0"/>
        <w:jc w:val="both"/>
        <w:rPr>
          <w:sz w:val="22"/>
          <w:szCs w:val="22"/>
        </w:rPr>
      </w:pPr>
    </w:p>
    <w:p w14:paraId="0DA0C18B" w14:textId="77777777" w:rsidR="00C55DD1" w:rsidRPr="009F4CB2" w:rsidRDefault="00320A94" w:rsidP="00C55DD1">
      <w:pPr>
        <w:autoSpaceDE w:val="0"/>
        <w:autoSpaceDN w:val="0"/>
        <w:adjustRightInd w:val="0"/>
        <w:jc w:val="center"/>
        <w:rPr>
          <w:b/>
          <w:bCs/>
          <w:sz w:val="22"/>
          <w:szCs w:val="22"/>
          <w:u w:val="single"/>
        </w:rPr>
      </w:pPr>
      <w:r w:rsidRPr="009F4CB2">
        <w:rPr>
          <w:b/>
          <w:sz w:val="22"/>
          <w:szCs w:val="22"/>
          <w:u w:val="single"/>
        </w:rPr>
        <w:t>Authorization</w:t>
      </w:r>
    </w:p>
    <w:p w14:paraId="6B2D98AE" w14:textId="77777777" w:rsidR="00D07D31" w:rsidRPr="00D07D31" w:rsidRDefault="00173DF5" w:rsidP="00C55DD1">
      <w:pPr>
        <w:autoSpaceDE w:val="0"/>
        <w:autoSpaceDN w:val="0"/>
        <w:adjustRightInd w:val="0"/>
        <w:jc w:val="center"/>
        <w:rPr>
          <w:b/>
          <w:sz w:val="22"/>
          <w:szCs w:val="22"/>
        </w:rPr>
      </w:pPr>
    </w:p>
    <w:p w14:paraId="4F474B56" w14:textId="21965504" w:rsidR="00C55DD1" w:rsidRPr="00AA4192" w:rsidRDefault="00320A94" w:rsidP="00C55DD1">
      <w:pPr>
        <w:autoSpaceDE w:val="0"/>
        <w:autoSpaceDN w:val="0"/>
        <w:adjustRightInd w:val="0"/>
        <w:jc w:val="both"/>
        <w:rPr>
          <w:sz w:val="22"/>
          <w:szCs w:val="22"/>
        </w:rPr>
      </w:pPr>
      <w:r w:rsidRPr="005C3826">
        <w:rPr>
          <w:sz w:val="22"/>
          <w:szCs w:val="22"/>
        </w:rPr>
        <w:t xml:space="preserve">I hereby authorize </w:t>
      </w:r>
      <w:r>
        <w:rPr>
          <w:sz w:val="22"/>
          <w:szCs w:val="22"/>
        </w:rPr>
        <w:t xml:space="preserve">Company to </w:t>
      </w:r>
      <w:r w:rsidRPr="005C3826">
        <w:rPr>
          <w:sz w:val="22"/>
          <w:szCs w:val="22"/>
        </w:rPr>
        <w:t>obtain the consumer reports described above</w:t>
      </w:r>
      <w:r>
        <w:rPr>
          <w:sz w:val="22"/>
          <w:szCs w:val="22"/>
        </w:rPr>
        <w:t xml:space="preserve"> about me</w:t>
      </w:r>
      <w:r w:rsidRPr="005C3826">
        <w:rPr>
          <w:sz w:val="22"/>
          <w:szCs w:val="22"/>
        </w:rPr>
        <w:t>.</w:t>
      </w:r>
    </w:p>
    <w:p w14:paraId="7D221375" w14:textId="77777777" w:rsidR="00C55DD1" w:rsidRPr="0069262E" w:rsidRDefault="00173DF5" w:rsidP="00C55DD1">
      <w:pPr>
        <w:autoSpaceDE w:val="0"/>
        <w:autoSpaceDN w:val="0"/>
        <w:adjustRightInd w:val="0"/>
        <w:jc w:val="both"/>
        <w:rPr>
          <w:sz w:val="22"/>
          <w:szCs w:val="22"/>
        </w:rPr>
      </w:pPr>
    </w:p>
    <w:p w14:paraId="1F515AF4" w14:textId="77777777" w:rsidR="00B23EB9" w:rsidRDefault="00320A94" w:rsidP="00B23EB9">
      <w:pPr>
        <w:pStyle w:val="Header"/>
        <w:tabs>
          <w:tab w:val="left" w:pos="3600"/>
          <w:tab w:val="left" w:pos="6660"/>
        </w:tabs>
        <w:spacing w:before="240"/>
        <w:jc w:val="both"/>
        <w:rPr>
          <w:sz w:val="22"/>
          <w:szCs w:val="22"/>
        </w:rPr>
      </w:pPr>
      <w:r>
        <w:rPr>
          <w:sz w:val="22"/>
          <w:szCs w:val="22"/>
        </w:rPr>
        <w:t>Applicant Name</w:t>
      </w:r>
      <w:r w:rsidRPr="00D07D31">
        <w:rPr>
          <w:sz w:val="22"/>
          <w:szCs w:val="22"/>
        </w:rPr>
        <w:t xml:space="preserve"> ________________________________</w:t>
      </w:r>
      <w:r w:rsidRPr="00D07D31">
        <w:rPr>
          <w:sz w:val="22"/>
          <w:szCs w:val="22"/>
        </w:rPr>
        <w:tab/>
      </w:r>
    </w:p>
    <w:p w14:paraId="0F1B0867" w14:textId="77777777" w:rsidR="00C55DD1" w:rsidRPr="00D07D31" w:rsidRDefault="00320A94" w:rsidP="00B23EB9">
      <w:pPr>
        <w:pStyle w:val="Header"/>
        <w:tabs>
          <w:tab w:val="left" w:pos="3600"/>
          <w:tab w:val="left" w:pos="6660"/>
        </w:tabs>
        <w:spacing w:before="240"/>
        <w:jc w:val="both"/>
        <w:rPr>
          <w:sz w:val="22"/>
          <w:szCs w:val="22"/>
          <w:u w:val="single"/>
        </w:rPr>
      </w:pPr>
      <w:r w:rsidRPr="00D07D31">
        <w:rPr>
          <w:sz w:val="22"/>
          <w:szCs w:val="22"/>
        </w:rPr>
        <w:t>Applicant Signature ________________________________</w:t>
      </w:r>
      <w:r w:rsidRPr="00D07D31">
        <w:rPr>
          <w:sz w:val="22"/>
          <w:szCs w:val="22"/>
        </w:rPr>
        <w:tab/>
        <w:t>Date</w:t>
      </w:r>
      <w:r w:rsidRPr="00D07D31">
        <w:rPr>
          <w:sz w:val="22"/>
          <w:szCs w:val="22"/>
          <w:u w:val="single"/>
        </w:rPr>
        <w:tab/>
      </w:r>
    </w:p>
    <w:p w14:paraId="1B1E0F04" w14:textId="77777777" w:rsidR="00C55DD1" w:rsidRPr="00D07D31" w:rsidRDefault="00173DF5" w:rsidP="00C55DD1">
      <w:pPr>
        <w:autoSpaceDE w:val="0"/>
        <w:autoSpaceDN w:val="0"/>
        <w:adjustRightInd w:val="0"/>
        <w:rPr>
          <w:sz w:val="22"/>
          <w:szCs w:val="22"/>
        </w:rPr>
      </w:pPr>
    </w:p>
    <w:p w14:paraId="6B32DDBF" w14:textId="77777777" w:rsidR="00C55DD1" w:rsidRPr="0069262E" w:rsidRDefault="00173DF5" w:rsidP="00C55DD1">
      <w:pPr>
        <w:autoSpaceDE w:val="0"/>
        <w:autoSpaceDN w:val="0"/>
        <w:adjustRightInd w:val="0"/>
        <w:jc w:val="both"/>
        <w:rPr>
          <w:sz w:val="22"/>
          <w:szCs w:val="22"/>
        </w:rPr>
      </w:pPr>
    </w:p>
    <w:p w14:paraId="1971EBAA" w14:textId="77777777" w:rsidR="00C55DD1" w:rsidRDefault="00320A94" w:rsidP="00C55DD1">
      <w:pPr>
        <w:autoSpaceDE w:val="0"/>
        <w:autoSpaceDN w:val="0"/>
        <w:adjustRightInd w:val="0"/>
        <w:jc w:val="center"/>
        <w:rPr>
          <w:sz w:val="22"/>
          <w:szCs w:val="22"/>
        </w:rPr>
      </w:pPr>
      <w:r w:rsidRPr="0069262E">
        <w:rPr>
          <w:sz w:val="22"/>
          <w:szCs w:val="22"/>
        </w:rPr>
        <w:t>[END OF DOCUMENT]</w:t>
      </w:r>
    </w:p>
    <w:p w14:paraId="426A953A" w14:textId="77777777" w:rsidR="007761AC" w:rsidRDefault="007761AC" w:rsidP="00C55DD1">
      <w:pPr>
        <w:autoSpaceDE w:val="0"/>
        <w:autoSpaceDN w:val="0"/>
        <w:adjustRightInd w:val="0"/>
        <w:jc w:val="center"/>
        <w:rPr>
          <w:sz w:val="22"/>
          <w:szCs w:val="22"/>
        </w:rPr>
      </w:pPr>
    </w:p>
    <w:p w14:paraId="0DEB9BF4" w14:textId="77777777" w:rsidR="007761AC" w:rsidRDefault="007761AC" w:rsidP="007761AC">
      <w:pPr>
        <w:widowControl w:val="0"/>
        <w:jc w:val="center"/>
        <w:rPr>
          <w:b/>
          <w:sz w:val="22"/>
          <w:szCs w:val="22"/>
        </w:rPr>
      </w:pPr>
      <w:r w:rsidRPr="0094075B">
        <w:rPr>
          <w:b/>
          <w:sz w:val="22"/>
          <w:szCs w:val="22"/>
        </w:rPr>
        <w:t>PLEASE PROCEED</w:t>
      </w:r>
      <w:r>
        <w:rPr>
          <w:b/>
          <w:sz w:val="22"/>
          <w:szCs w:val="22"/>
        </w:rPr>
        <w:t xml:space="preserve"> </w:t>
      </w:r>
      <w:r w:rsidRPr="0094075B">
        <w:rPr>
          <w:b/>
          <w:sz w:val="22"/>
          <w:szCs w:val="22"/>
        </w:rPr>
        <w:t xml:space="preserve">TO THE NEXT </w:t>
      </w:r>
      <w:r w:rsidRPr="00957C7E">
        <w:rPr>
          <w:b/>
          <w:sz w:val="22"/>
          <w:szCs w:val="22"/>
        </w:rPr>
        <w:t>DOCUMENT</w:t>
      </w:r>
      <w:r w:rsidR="007D11F9" w:rsidRPr="00957C7E">
        <w:rPr>
          <w:b/>
          <w:sz w:val="22"/>
          <w:szCs w:val="22"/>
        </w:rPr>
        <w:t xml:space="preserve"> ENTITLED</w:t>
      </w:r>
      <w:r w:rsidRPr="00957C7E">
        <w:rPr>
          <w:b/>
          <w:sz w:val="22"/>
          <w:szCs w:val="22"/>
        </w:rPr>
        <w:t>:</w:t>
      </w:r>
      <w:r w:rsidRPr="0094075B">
        <w:rPr>
          <w:b/>
          <w:sz w:val="22"/>
          <w:szCs w:val="22"/>
        </w:rPr>
        <w:t xml:space="preserve"> </w:t>
      </w:r>
    </w:p>
    <w:p w14:paraId="22CA96DD" w14:textId="77777777" w:rsidR="007761AC" w:rsidRDefault="007761AC" w:rsidP="007761AC">
      <w:pPr>
        <w:widowControl w:val="0"/>
        <w:jc w:val="center"/>
        <w:rPr>
          <w:b/>
          <w:sz w:val="22"/>
          <w:szCs w:val="22"/>
        </w:rPr>
      </w:pPr>
    </w:p>
    <w:p w14:paraId="510A711A" w14:textId="77777777" w:rsidR="00B41341" w:rsidRPr="00957C7E" w:rsidRDefault="007761AC" w:rsidP="00957C7E">
      <w:pPr>
        <w:widowControl w:val="0"/>
        <w:jc w:val="center"/>
        <w:rPr>
          <w:rFonts w:ascii="Times New Roman Bold" w:hAnsi="Times New Roman Bold"/>
          <w:color w:val="FF0000"/>
          <w:sz w:val="22"/>
          <w:szCs w:val="22"/>
        </w:rPr>
        <w:sectPr w:rsidR="00B41341" w:rsidRPr="00957C7E" w:rsidSect="001417CE">
          <w:headerReference w:type="first" r:id="rId17"/>
          <w:footerReference w:type="first" r:id="rId18"/>
          <w:pgSz w:w="12240" w:h="15840" w:code="1"/>
          <w:pgMar w:top="1080" w:right="1152" w:bottom="360" w:left="1152" w:header="720" w:footer="288" w:gutter="0"/>
          <w:pgNumType w:start="1"/>
          <w:cols w:space="720"/>
          <w:noEndnote/>
          <w:titlePg/>
        </w:sectPr>
      </w:pPr>
      <w:r>
        <w:rPr>
          <w:b/>
          <w:sz w:val="22"/>
          <w:szCs w:val="22"/>
        </w:rPr>
        <w:t>“</w:t>
      </w:r>
      <w:r>
        <w:rPr>
          <w:b/>
          <w:sz w:val="22"/>
          <w:szCs w:val="22"/>
          <w:u w:val="single"/>
        </w:rPr>
        <w:t xml:space="preserve">OTHER DISCLOSURES, ACKNOWLEDGMENTS &amp; AUTHORIZATIONS </w:t>
      </w:r>
      <w:r w:rsidRPr="00317A8F">
        <w:rPr>
          <w:b/>
          <w:bCs/>
          <w:sz w:val="22"/>
          <w:szCs w:val="22"/>
          <w:u w:val="single"/>
        </w:rPr>
        <w:t>REGARDING BACKGROUND INVESTIGATION</w:t>
      </w:r>
      <w:r>
        <w:rPr>
          <w:b/>
          <w:bCs/>
          <w:sz w:val="22"/>
          <w:szCs w:val="22"/>
          <w:u w:val="single"/>
        </w:rPr>
        <w:t xml:space="preserve"> FOR EMPLOYMENT PURPOSES</w:t>
      </w:r>
      <w:r w:rsidRPr="00957C7E">
        <w:rPr>
          <w:rFonts w:ascii="Times New Roman Bold" w:hAnsi="Times New Roman Bold"/>
          <w:sz w:val="22"/>
          <w:szCs w:val="22"/>
        </w:rPr>
        <w:t>”</w:t>
      </w:r>
    </w:p>
    <w:p w14:paraId="18A1E3F7" w14:textId="77777777" w:rsidR="00C55DD1" w:rsidRDefault="00320A94" w:rsidP="00C55DD1">
      <w:pPr>
        <w:autoSpaceDE w:val="0"/>
        <w:autoSpaceDN w:val="0"/>
        <w:adjustRightInd w:val="0"/>
        <w:spacing w:before="120"/>
        <w:jc w:val="center"/>
        <w:outlineLvl w:val="0"/>
        <w:rPr>
          <w:b/>
          <w:sz w:val="22"/>
          <w:szCs w:val="22"/>
          <w:u w:val="single"/>
        </w:rPr>
      </w:pPr>
      <w:r>
        <w:rPr>
          <w:b/>
          <w:sz w:val="22"/>
          <w:szCs w:val="22"/>
          <w:u w:val="single"/>
        </w:rPr>
        <w:lastRenderedPageBreak/>
        <w:t xml:space="preserve">OTHER DISCLOSURES, ACKNOWLEDGMENTS &amp; AUTHORIZATIONS </w:t>
      </w:r>
      <w:r w:rsidRPr="00317A8F">
        <w:rPr>
          <w:b/>
          <w:bCs/>
          <w:sz w:val="22"/>
          <w:szCs w:val="22"/>
          <w:u w:val="single"/>
        </w:rPr>
        <w:t>REGARDING BACKGROUND INVESTIGATION</w:t>
      </w:r>
      <w:r>
        <w:rPr>
          <w:b/>
          <w:bCs/>
          <w:sz w:val="22"/>
          <w:szCs w:val="22"/>
          <w:u w:val="single"/>
        </w:rPr>
        <w:t xml:space="preserve"> FOR EMPLOYMENT PURPOSES</w:t>
      </w:r>
    </w:p>
    <w:p w14:paraId="15B33554" w14:textId="77777777" w:rsidR="00C55DD1" w:rsidRDefault="00173DF5" w:rsidP="00C55DD1">
      <w:pPr>
        <w:pStyle w:val="Address0"/>
        <w:spacing w:before="120"/>
        <w:jc w:val="both"/>
        <w:rPr>
          <w:rFonts w:ascii="Times New Roman" w:hAnsi="Times New Roman"/>
          <w:sz w:val="22"/>
          <w:szCs w:val="22"/>
        </w:rPr>
      </w:pPr>
    </w:p>
    <w:p w14:paraId="17118CA5" w14:textId="77777777" w:rsidR="00D07D31" w:rsidRDefault="00320A94" w:rsidP="0069262E">
      <w:pPr>
        <w:autoSpaceDE w:val="0"/>
        <w:autoSpaceDN w:val="0"/>
        <w:adjustRightInd w:val="0"/>
        <w:jc w:val="center"/>
        <w:rPr>
          <w:b/>
          <w:bCs/>
          <w:sz w:val="22"/>
          <w:szCs w:val="22"/>
        </w:rPr>
      </w:pPr>
      <w:r>
        <w:rPr>
          <w:b/>
          <w:sz w:val="22"/>
          <w:szCs w:val="22"/>
          <w:u w:val="single"/>
        </w:rPr>
        <w:t>Disclosures</w:t>
      </w:r>
    </w:p>
    <w:p w14:paraId="174D411A" w14:textId="77777777" w:rsidR="00D07D31" w:rsidRDefault="00173DF5" w:rsidP="00C55DD1">
      <w:pPr>
        <w:autoSpaceDE w:val="0"/>
        <w:autoSpaceDN w:val="0"/>
        <w:adjustRightInd w:val="0"/>
        <w:jc w:val="both"/>
        <w:rPr>
          <w:b/>
          <w:bCs/>
          <w:sz w:val="22"/>
          <w:szCs w:val="22"/>
        </w:rPr>
      </w:pPr>
    </w:p>
    <w:p w14:paraId="09C74DE7" w14:textId="77777777" w:rsidR="00686C5B" w:rsidRPr="00596CD9" w:rsidRDefault="00320A94" w:rsidP="00C55DD1">
      <w:pPr>
        <w:autoSpaceDE w:val="0"/>
        <w:autoSpaceDN w:val="0"/>
        <w:adjustRightInd w:val="0"/>
        <w:jc w:val="both"/>
        <w:rPr>
          <w:i/>
          <w:sz w:val="22"/>
          <w:szCs w:val="22"/>
          <w:u w:val="single"/>
        </w:rPr>
      </w:pPr>
      <w:r w:rsidRPr="00596CD9">
        <w:rPr>
          <w:i/>
          <w:sz w:val="22"/>
          <w:szCs w:val="22"/>
          <w:u w:val="single"/>
        </w:rPr>
        <w:t>Investigative Consumer Report:</w:t>
      </w:r>
    </w:p>
    <w:p w14:paraId="3E044706" w14:textId="77777777" w:rsidR="00686C5B" w:rsidRDefault="00173DF5" w:rsidP="00C55DD1">
      <w:pPr>
        <w:autoSpaceDE w:val="0"/>
        <w:autoSpaceDN w:val="0"/>
        <w:adjustRightInd w:val="0"/>
        <w:jc w:val="both"/>
        <w:rPr>
          <w:sz w:val="22"/>
          <w:szCs w:val="22"/>
        </w:rPr>
      </w:pPr>
    </w:p>
    <w:p w14:paraId="45257C2F" w14:textId="1C76FDAA" w:rsidR="00686C5B" w:rsidRDefault="00320A94" w:rsidP="00C55DD1">
      <w:pPr>
        <w:autoSpaceDE w:val="0"/>
        <w:autoSpaceDN w:val="0"/>
        <w:adjustRightInd w:val="0"/>
        <w:jc w:val="both"/>
        <w:rPr>
          <w:sz w:val="22"/>
          <w:szCs w:val="22"/>
        </w:rPr>
      </w:pPr>
      <w:r>
        <w:rPr>
          <w:sz w:val="22"/>
          <w:szCs w:val="22"/>
        </w:rPr>
        <w:t>__________________</w:t>
      </w:r>
      <w:r>
        <w:rPr>
          <w:b/>
          <w:bCs/>
          <w:sz w:val="22"/>
          <w:szCs w:val="22"/>
        </w:rPr>
        <w:t xml:space="preserve"> </w:t>
      </w:r>
      <w:r>
        <w:rPr>
          <w:sz w:val="22"/>
          <w:szCs w:val="22"/>
        </w:rPr>
        <w:t xml:space="preserve">(the “Company”) may request an investigative consumer report about you from HireRight, </w:t>
      </w:r>
      <w:r w:rsidR="002C36D9">
        <w:rPr>
          <w:sz w:val="22"/>
          <w:szCs w:val="22"/>
        </w:rPr>
        <w:t>LLC</w:t>
      </w:r>
      <w:r>
        <w:rPr>
          <w:sz w:val="22"/>
          <w:szCs w:val="22"/>
        </w:rPr>
        <w:t xml:space="preserve"> (“HireRight”), a consumer reporting agency, in connection with your employment</w:t>
      </w:r>
      <w:r w:rsidR="00FD33FE">
        <w:rPr>
          <w:sz w:val="22"/>
          <w:szCs w:val="22"/>
        </w:rPr>
        <w:t>,</w:t>
      </w:r>
      <w:r>
        <w:rPr>
          <w:sz w:val="22"/>
          <w:szCs w:val="22"/>
        </w:rPr>
        <w:t xml:space="preserve"> or application for employment</w:t>
      </w:r>
      <w:r w:rsidR="002E32E8">
        <w:rPr>
          <w:sz w:val="22"/>
          <w:szCs w:val="22"/>
        </w:rPr>
        <w:t>, or engagement for services</w:t>
      </w:r>
      <w:r>
        <w:rPr>
          <w:sz w:val="22"/>
          <w:szCs w:val="22"/>
        </w:rPr>
        <w:t xml:space="preserve"> (including independent contractor or volunteer assignments, as applicable).  An “investigative consumer report” is a background report that includes information from personal interviews (except in California, where that term includes background reports with or without information obtained from personal interviews), the most common form of which is checking personal or professional references through personal interviews with sources such as your former employers and associates, and other information sources.  </w:t>
      </w:r>
      <w:r w:rsidR="006B4931" w:rsidRPr="009A1BF9">
        <w:rPr>
          <w:sz w:val="22"/>
          <w:szCs w:val="22"/>
        </w:rPr>
        <w:t xml:space="preserve">The </w:t>
      </w:r>
      <w:r w:rsidR="006B4931">
        <w:rPr>
          <w:sz w:val="22"/>
          <w:szCs w:val="22"/>
        </w:rPr>
        <w:t>investigative consumer report</w:t>
      </w:r>
      <w:r w:rsidR="006B4931" w:rsidRPr="009A1BF9">
        <w:rPr>
          <w:sz w:val="22"/>
          <w:szCs w:val="22"/>
        </w:rPr>
        <w:t xml:space="preserve"> may contain information concerning your </w:t>
      </w:r>
      <w:r w:rsidR="006B4931" w:rsidRPr="006B4931">
        <w:rPr>
          <w:sz w:val="22"/>
          <w:szCs w:val="22"/>
        </w:rPr>
        <w:t>character, general reputation, personal characteristics, mode of living, or credit standing</w:t>
      </w:r>
      <w:r w:rsidR="006B4931" w:rsidRPr="009A1BF9">
        <w:rPr>
          <w:sz w:val="22"/>
          <w:szCs w:val="22"/>
        </w:rPr>
        <w:t>.</w:t>
      </w:r>
      <w:r w:rsidR="006B4931">
        <w:rPr>
          <w:sz w:val="22"/>
          <w:szCs w:val="22"/>
        </w:rPr>
        <w:t xml:space="preserve">  </w:t>
      </w:r>
      <w:r>
        <w:rPr>
          <w:sz w:val="22"/>
          <w:szCs w:val="22"/>
        </w:rPr>
        <w:t>You may request more information about the nature and scope of an investigative consumer report, if any, by contacting the Company.</w:t>
      </w:r>
    </w:p>
    <w:p w14:paraId="4A19EA18" w14:textId="77777777" w:rsidR="005C3826" w:rsidRDefault="00173DF5" w:rsidP="00C55DD1">
      <w:pPr>
        <w:autoSpaceDE w:val="0"/>
        <w:autoSpaceDN w:val="0"/>
        <w:adjustRightInd w:val="0"/>
        <w:jc w:val="both"/>
        <w:rPr>
          <w:sz w:val="22"/>
          <w:szCs w:val="22"/>
        </w:rPr>
      </w:pPr>
    </w:p>
    <w:p w14:paraId="5F367E72" w14:textId="77777777" w:rsidR="005C3826" w:rsidRPr="00596CD9" w:rsidRDefault="00320A94" w:rsidP="00C55DD1">
      <w:pPr>
        <w:autoSpaceDE w:val="0"/>
        <w:autoSpaceDN w:val="0"/>
        <w:adjustRightInd w:val="0"/>
        <w:jc w:val="both"/>
        <w:rPr>
          <w:i/>
          <w:sz w:val="22"/>
          <w:szCs w:val="22"/>
        </w:rPr>
      </w:pPr>
      <w:r w:rsidRPr="00596CD9">
        <w:rPr>
          <w:i/>
          <w:sz w:val="22"/>
          <w:szCs w:val="22"/>
          <w:u w:val="single"/>
        </w:rPr>
        <w:t>Ongoing Authorization:</w:t>
      </w:r>
    </w:p>
    <w:p w14:paraId="489DD28D" w14:textId="77777777" w:rsidR="005C3826" w:rsidRDefault="00173DF5" w:rsidP="00C55DD1">
      <w:pPr>
        <w:autoSpaceDE w:val="0"/>
        <w:autoSpaceDN w:val="0"/>
        <w:adjustRightInd w:val="0"/>
        <w:jc w:val="both"/>
        <w:rPr>
          <w:sz w:val="22"/>
          <w:szCs w:val="22"/>
        </w:rPr>
      </w:pPr>
    </w:p>
    <w:p w14:paraId="69A33DB7" w14:textId="433E45F0" w:rsidR="005C3826" w:rsidRPr="005C3826" w:rsidRDefault="007A259E" w:rsidP="00C55DD1">
      <w:pPr>
        <w:autoSpaceDE w:val="0"/>
        <w:autoSpaceDN w:val="0"/>
        <w:adjustRightInd w:val="0"/>
        <w:jc w:val="both"/>
        <w:rPr>
          <w:sz w:val="22"/>
          <w:szCs w:val="22"/>
        </w:rPr>
      </w:pPr>
      <w:r>
        <w:rPr>
          <w:sz w:val="22"/>
          <w:szCs w:val="22"/>
        </w:rPr>
        <w:lastRenderedPageBreak/>
        <w:t xml:space="preserve">If the Company hires you or contracts for your services, the </w:t>
      </w:r>
      <w:r w:rsidR="00320A94">
        <w:rPr>
          <w:sz w:val="22"/>
          <w:szCs w:val="22"/>
        </w:rPr>
        <w:t xml:space="preserve">Company may obtain </w:t>
      </w:r>
      <w:r>
        <w:rPr>
          <w:sz w:val="22"/>
          <w:szCs w:val="22"/>
        </w:rPr>
        <w:t xml:space="preserve">additional </w:t>
      </w:r>
      <w:r w:rsidR="00320A94">
        <w:rPr>
          <w:sz w:val="22"/>
          <w:szCs w:val="22"/>
        </w:rPr>
        <w:t xml:space="preserve">consumer reports and investigative consumer reports about you </w:t>
      </w:r>
      <w:r>
        <w:rPr>
          <w:sz w:val="22"/>
          <w:szCs w:val="22"/>
        </w:rPr>
        <w:t xml:space="preserve">without asking for your authorization again, </w:t>
      </w:r>
      <w:r w:rsidR="00320A94">
        <w:rPr>
          <w:sz w:val="22"/>
          <w:szCs w:val="22"/>
        </w:rPr>
        <w:t>throughout your employment or your contract period, as allowed by law.</w:t>
      </w:r>
      <w:r>
        <w:rPr>
          <w:sz w:val="22"/>
          <w:szCs w:val="22"/>
        </w:rPr>
        <w:t xml:space="preserve"> </w:t>
      </w:r>
    </w:p>
    <w:p w14:paraId="36839529" w14:textId="77777777" w:rsidR="00281E92" w:rsidRDefault="00173DF5" w:rsidP="00C55DD1">
      <w:pPr>
        <w:autoSpaceDE w:val="0"/>
        <w:autoSpaceDN w:val="0"/>
        <w:adjustRightInd w:val="0"/>
        <w:jc w:val="both"/>
        <w:rPr>
          <w:sz w:val="22"/>
          <w:szCs w:val="22"/>
        </w:rPr>
      </w:pPr>
    </w:p>
    <w:p w14:paraId="70FE0D26" w14:textId="28356998" w:rsidR="005C3826" w:rsidRPr="00596CD9" w:rsidRDefault="00320A94" w:rsidP="005C3826">
      <w:pPr>
        <w:autoSpaceDE w:val="0"/>
        <w:autoSpaceDN w:val="0"/>
        <w:adjustRightInd w:val="0"/>
        <w:jc w:val="both"/>
        <w:rPr>
          <w:i/>
          <w:sz w:val="22"/>
          <w:szCs w:val="22"/>
          <w:u w:val="single"/>
        </w:rPr>
      </w:pPr>
      <w:r w:rsidRPr="00596CD9">
        <w:rPr>
          <w:i/>
          <w:sz w:val="22"/>
          <w:szCs w:val="22"/>
          <w:u w:val="single"/>
        </w:rPr>
        <w:t>Additional State Law Notices:</w:t>
      </w:r>
    </w:p>
    <w:p w14:paraId="5D4B610A" w14:textId="77777777" w:rsidR="005C3826" w:rsidRDefault="00173DF5" w:rsidP="005C3826">
      <w:pPr>
        <w:autoSpaceDE w:val="0"/>
        <w:autoSpaceDN w:val="0"/>
        <w:adjustRightInd w:val="0"/>
        <w:jc w:val="both"/>
        <w:rPr>
          <w:sz w:val="22"/>
          <w:szCs w:val="22"/>
        </w:rPr>
      </w:pPr>
    </w:p>
    <w:p w14:paraId="2FD6AEC0" w14:textId="60345D4D" w:rsidR="007A331E" w:rsidRPr="00C36F29" w:rsidRDefault="00320A94" w:rsidP="007A331E">
      <w:pPr>
        <w:autoSpaceDE w:val="0"/>
        <w:autoSpaceDN w:val="0"/>
        <w:adjustRightInd w:val="0"/>
        <w:jc w:val="both"/>
        <w:rPr>
          <w:sz w:val="22"/>
          <w:szCs w:val="22"/>
        </w:rPr>
      </w:pPr>
      <w:r>
        <w:rPr>
          <w:sz w:val="22"/>
          <w:szCs w:val="22"/>
        </w:rPr>
        <w:t xml:space="preserve">Please see the “Additional State Law Notices” for California, Massachusetts, Minnesota, New Jersey, New York, and Washington that are provided below, as applicable.  </w:t>
      </w:r>
      <w:r w:rsidR="00C36F29">
        <w:rPr>
          <w:sz w:val="22"/>
          <w:szCs w:val="22"/>
        </w:rPr>
        <w:t xml:space="preserve">A </w:t>
      </w:r>
      <w:r w:rsidR="00E71FF4">
        <w:rPr>
          <w:sz w:val="22"/>
          <w:szCs w:val="22"/>
        </w:rPr>
        <w:t xml:space="preserve">California </w:t>
      </w:r>
      <w:r w:rsidR="00C36F29" w:rsidRPr="007A259E">
        <w:rPr>
          <w:sz w:val="22"/>
          <w:szCs w:val="22"/>
        </w:rPr>
        <w:t xml:space="preserve">disclosure and summary of your rights </w:t>
      </w:r>
      <w:r w:rsidR="00C36F29" w:rsidRPr="007A259E">
        <w:rPr>
          <w:bCs/>
          <w:sz w:val="22"/>
          <w:szCs w:val="22"/>
        </w:rPr>
        <w:t>under California Civil Code Section 1786.22</w:t>
      </w:r>
      <w:r w:rsidR="00E71FF4" w:rsidRPr="007A259E">
        <w:rPr>
          <w:bCs/>
          <w:sz w:val="22"/>
          <w:szCs w:val="22"/>
        </w:rPr>
        <w:t>,</w:t>
      </w:r>
      <w:r w:rsidR="00C36F29" w:rsidRPr="007A259E">
        <w:rPr>
          <w:bCs/>
          <w:sz w:val="22"/>
          <w:szCs w:val="22"/>
        </w:rPr>
        <w:t xml:space="preserve"> and a copy of New York Article 23-A</w:t>
      </w:r>
      <w:r w:rsidR="00A04941" w:rsidRPr="007A259E">
        <w:rPr>
          <w:bCs/>
          <w:sz w:val="22"/>
          <w:szCs w:val="22"/>
        </w:rPr>
        <w:t>,</w:t>
      </w:r>
      <w:r w:rsidR="00C36F29" w:rsidRPr="007A259E">
        <w:rPr>
          <w:bCs/>
          <w:sz w:val="22"/>
          <w:szCs w:val="22"/>
        </w:rPr>
        <w:t xml:space="preserve"> are</w:t>
      </w:r>
      <w:r w:rsidR="00C36F29" w:rsidRPr="00C36F29">
        <w:rPr>
          <w:bCs/>
          <w:sz w:val="22"/>
          <w:szCs w:val="22"/>
        </w:rPr>
        <w:t xml:space="preserve"> being provided to you separately.</w:t>
      </w:r>
    </w:p>
    <w:p w14:paraId="59FAC7BA" w14:textId="77777777" w:rsidR="007A331E" w:rsidRDefault="00173DF5" w:rsidP="005C3826">
      <w:pPr>
        <w:autoSpaceDE w:val="0"/>
        <w:autoSpaceDN w:val="0"/>
        <w:adjustRightInd w:val="0"/>
        <w:jc w:val="both"/>
        <w:rPr>
          <w:sz w:val="22"/>
          <w:szCs w:val="22"/>
        </w:rPr>
      </w:pPr>
    </w:p>
    <w:p w14:paraId="04CD0B75" w14:textId="77777777" w:rsidR="00281E92" w:rsidRPr="0069262E" w:rsidRDefault="00320A94" w:rsidP="00C55DD1">
      <w:pPr>
        <w:autoSpaceDE w:val="0"/>
        <w:autoSpaceDN w:val="0"/>
        <w:adjustRightInd w:val="0"/>
        <w:jc w:val="both"/>
        <w:rPr>
          <w:i/>
          <w:sz w:val="22"/>
          <w:szCs w:val="22"/>
          <w:u w:val="single"/>
        </w:rPr>
      </w:pPr>
      <w:r w:rsidRPr="0069262E">
        <w:rPr>
          <w:i/>
          <w:sz w:val="22"/>
          <w:szCs w:val="22"/>
          <w:u w:val="single"/>
        </w:rPr>
        <w:t>Summary of Rights under the Fair Credit Reporting Act</w:t>
      </w:r>
      <w:r w:rsidRPr="00596CD9">
        <w:rPr>
          <w:i/>
          <w:sz w:val="22"/>
          <w:szCs w:val="22"/>
          <w:u w:val="single"/>
        </w:rPr>
        <w:t>:</w:t>
      </w:r>
    </w:p>
    <w:p w14:paraId="493D35A9" w14:textId="77777777" w:rsidR="00281E92" w:rsidRDefault="00173DF5" w:rsidP="00C55DD1">
      <w:pPr>
        <w:autoSpaceDE w:val="0"/>
        <w:autoSpaceDN w:val="0"/>
        <w:adjustRightInd w:val="0"/>
        <w:jc w:val="both"/>
        <w:rPr>
          <w:sz w:val="22"/>
          <w:szCs w:val="22"/>
        </w:rPr>
      </w:pPr>
    </w:p>
    <w:p w14:paraId="4C406A0A" w14:textId="77777777" w:rsidR="00D07D31" w:rsidRDefault="00320A94" w:rsidP="00C55DD1">
      <w:pPr>
        <w:autoSpaceDE w:val="0"/>
        <w:autoSpaceDN w:val="0"/>
        <w:adjustRightInd w:val="0"/>
        <w:jc w:val="both"/>
        <w:rPr>
          <w:sz w:val="22"/>
          <w:szCs w:val="22"/>
        </w:rPr>
      </w:pPr>
      <w:r>
        <w:rPr>
          <w:sz w:val="22"/>
          <w:szCs w:val="22"/>
        </w:rPr>
        <w:t>A summary of your rights under the Fair Credit Reporting Act is being provided to you separately.</w:t>
      </w:r>
    </w:p>
    <w:p w14:paraId="11A5AC5F" w14:textId="77777777" w:rsidR="00C36F29" w:rsidRDefault="00C36F29" w:rsidP="00C55DD1">
      <w:pPr>
        <w:autoSpaceDE w:val="0"/>
        <w:autoSpaceDN w:val="0"/>
        <w:adjustRightInd w:val="0"/>
        <w:jc w:val="both"/>
        <w:rPr>
          <w:sz w:val="22"/>
          <w:szCs w:val="22"/>
        </w:rPr>
      </w:pPr>
    </w:p>
    <w:p w14:paraId="76512EDE" w14:textId="468A6372" w:rsidR="00C36F29" w:rsidRPr="0069262E" w:rsidRDefault="00C36F29" w:rsidP="00C36F29">
      <w:pPr>
        <w:autoSpaceDE w:val="0"/>
        <w:autoSpaceDN w:val="0"/>
        <w:adjustRightInd w:val="0"/>
        <w:jc w:val="both"/>
        <w:rPr>
          <w:i/>
          <w:sz w:val="22"/>
          <w:szCs w:val="22"/>
          <w:u w:val="single"/>
        </w:rPr>
      </w:pPr>
      <w:r>
        <w:rPr>
          <w:i/>
          <w:sz w:val="22"/>
          <w:szCs w:val="22"/>
          <w:u w:val="single"/>
        </w:rPr>
        <w:t>San Francisco Fair Chance Ordinance Official Notice</w:t>
      </w:r>
      <w:r w:rsidRPr="00596CD9">
        <w:rPr>
          <w:i/>
          <w:sz w:val="22"/>
          <w:szCs w:val="22"/>
          <w:u w:val="single"/>
        </w:rPr>
        <w:t>:</w:t>
      </w:r>
    </w:p>
    <w:p w14:paraId="237FEE91" w14:textId="77777777" w:rsidR="00C36F29" w:rsidRDefault="00C36F29" w:rsidP="00C36F29">
      <w:pPr>
        <w:autoSpaceDE w:val="0"/>
        <w:autoSpaceDN w:val="0"/>
        <w:adjustRightInd w:val="0"/>
        <w:jc w:val="both"/>
        <w:rPr>
          <w:sz w:val="22"/>
          <w:szCs w:val="22"/>
        </w:rPr>
      </w:pPr>
    </w:p>
    <w:p w14:paraId="1BD28551" w14:textId="0B0E3741" w:rsidR="00C36F29" w:rsidRDefault="00C36F29" w:rsidP="00C36F29">
      <w:pPr>
        <w:autoSpaceDE w:val="0"/>
        <w:autoSpaceDN w:val="0"/>
        <w:adjustRightInd w:val="0"/>
        <w:jc w:val="both"/>
        <w:rPr>
          <w:sz w:val="22"/>
          <w:szCs w:val="22"/>
        </w:rPr>
      </w:pPr>
      <w:r>
        <w:rPr>
          <w:sz w:val="22"/>
          <w:szCs w:val="22"/>
        </w:rPr>
        <w:t>A copy of the San Francisco Fair Chance Ordinance Official Notice is being provided to you separately.</w:t>
      </w:r>
    </w:p>
    <w:p w14:paraId="112A3C1C" w14:textId="77777777" w:rsidR="00281E92" w:rsidRDefault="00173DF5" w:rsidP="00C55DD1">
      <w:pPr>
        <w:autoSpaceDE w:val="0"/>
        <w:autoSpaceDN w:val="0"/>
        <w:adjustRightInd w:val="0"/>
        <w:jc w:val="both"/>
        <w:rPr>
          <w:b/>
          <w:bCs/>
          <w:sz w:val="22"/>
          <w:szCs w:val="22"/>
        </w:rPr>
      </w:pPr>
    </w:p>
    <w:p w14:paraId="52B97D4F" w14:textId="77777777" w:rsidR="001E4B61" w:rsidRPr="00596CD9" w:rsidRDefault="001E4B61" w:rsidP="001E4B61">
      <w:pPr>
        <w:autoSpaceDE w:val="0"/>
        <w:autoSpaceDN w:val="0"/>
        <w:adjustRightInd w:val="0"/>
        <w:jc w:val="both"/>
        <w:rPr>
          <w:i/>
          <w:sz w:val="22"/>
          <w:szCs w:val="22"/>
          <w:u w:val="single"/>
        </w:rPr>
      </w:pPr>
      <w:r>
        <w:rPr>
          <w:i/>
          <w:sz w:val="22"/>
          <w:szCs w:val="22"/>
          <w:u w:val="single"/>
        </w:rPr>
        <w:t>HireRight Privacy Policy</w:t>
      </w:r>
      <w:r w:rsidRPr="00596CD9">
        <w:rPr>
          <w:i/>
          <w:sz w:val="22"/>
          <w:szCs w:val="22"/>
          <w:u w:val="single"/>
        </w:rPr>
        <w:t>:</w:t>
      </w:r>
    </w:p>
    <w:p w14:paraId="31093257" w14:textId="77777777" w:rsidR="001E4B61" w:rsidRDefault="001E4B61" w:rsidP="001E4B61">
      <w:pPr>
        <w:autoSpaceDE w:val="0"/>
        <w:autoSpaceDN w:val="0"/>
        <w:adjustRightInd w:val="0"/>
        <w:jc w:val="both"/>
        <w:rPr>
          <w:sz w:val="22"/>
          <w:szCs w:val="22"/>
        </w:rPr>
      </w:pPr>
    </w:p>
    <w:p w14:paraId="48DD09FF" w14:textId="77777777" w:rsidR="001E4B61" w:rsidRDefault="001E4B61" w:rsidP="001E4B61">
      <w:pPr>
        <w:autoSpaceDE w:val="0"/>
        <w:autoSpaceDN w:val="0"/>
        <w:adjustRightInd w:val="0"/>
        <w:jc w:val="both"/>
        <w:rPr>
          <w:sz w:val="22"/>
          <w:szCs w:val="22"/>
        </w:rPr>
      </w:pPr>
      <w:r>
        <w:rPr>
          <w:sz w:val="22"/>
          <w:szCs w:val="22"/>
        </w:rPr>
        <w:t>I</w:t>
      </w:r>
      <w:r w:rsidRPr="001417CE">
        <w:rPr>
          <w:sz w:val="22"/>
          <w:szCs w:val="22"/>
        </w:rPr>
        <w:t xml:space="preserve">nformation about HireRight’s privacy practices is available at </w:t>
      </w:r>
      <w:hyperlink r:id="rId19" w:history="1">
        <w:r w:rsidRPr="0069262E">
          <w:rPr>
            <w:rStyle w:val="Hyperlink"/>
            <w:sz w:val="22"/>
            <w:szCs w:val="22"/>
          </w:rPr>
          <w:t>www.hireright.com/Privacy-Policy.aspx</w:t>
        </w:r>
      </w:hyperlink>
      <w:r w:rsidRPr="00D07D31">
        <w:rPr>
          <w:sz w:val="22"/>
          <w:szCs w:val="22"/>
        </w:rPr>
        <w:t>.</w:t>
      </w:r>
      <w:r w:rsidRPr="00C36F29">
        <w:rPr>
          <w:sz w:val="22"/>
          <w:szCs w:val="22"/>
        </w:rPr>
        <w:t xml:space="preserve"> </w:t>
      </w:r>
    </w:p>
    <w:p w14:paraId="62D56608" w14:textId="77777777" w:rsidR="001E4B61" w:rsidRDefault="001E4B61" w:rsidP="001E4B61">
      <w:pPr>
        <w:autoSpaceDE w:val="0"/>
        <w:autoSpaceDN w:val="0"/>
        <w:adjustRightInd w:val="0"/>
        <w:jc w:val="both"/>
        <w:rPr>
          <w:sz w:val="22"/>
          <w:szCs w:val="22"/>
        </w:rPr>
      </w:pPr>
    </w:p>
    <w:p w14:paraId="1C50B76B" w14:textId="77777777" w:rsidR="00D07D31" w:rsidRDefault="00320A94" w:rsidP="007A259E">
      <w:pPr>
        <w:keepNext/>
        <w:autoSpaceDE w:val="0"/>
        <w:autoSpaceDN w:val="0"/>
        <w:adjustRightInd w:val="0"/>
        <w:jc w:val="center"/>
        <w:rPr>
          <w:sz w:val="22"/>
          <w:szCs w:val="22"/>
        </w:rPr>
      </w:pPr>
      <w:r>
        <w:rPr>
          <w:b/>
          <w:sz w:val="22"/>
          <w:szCs w:val="22"/>
          <w:u w:val="single"/>
        </w:rPr>
        <w:lastRenderedPageBreak/>
        <w:t>Acknowledgments &amp; Authorization</w:t>
      </w:r>
    </w:p>
    <w:p w14:paraId="5F995504" w14:textId="77777777" w:rsidR="00D07D31" w:rsidRDefault="00173DF5" w:rsidP="007A259E">
      <w:pPr>
        <w:keepNext/>
        <w:autoSpaceDE w:val="0"/>
        <w:autoSpaceDN w:val="0"/>
        <w:adjustRightInd w:val="0"/>
        <w:jc w:val="both"/>
        <w:rPr>
          <w:sz w:val="22"/>
          <w:szCs w:val="22"/>
        </w:rPr>
      </w:pPr>
    </w:p>
    <w:p w14:paraId="185F6FCB" w14:textId="732F4CDA" w:rsidR="00B31368" w:rsidRDefault="00320A94" w:rsidP="00C55DD1">
      <w:pPr>
        <w:autoSpaceDE w:val="0"/>
        <w:autoSpaceDN w:val="0"/>
        <w:adjustRightInd w:val="0"/>
        <w:jc w:val="both"/>
        <w:rPr>
          <w:sz w:val="22"/>
          <w:szCs w:val="22"/>
        </w:rPr>
      </w:pPr>
      <w:r>
        <w:rPr>
          <w:sz w:val="22"/>
          <w:szCs w:val="22"/>
        </w:rPr>
        <w:t xml:space="preserve">I </w:t>
      </w:r>
      <w:r w:rsidR="00FF09B1">
        <w:rPr>
          <w:sz w:val="22"/>
          <w:szCs w:val="22"/>
        </w:rPr>
        <w:t xml:space="preserve">acknowledge that I </w:t>
      </w:r>
      <w:r>
        <w:rPr>
          <w:sz w:val="22"/>
          <w:szCs w:val="22"/>
        </w:rPr>
        <w:t xml:space="preserve">have </w:t>
      </w:r>
      <w:r w:rsidR="00FF09B1">
        <w:rPr>
          <w:sz w:val="22"/>
          <w:szCs w:val="22"/>
        </w:rPr>
        <w:t xml:space="preserve">received and </w:t>
      </w:r>
      <w:r>
        <w:rPr>
          <w:sz w:val="22"/>
          <w:szCs w:val="22"/>
        </w:rPr>
        <w:t xml:space="preserve">carefully read and understand the separate “Disclosure and Authorization Regarding Background </w:t>
      </w:r>
      <w:r w:rsidRPr="00957C7E">
        <w:rPr>
          <w:sz w:val="22"/>
          <w:szCs w:val="22"/>
        </w:rPr>
        <w:t xml:space="preserve">Investigation </w:t>
      </w:r>
      <w:r w:rsidR="007D11F9" w:rsidRPr="00957C7E">
        <w:rPr>
          <w:sz w:val="22"/>
          <w:szCs w:val="22"/>
        </w:rPr>
        <w:t>f</w:t>
      </w:r>
      <w:r w:rsidRPr="00957C7E">
        <w:rPr>
          <w:sz w:val="22"/>
          <w:szCs w:val="22"/>
        </w:rPr>
        <w:t>or Employment</w:t>
      </w:r>
      <w:r>
        <w:rPr>
          <w:sz w:val="22"/>
          <w:szCs w:val="22"/>
        </w:rPr>
        <w:t xml:space="preserve"> Purposes”</w:t>
      </w:r>
      <w:r w:rsidR="00FF09B1">
        <w:rPr>
          <w:sz w:val="22"/>
          <w:szCs w:val="22"/>
        </w:rPr>
        <w:t xml:space="preserve">; and </w:t>
      </w:r>
      <w:r>
        <w:rPr>
          <w:sz w:val="22"/>
          <w:szCs w:val="22"/>
        </w:rPr>
        <w:t xml:space="preserve">the separate “Summary of Rights under the Fair Credit Reporting Act” that </w:t>
      </w:r>
      <w:r w:rsidR="007A259E">
        <w:rPr>
          <w:sz w:val="22"/>
          <w:szCs w:val="22"/>
        </w:rPr>
        <w:t xml:space="preserve">have been </w:t>
      </w:r>
      <w:r>
        <w:rPr>
          <w:sz w:val="22"/>
          <w:szCs w:val="22"/>
        </w:rPr>
        <w:t xml:space="preserve">provided to me by the Company.  </w:t>
      </w:r>
      <w:r w:rsidR="00FF09B1">
        <w:rPr>
          <w:sz w:val="22"/>
          <w:szCs w:val="22"/>
        </w:rPr>
        <w:t xml:space="preserve">I also acknowledge receipt of and that I have carefully read and understand (as applicable), the separate California Disclosure and Summary of Rights </w:t>
      </w:r>
      <w:r w:rsidR="00FF09B1" w:rsidRPr="007A259E">
        <w:rPr>
          <w:bCs/>
          <w:sz w:val="22"/>
          <w:szCs w:val="22"/>
        </w:rPr>
        <w:t>under California Civil Code Section 1786.22</w:t>
      </w:r>
      <w:r w:rsidR="00FF09B1">
        <w:rPr>
          <w:bCs/>
          <w:sz w:val="22"/>
          <w:szCs w:val="22"/>
        </w:rPr>
        <w:t xml:space="preserve">; the separate </w:t>
      </w:r>
      <w:r w:rsidR="00FF09B1" w:rsidRPr="007A259E">
        <w:rPr>
          <w:bCs/>
          <w:sz w:val="22"/>
          <w:szCs w:val="22"/>
        </w:rPr>
        <w:t>New York Article 23-A</w:t>
      </w:r>
      <w:r w:rsidR="00FF09B1">
        <w:rPr>
          <w:bCs/>
          <w:sz w:val="22"/>
          <w:szCs w:val="22"/>
        </w:rPr>
        <w:t xml:space="preserve">; and the separate </w:t>
      </w:r>
      <w:r w:rsidR="00FF09B1">
        <w:rPr>
          <w:sz w:val="22"/>
          <w:szCs w:val="22"/>
        </w:rPr>
        <w:t>San Francisco Fair Ch</w:t>
      </w:r>
      <w:r w:rsidR="00D97A31">
        <w:rPr>
          <w:sz w:val="22"/>
          <w:szCs w:val="22"/>
        </w:rPr>
        <w:t>ance Ordinance Official Notice that have been provided to me.</w:t>
      </w:r>
    </w:p>
    <w:p w14:paraId="20508375" w14:textId="77777777" w:rsidR="00B31368" w:rsidRDefault="00173DF5" w:rsidP="00C55DD1">
      <w:pPr>
        <w:autoSpaceDE w:val="0"/>
        <w:autoSpaceDN w:val="0"/>
        <w:adjustRightInd w:val="0"/>
        <w:jc w:val="both"/>
        <w:rPr>
          <w:sz w:val="22"/>
          <w:szCs w:val="22"/>
        </w:rPr>
      </w:pPr>
    </w:p>
    <w:p w14:paraId="4BCFE8A2" w14:textId="5DD34051" w:rsidR="00B7474B" w:rsidRDefault="00320A94" w:rsidP="00C55DD1">
      <w:pPr>
        <w:autoSpaceDE w:val="0"/>
        <w:autoSpaceDN w:val="0"/>
        <w:adjustRightInd w:val="0"/>
        <w:jc w:val="both"/>
        <w:rPr>
          <w:sz w:val="22"/>
          <w:szCs w:val="22"/>
        </w:rPr>
      </w:pPr>
      <w:r>
        <w:rPr>
          <w:sz w:val="22"/>
          <w:szCs w:val="22"/>
        </w:rPr>
        <w:t>By my signature below, I authorize the preparation of background reports about me, including background reports that are “investigative consumer reports” by HireRight, and to the furnishing of such background reports to the Company and its designated representatives and agents, for the purpose of assisting the Company in making a determination as to my eligibility for employment</w:t>
      </w:r>
      <w:r w:rsidR="002E32E8">
        <w:rPr>
          <w:sz w:val="22"/>
          <w:szCs w:val="22"/>
        </w:rPr>
        <w:t xml:space="preserve">  or engagement for services</w:t>
      </w:r>
      <w:r>
        <w:rPr>
          <w:sz w:val="22"/>
          <w:szCs w:val="22"/>
        </w:rPr>
        <w:t xml:space="preserve"> (including independent contractor or volunteer assignments, as applicable), promotion, retention or for other lawful employment purposes.  I understand that if the Company hires me or contracts for my services, my consent will apply, and the Company may, as allowed by law, obtain from HireRight </w:t>
      </w:r>
      <w:r w:rsidR="001A0827">
        <w:rPr>
          <w:sz w:val="22"/>
          <w:szCs w:val="22"/>
        </w:rPr>
        <w:t xml:space="preserve">(or from a consumer reporting agency other than HireRight) </w:t>
      </w:r>
      <w:r>
        <w:rPr>
          <w:sz w:val="22"/>
          <w:szCs w:val="22"/>
        </w:rPr>
        <w:t>additional background reports pertaining to me, without asking for my authorization again, throughout m</w:t>
      </w:r>
      <w:r w:rsidR="001F4C6E">
        <w:rPr>
          <w:sz w:val="22"/>
          <w:szCs w:val="22"/>
        </w:rPr>
        <w:t>y employment or contract period</w:t>
      </w:r>
      <w:r>
        <w:rPr>
          <w:sz w:val="22"/>
          <w:szCs w:val="22"/>
        </w:rPr>
        <w:t xml:space="preserve">.  </w:t>
      </w:r>
    </w:p>
    <w:p w14:paraId="021C737C" w14:textId="77777777" w:rsidR="00B7474B" w:rsidRDefault="00173DF5" w:rsidP="00C55DD1">
      <w:pPr>
        <w:autoSpaceDE w:val="0"/>
        <w:autoSpaceDN w:val="0"/>
        <w:adjustRightInd w:val="0"/>
        <w:jc w:val="both"/>
        <w:rPr>
          <w:sz w:val="22"/>
          <w:szCs w:val="22"/>
        </w:rPr>
      </w:pPr>
    </w:p>
    <w:p w14:paraId="18870D5A" w14:textId="77777777" w:rsidR="00C55DD1" w:rsidRDefault="00320A94" w:rsidP="00C55DD1">
      <w:pPr>
        <w:jc w:val="both"/>
        <w:rPr>
          <w:sz w:val="22"/>
          <w:szCs w:val="22"/>
        </w:rPr>
      </w:pPr>
      <w:r>
        <w:rPr>
          <w:sz w:val="22"/>
          <w:szCs w:val="22"/>
        </w:rPr>
        <w:t xml:space="preserve">I understand that if the Company obtains a credit report about me, then it will only do so where such information is substantially related to the duties </w:t>
      </w:r>
      <w:r>
        <w:rPr>
          <w:sz w:val="22"/>
          <w:szCs w:val="22"/>
        </w:rPr>
        <w:lastRenderedPageBreak/>
        <w:t>and responsibilities of the position in which I am engaged or for which I am being evaluated.</w:t>
      </w:r>
    </w:p>
    <w:p w14:paraId="1017FD1C" w14:textId="77777777" w:rsidR="00C55DD1" w:rsidRDefault="00173DF5" w:rsidP="00C55DD1">
      <w:pPr>
        <w:pStyle w:val="Address0"/>
        <w:jc w:val="both"/>
        <w:rPr>
          <w:rFonts w:ascii="Times New Roman" w:hAnsi="Times New Roman"/>
          <w:sz w:val="22"/>
          <w:szCs w:val="22"/>
        </w:rPr>
      </w:pPr>
    </w:p>
    <w:p w14:paraId="0355C343" w14:textId="41F81485" w:rsidR="00C55DD1" w:rsidRPr="00CA4BE9" w:rsidRDefault="00320A94" w:rsidP="00C55DD1">
      <w:pPr>
        <w:pStyle w:val="Address0"/>
        <w:jc w:val="both"/>
        <w:rPr>
          <w:rFonts w:ascii="Times New Roman" w:hAnsi="Times New Roman"/>
          <w:sz w:val="22"/>
          <w:szCs w:val="22"/>
        </w:rPr>
      </w:pPr>
      <w:r>
        <w:rPr>
          <w:rFonts w:ascii="Times New Roman" w:hAnsi="Times New Roman"/>
          <w:sz w:val="22"/>
          <w:szCs w:val="22"/>
        </w:rPr>
        <w:t xml:space="preserve">I understand that information contained in my </w:t>
      </w:r>
      <w:r w:rsidRPr="003F779E">
        <w:rPr>
          <w:rFonts w:ascii="Times New Roman" w:hAnsi="Times New Roman"/>
          <w:sz w:val="22"/>
          <w:szCs w:val="22"/>
        </w:rPr>
        <w:t xml:space="preserve">employment </w:t>
      </w:r>
      <w:r w:rsidR="00A04941" w:rsidRPr="003F779E">
        <w:rPr>
          <w:rFonts w:ascii="Times New Roman" w:hAnsi="Times New Roman"/>
          <w:sz w:val="22"/>
          <w:szCs w:val="22"/>
        </w:rPr>
        <w:t>(</w:t>
      </w:r>
      <w:r w:rsidRPr="003F779E">
        <w:rPr>
          <w:rFonts w:ascii="Times New Roman" w:hAnsi="Times New Roman"/>
          <w:sz w:val="22"/>
          <w:szCs w:val="22"/>
        </w:rPr>
        <w:t xml:space="preserve">or contractor </w:t>
      </w:r>
      <w:r w:rsidR="00A04941" w:rsidRPr="003F779E">
        <w:rPr>
          <w:rFonts w:ascii="Times New Roman" w:hAnsi="Times New Roman"/>
          <w:sz w:val="22"/>
          <w:szCs w:val="22"/>
        </w:rPr>
        <w:t xml:space="preserve">or volunteer) </w:t>
      </w:r>
      <w:r w:rsidRPr="003F779E">
        <w:rPr>
          <w:rFonts w:ascii="Times New Roman" w:hAnsi="Times New Roman"/>
          <w:sz w:val="22"/>
          <w:szCs w:val="22"/>
        </w:rPr>
        <w:t xml:space="preserve">application, or otherwise disclosed by me before or during my employment </w:t>
      </w:r>
      <w:r w:rsidR="00A04941" w:rsidRPr="003F779E">
        <w:rPr>
          <w:rFonts w:ascii="Times New Roman" w:hAnsi="Times New Roman"/>
          <w:sz w:val="22"/>
          <w:szCs w:val="22"/>
        </w:rPr>
        <w:t>(</w:t>
      </w:r>
      <w:r w:rsidRPr="003F779E">
        <w:rPr>
          <w:rFonts w:ascii="Times New Roman" w:hAnsi="Times New Roman"/>
          <w:sz w:val="22"/>
          <w:szCs w:val="22"/>
        </w:rPr>
        <w:t>or contract</w:t>
      </w:r>
      <w:r w:rsidR="00A04941" w:rsidRPr="003F779E">
        <w:rPr>
          <w:rFonts w:ascii="Times New Roman" w:hAnsi="Times New Roman"/>
          <w:sz w:val="22"/>
          <w:szCs w:val="22"/>
        </w:rPr>
        <w:t xml:space="preserve"> or volunteer</w:t>
      </w:r>
      <w:r w:rsidRPr="003F779E">
        <w:rPr>
          <w:rFonts w:ascii="Times New Roman" w:hAnsi="Times New Roman"/>
          <w:sz w:val="22"/>
          <w:szCs w:val="22"/>
        </w:rPr>
        <w:t xml:space="preserve"> assignment</w:t>
      </w:r>
      <w:r w:rsidR="00A04941" w:rsidRPr="003F779E">
        <w:rPr>
          <w:rFonts w:ascii="Times New Roman" w:hAnsi="Times New Roman"/>
          <w:sz w:val="22"/>
          <w:szCs w:val="22"/>
        </w:rPr>
        <w:t>)</w:t>
      </w:r>
      <w:r w:rsidRPr="003F779E">
        <w:rPr>
          <w:rFonts w:ascii="Times New Roman" w:hAnsi="Times New Roman"/>
          <w:sz w:val="22"/>
          <w:szCs w:val="22"/>
        </w:rPr>
        <w:t>, if any, may be used for the purpose of obtaining and evaluating background reports on me.  I also understand that nothing herein shall be construed as an offer of employment or contract for services.</w:t>
      </w:r>
    </w:p>
    <w:p w14:paraId="0C309BA3" w14:textId="77777777" w:rsidR="00C55DD1" w:rsidRPr="00CA4BE9" w:rsidRDefault="00173DF5" w:rsidP="00C55DD1">
      <w:pPr>
        <w:pStyle w:val="Address0"/>
        <w:jc w:val="both"/>
        <w:rPr>
          <w:rFonts w:ascii="Times New Roman" w:hAnsi="Times New Roman"/>
          <w:sz w:val="22"/>
          <w:szCs w:val="22"/>
        </w:rPr>
      </w:pPr>
    </w:p>
    <w:p w14:paraId="3FCF7BD4" w14:textId="15A9ED7E" w:rsidR="00C55DD1" w:rsidRDefault="00320A94" w:rsidP="00C55DD1">
      <w:pPr>
        <w:pStyle w:val="Address0"/>
        <w:jc w:val="both"/>
        <w:rPr>
          <w:rFonts w:ascii="Times New Roman" w:hAnsi="Times New Roman"/>
          <w:sz w:val="22"/>
          <w:szCs w:val="22"/>
        </w:rPr>
      </w:pPr>
      <w:r w:rsidRPr="00CA4BE9">
        <w:rPr>
          <w:rFonts w:ascii="Times New Roman" w:hAnsi="Times New Roman"/>
          <w:sz w:val="22"/>
          <w:szCs w:val="22"/>
        </w:rPr>
        <w:t xml:space="preserve">I understand </w:t>
      </w:r>
      <w:r w:rsidRPr="003F779E">
        <w:rPr>
          <w:rFonts w:ascii="Times New Roman" w:hAnsi="Times New Roman"/>
          <w:sz w:val="22"/>
          <w:szCs w:val="22"/>
        </w:rPr>
        <w:t>that the information included in the background</w:t>
      </w:r>
      <w:r>
        <w:rPr>
          <w:rFonts w:ascii="Times New Roman" w:hAnsi="Times New Roman"/>
          <w:sz w:val="22"/>
          <w:szCs w:val="22"/>
        </w:rPr>
        <w:t xml:space="preserve"> reports </w:t>
      </w:r>
      <w:r w:rsidRPr="0069262E">
        <w:rPr>
          <w:rFonts w:ascii="Times New Roman" w:hAnsi="Times New Roman"/>
          <w:sz w:val="22"/>
          <w:szCs w:val="22"/>
        </w:rPr>
        <w:t>may be obtained from private and public record sources, includin</w:t>
      </w:r>
      <w:r>
        <w:rPr>
          <w:rFonts w:ascii="Times New Roman" w:hAnsi="Times New Roman"/>
          <w:sz w:val="22"/>
          <w:szCs w:val="22"/>
        </w:rPr>
        <w:t>g without limitation and</w:t>
      </w:r>
      <w:r w:rsidRPr="0069262E">
        <w:rPr>
          <w:rFonts w:ascii="Times New Roman" w:hAnsi="Times New Roman"/>
          <w:sz w:val="22"/>
          <w:szCs w:val="22"/>
        </w:rPr>
        <w:t xml:space="preserve"> as appropriate: government agencies and courthouses; educational institutions; and employers.</w:t>
      </w:r>
      <w:r>
        <w:rPr>
          <w:rFonts w:ascii="Times New Roman" w:hAnsi="Times New Roman"/>
          <w:sz w:val="22"/>
          <w:szCs w:val="22"/>
        </w:rPr>
        <w:t xml:space="preserve">  Accordingly, I hereby authorize all of the following, to disclose information about me to the consumer reporting agency and its agents: law enforcement and all other federal, state and local government agencies and courts; educational institutions (public or private); testing agencies; information service bureaus; credit bureaus and other consumer reporting agencies; other public and private record/data repositories; motor vehicle records agencies; my </w:t>
      </w:r>
      <w:r w:rsidR="003F779E">
        <w:rPr>
          <w:rFonts w:ascii="Times New Roman" w:hAnsi="Times New Roman"/>
          <w:sz w:val="22"/>
          <w:szCs w:val="22"/>
        </w:rPr>
        <w:t>employers</w:t>
      </w:r>
      <w:r>
        <w:rPr>
          <w:rFonts w:ascii="Times New Roman" w:hAnsi="Times New Roman"/>
          <w:sz w:val="22"/>
          <w:szCs w:val="22"/>
        </w:rPr>
        <w:t xml:space="preserve">; the military; and all other individuals and sources with any information about or concerning me. The information that can be disclosed to the consumer reporting agency and its agents includes, but is not limited to, information concerning my: employment and earnings history; education, credit, motor vehicle and accident history; </w:t>
      </w:r>
      <w:r w:rsidRPr="003C54D2">
        <w:rPr>
          <w:rFonts w:ascii="Times New Roman" w:hAnsi="Times New Roman"/>
          <w:sz w:val="22"/>
          <w:szCs w:val="22"/>
        </w:rPr>
        <w:t xml:space="preserve">drug/alcohol testing results and history; </w:t>
      </w:r>
      <w:r>
        <w:rPr>
          <w:rFonts w:ascii="Times New Roman" w:hAnsi="Times New Roman"/>
          <w:sz w:val="22"/>
          <w:szCs w:val="22"/>
        </w:rPr>
        <w:t xml:space="preserve">criminal history; litigation history; military service; professional licenses, credentials and certifications; </w:t>
      </w:r>
      <w:r w:rsidRPr="00D07D31">
        <w:rPr>
          <w:rFonts w:ascii="Times New Roman" w:hAnsi="Times New Roman"/>
          <w:sz w:val="22"/>
          <w:szCs w:val="22"/>
        </w:rPr>
        <w:t xml:space="preserve">social security number verification; address </w:t>
      </w:r>
      <w:r>
        <w:rPr>
          <w:rFonts w:ascii="Times New Roman" w:hAnsi="Times New Roman"/>
          <w:sz w:val="22"/>
          <w:szCs w:val="22"/>
        </w:rPr>
        <w:t xml:space="preserve">and alias </w:t>
      </w:r>
      <w:r w:rsidRPr="00D07D31">
        <w:rPr>
          <w:rFonts w:ascii="Times New Roman" w:hAnsi="Times New Roman"/>
          <w:sz w:val="22"/>
          <w:szCs w:val="22"/>
        </w:rPr>
        <w:t>history;</w:t>
      </w:r>
      <w:r>
        <w:rPr>
          <w:rFonts w:ascii="Times New Roman" w:hAnsi="Times New Roman"/>
          <w:sz w:val="22"/>
          <w:szCs w:val="22"/>
        </w:rPr>
        <w:t xml:space="preserve"> and other information.  </w:t>
      </w:r>
    </w:p>
    <w:p w14:paraId="15CE5606" w14:textId="77777777" w:rsidR="00C55DD1" w:rsidRDefault="00173DF5" w:rsidP="00C55DD1">
      <w:pPr>
        <w:pStyle w:val="Address0"/>
        <w:jc w:val="both"/>
        <w:rPr>
          <w:rFonts w:ascii="Times New Roman" w:hAnsi="Times New Roman"/>
          <w:sz w:val="22"/>
          <w:szCs w:val="22"/>
        </w:rPr>
      </w:pPr>
    </w:p>
    <w:p w14:paraId="27C6EE23" w14:textId="730976B3" w:rsidR="00C55DD1" w:rsidRDefault="00320A94" w:rsidP="00C55DD1">
      <w:pPr>
        <w:pStyle w:val="Address0"/>
        <w:jc w:val="both"/>
        <w:rPr>
          <w:rFonts w:ascii="Times New Roman" w:hAnsi="Times New Roman"/>
          <w:sz w:val="22"/>
          <w:szCs w:val="22"/>
        </w:rPr>
      </w:pPr>
      <w:r>
        <w:rPr>
          <w:rFonts w:ascii="Times New Roman" w:hAnsi="Times New Roman"/>
          <w:sz w:val="22"/>
          <w:szCs w:val="22"/>
        </w:rPr>
        <w:t xml:space="preserve">By my signature below, I also promise that the personal information I provide with this form or otherwise in connection with my background investigation is true, accurate and complete, and I understand that dishonesty or material omission </w:t>
      </w:r>
      <w:r w:rsidR="00974028">
        <w:rPr>
          <w:rFonts w:ascii="Times New Roman" w:hAnsi="Times New Roman"/>
          <w:sz w:val="22"/>
          <w:szCs w:val="22"/>
        </w:rPr>
        <w:t xml:space="preserve">may </w:t>
      </w:r>
      <w:r>
        <w:rPr>
          <w:rFonts w:ascii="Times New Roman" w:hAnsi="Times New Roman"/>
          <w:sz w:val="22"/>
          <w:szCs w:val="22"/>
        </w:rPr>
        <w:t xml:space="preserve">disqualify me from consideration for employment.  I agree that a copy of this </w:t>
      </w:r>
      <w:r w:rsidR="00422C85">
        <w:rPr>
          <w:rFonts w:ascii="Times New Roman" w:hAnsi="Times New Roman"/>
          <w:sz w:val="22"/>
          <w:szCs w:val="22"/>
        </w:rPr>
        <w:t xml:space="preserve">document </w:t>
      </w:r>
      <w:r>
        <w:rPr>
          <w:rFonts w:ascii="Times New Roman" w:hAnsi="Times New Roman"/>
          <w:sz w:val="22"/>
          <w:szCs w:val="22"/>
        </w:rPr>
        <w:t xml:space="preserve">in faxed, photocopied or electronic (including electronically signed) </w:t>
      </w:r>
      <w:r w:rsidR="00422C85">
        <w:rPr>
          <w:rFonts w:ascii="Times New Roman" w:hAnsi="Times New Roman"/>
          <w:sz w:val="22"/>
          <w:szCs w:val="22"/>
        </w:rPr>
        <w:t>form</w:t>
      </w:r>
      <w:r w:rsidR="001E4B61">
        <w:rPr>
          <w:rFonts w:ascii="Times New Roman" w:hAnsi="Times New Roman"/>
          <w:sz w:val="22"/>
          <w:szCs w:val="22"/>
        </w:rPr>
        <w:t xml:space="preserve"> </w:t>
      </w:r>
      <w:r>
        <w:rPr>
          <w:rFonts w:ascii="Times New Roman" w:hAnsi="Times New Roman"/>
          <w:sz w:val="22"/>
          <w:szCs w:val="22"/>
        </w:rPr>
        <w:t>will be valid like the signed original.  I further acknowledge that I have received additional state law notices that I have reviewed and read.</w:t>
      </w:r>
    </w:p>
    <w:p w14:paraId="15AA72E9" w14:textId="77777777" w:rsidR="00C55DD1" w:rsidRDefault="00173DF5" w:rsidP="00C55DD1">
      <w:pPr>
        <w:pStyle w:val="Address0"/>
        <w:jc w:val="both"/>
        <w:rPr>
          <w:rFonts w:ascii="Times New Roman" w:hAnsi="Times New Roman"/>
          <w:sz w:val="22"/>
          <w:szCs w:val="22"/>
        </w:rPr>
      </w:pPr>
    </w:p>
    <w:p w14:paraId="4706FEFB" w14:textId="77777777" w:rsidR="00C55DD1" w:rsidRDefault="00320A94" w:rsidP="00C55DD1">
      <w:pPr>
        <w:pStyle w:val="Address0"/>
        <w:pBdr>
          <w:top w:val="single" w:sz="4" w:space="1" w:color="auto"/>
          <w:left w:val="single" w:sz="4" w:space="4" w:color="auto"/>
          <w:bottom w:val="single" w:sz="4" w:space="1" w:color="auto"/>
          <w:right w:val="single" w:sz="4" w:space="4" w:color="auto"/>
        </w:pBdr>
        <w:jc w:val="both"/>
        <w:rPr>
          <w:rFonts w:ascii="Times New Roman" w:hAnsi="Times New Roman"/>
          <w:b/>
          <w:sz w:val="22"/>
          <w:szCs w:val="22"/>
        </w:rPr>
      </w:pPr>
      <w:r>
        <w:rPr>
          <w:rFonts w:ascii="Times New Roman" w:hAnsi="Times New Roman"/>
          <w:sz w:val="22"/>
          <w:szCs w:val="22"/>
        </w:rPr>
        <w:t xml:space="preserve">□  </w:t>
      </w:r>
      <w:r>
        <w:rPr>
          <w:rFonts w:ascii="Times New Roman" w:hAnsi="Times New Roman"/>
          <w:b/>
          <w:sz w:val="22"/>
          <w:szCs w:val="22"/>
        </w:rPr>
        <w:t xml:space="preserve">California, Minnesota or Oklahoma consumers:  </w:t>
      </w:r>
      <w:r>
        <w:rPr>
          <w:rFonts w:ascii="Times New Roman" w:hAnsi="Times New Roman"/>
          <w:sz w:val="22"/>
          <w:szCs w:val="22"/>
        </w:rPr>
        <w:t xml:space="preserve">Please check this box if you would like to receive (whenever you have such right under the applicable state law) a </w:t>
      </w:r>
      <w:r w:rsidR="000C3F6B">
        <w:rPr>
          <w:rFonts w:ascii="Times New Roman" w:hAnsi="Times New Roman"/>
          <w:sz w:val="22"/>
          <w:szCs w:val="22"/>
        </w:rPr>
        <w:t xml:space="preserve">free </w:t>
      </w:r>
      <w:r>
        <w:rPr>
          <w:rFonts w:ascii="Times New Roman" w:hAnsi="Times New Roman"/>
          <w:sz w:val="22"/>
          <w:szCs w:val="22"/>
        </w:rPr>
        <w:t xml:space="preserve">copy of your background report if one is obtained on you by the Company.  </w:t>
      </w:r>
    </w:p>
    <w:p w14:paraId="7270AEB5" w14:textId="77777777" w:rsidR="005C3826" w:rsidRDefault="00173DF5" w:rsidP="00C55DD1">
      <w:pPr>
        <w:autoSpaceDE w:val="0"/>
        <w:autoSpaceDN w:val="0"/>
        <w:adjustRightInd w:val="0"/>
        <w:jc w:val="center"/>
        <w:rPr>
          <w:b/>
          <w:bCs/>
          <w:sz w:val="22"/>
          <w:szCs w:val="22"/>
        </w:rPr>
      </w:pPr>
    </w:p>
    <w:p w14:paraId="4AD7638B" w14:textId="77777777" w:rsidR="00C55DD1" w:rsidRDefault="00320A94" w:rsidP="00D97A31">
      <w:pPr>
        <w:keepNext/>
        <w:autoSpaceDE w:val="0"/>
        <w:autoSpaceDN w:val="0"/>
        <w:adjustRightInd w:val="0"/>
        <w:jc w:val="center"/>
        <w:rPr>
          <w:b/>
          <w:bCs/>
          <w:sz w:val="22"/>
          <w:szCs w:val="22"/>
        </w:rPr>
      </w:pPr>
      <w:r>
        <w:rPr>
          <w:b/>
          <w:bCs/>
          <w:sz w:val="22"/>
          <w:szCs w:val="22"/>
        </w:rPr>
        <w:t>Additional State Law Notices</w:t>
      </w:r>
    </w:p>
    <w:p w14:paraId="4412A5DC" w14:textId="77777777" w:rsidR="00C55DD1" w:rsidRDefault="00173DF5" w:rsidP="00D97A31">
      <w:pPr>
        <w:keepNext/>
        <w:autoSpaceDE w:val="0"/>
        <w:autoSpaceDN w:val="0"/>
        <w:adjustRightInd w:val="0"/>
        <w:jc w:val="center"/>
        <w:rPr>
          <w:b/>
          <w:bCs/>
          <w:sz w:val="22"/>
          <w:szCs w:val="22"/>
        </w:rPr>
      </w:pPr>
    </w:p>
    <w:p w14:paraId="1A71C503" w14:textId="77777777" w:rsidR="00C55DD1" w:rsidRPr="006A56F6" w:rsidRDefault="00320A94" w:rsidP="00D97A31">
      <w:pPr>
        <w:keepNext/>
        <w:autoSpaceDE w:val="0"/>
        <w:autoSpaceDN w:val="0"/>
        <w:adjustRightInd w:val="0"/>
        <w:rPr>
          <w:bCs/>
          <w:sz w:val="22"/>
          <w:szCs w:val="22"/>
        </w:rPr>
      </w:pPr>
      <w:r>
        <w:rPr>
          <w:sz w:val="22"/>
          <w:szCs w:val="22"/>
        </w:rPr>
        <w:t>P</w:t>
      </w:r>
      <w:r w:rsidRPr="006A56F6">
        <w:rPr>
          <w:bCs/>
          <w:sz w:val="22"/>
          <w:szCs w:val="22"/>
        </w:rPr>
        <w:t>lease also note the following:</w:t>
      </w:r>
    </w:p>
    <w:p w14:paraId="199FC0A2" w14:textId="77777777" w:rsidR="00C55DD1" w:rsidRPr="006A56F6" w:rsidRDefault="00173DF5" w:rsidP="00C55DD1">
      <w:pPr>
        <w:autoSpaceDE w:val="0"/>
        <w:autoSpaceDN w:val="0"/>
        <w:adjustRightInd w:val="0"/>
        <w:rPr>
          <w:b/>
          <w:bCs/>
          <w:sz w:val="22"/>
          <w:szCs w:val="22"/>
        </w:rPr>
      </w:pPr>
    </w:p>
    <w:p w14:paraId="20ADD7B4" w14:textId="02A6EEC0" w:rsidR="00C937EB" w:rsidRDefault="00320A94" w:rsidP="00C55DD1">
      <w:pPr>
        <w:pBdr>
          <w:top w:val="single" w:sz="4" w:space="1" w:color="auto"/>
          <w:left w:val="single" w:sz="4" w:space="4" w:color="auto"/>
          <w:bottom w:val="single" w:sz="4" w:space="1" w:color="auto"/>
          <w:right w:val="single" w:sz="4" w:space="4" w:color="auto"/>
        </w:pBdr>
        <w:autoSpaceDE w:val="0"/>
        <w:autoSpaceDN w:val="0"/>
        <w:adjustRightInd w:val="0"/>
        <w:jc w:val="both"/>
        <w:rPr>
          <w:sz w:val="22"/>
          <w:szCs w:val="22"/>
        </w:rPr>
      </w:pPr>
      <w:r w:rsidRPr="006A56F6">
        <w:rPr>
          <w:b/>
          <w:sz w:val="22"/>
          <w:szCs w:val="22"/>
        </w:rPr>
        <w:t xml:space="preserve">CALIFORNIA: </w:t>
      </w:r>
      <w:r w:rsidRPr="006A56F6">
        <w:rPr>
          <w:sz w:val="22"/>
          <w:szCs w:val="22"/>
        </w:rPr>
        <w:t>Pursuant to section 1786.22 of the California Civil Code, you may view the file maintained on you by the consumer reporting agency during normal business hours.  You may also obtain a copy of this file, upon submitting proper identification and paying the</w:t>
      </w:r>
      <w:r w:rsidR="002106BF">
        <w:rPr>
          <w:sz w:val="22"/>
          <w:szCs w:val="22"/>
        </w:rPr>
        <w:t xml:space="preserve"> actual copying</w:t>
      </w:r>
      <w:r w:rsidRPr="006A56F6">
        <w:rPr>
          <w:sz w:val="22"/>
          <w:szCs w:val="22"/>
        </w:rPr>
        <w:t xml:space="preserve"> costs, by appearing at the consumer reporting agency’s offices in person, during normal business hours and on reasonable notice, or by certified mail.  You may also receive a summary of the file by telephone, upon submitting proper identification and written request.  The consumer reporting agency has trained personnel available to explain your file to you, including any </w:t>
      </w:r>
      <w:r w:rsidRPr="006A56F6">
        <w:rPr>
          <w:sz w:val="22"/>
          <w:szCs w:val="22"/>
        </w:rPr>
        <w:lastRenderedPageBreak/>
        <w:t xml:space="preserve">coded information, and will provide a written explanation of any coded information contained in your file.  If you appear in person, you may be accompanied by one other person, provided that person furnishes proper identification.  “Proper identification” includes documents such as a valid driver’s license, social security account number, military identification card, and credit cards.  If you cannot identify yourself with such information, the consumer reporting agency may require additional information concerning your employment and personal or family history to verify your identity.  </w:t>
      </w:r>
    </w:p>
    <w:p w14:paraId="4838C77E" w14:textId="77777777" w:rsidR="00C937EB" w:rsidRDefault="00C937EB" w:rsidP="00C55DD1">
      <w:pPr>
        <w:pBdr>
          <w:top w:val="single" w:sz="4" w:space="1" w:color="auto"/>
          <w:left w:val="single" w:sz="4" w:space="4" w:color="auto"/>
          <w:bottom w:val="single" w:sz="4" w:space="1" w:color="auto"/>
          <w:right w:val="single" w:sz="4" w:space="4" w:color="auto"/>
        </w:pBdr>
        <w:autoSpaceDE w:val="0"/>
        <w:autoSpaceDN w:val="0"/>
        <w:adjustRightInd w:val="0"/>
        <w:jc w:val="both"/>
        <w:rPr>
          <w:sz w:val="22"/>
          <w:szCs w:val="22"/>
        </w:rPr>
      </w:pPr>
    </w:p>
    <w:p w14:paraId="454A01F8" w14:textId="4D22BEAF" w:rsidR="00C937EB" w:rsidRDefault="00C937EB" w:rsidP="00C55DD1">
      <w:pPr>
        <w:pBdr>
          <w:top w:val="single" w:sz="4" w:space="1" w:color="auto"/>
          <w:left w:val="single" w:sz="4" w:space="4" w:color="auto"/>
          <w:bottom w:val="single" w:sz="4" w:space="1" w:color="auto"/>
          <w:right w:val="single" w:sz="4" w:space="4" w:color="auto"/>
        </w:pBdr>
        <w:autoSpaceDE w:val="0"/>
        <w:autoSpaceDN w:val="0"/>
        <w:adjustRightInd w:val="0"/>
        <w:jc w:val="both"/>
        <w:rPr>
          <w:sz w:val="22"/>
          <w:szCs w:val="22"/>
        </w:rPr>
      </w:pPr>
      <w:r>
        <w:rPr>
          <w:bCs/>
          <w:sz w:val="22"/>
          <w:szCs w:val="22"/>
        </w:rPr>
        <w:t>HireRight</w:t>
      </w:r>
      <w:r w:rsidRPr="0013294C">
        <w:rPr>
          <w:bCs/>
          <w:sz w:val="22"/>
          <w:szCs w:val="22"/>
        </w:rPr>
        <w:t>,</w:t>
      </w:r>
      <w:r w:rsidR="002C36D9">
        <w:rPr>
          <w:bCs/>
          <w:sz w:val="22"/>
          <w:szCs w:val="22"/>
        </w:rPr>
        <w:t xml:space="preserve"> LLC</w:t>
      </w:r>
      <w:r>
        <w:rPr>
          <w:bCs/>
          <w:sz w:val="22"/>
          <w:szCs w:val="22"/>
        </w:rPr>
        <w:t xml:space="preserve"> (“HireRight”) </w:t>
      </w:r>
      <w:r w:rsidRPr="0013294C">
        <w:rPr>
          <w:bCs/>
          <w:sz w:val="22"/>
          <w:szCs w:val="22"/>
        </w:rPr>
        <w:t xml:space="preserve">will prepare the background report for the Company.  </w:t>
      </w:r>
      <w:r w:rsidRPr="001417CE">
        <w:rPr>
          <w:sz w:val="22"/>
          <w:szCs w:val="22"/>
        </w:rPr>
        <w:t>HireRight is located and can be contacted at 3349 Michelson Drive, Suite 150, Irvine, CA 92612, (800) 400-2761</w:t>
      </w:r>
      <w:r>
        <w:rPr>
          <w:sz w:val="22"/>
          <w:szCs w:val="22"/>
        </w:rPr>
        <w:t xml:space="preserve">. </w:t>
      </w:r>
      <w:r w:rsidR="00320A94" w:rsidRPr="001417CE">
        <w:rPr>
          <w:sz w:val="22"/>
          <w:szCs w:val="22"/>
        </w:rPr>
        <w:t xml:space="preserve">Information about HireRight’s privacy practices is available at </w:t>
      </w:r>
      <w:hyperlink r:id="rId20" w:history="1">
        <w:r w:rsidR="00320A94" w:rsidRPr="0069262E">
          <w:rPr>
            <w:rStyle w:val="Hyperlink"/>
            <w:sz w:val="22"/>
            <w:szCs w:val="22"/>
          </w:rPr>
          <w:t>www.hireright.com/Privacy-Policy.aspx</w:t>
        </w:r>
      </w:hyperlink>
      <w:r w:rsidR="00320A94" w:rsidRPr="00D07D31">
        <w:rPr>
          <w:sz w:val="22"/>
          <w:szCs w:val="22"/>
        </w:rPr>
        <w:t>.</w:t>
      </w:r>
      <w:r w:rsidR="00320A94">
        <w:rPr>
          <w:sz w:val="22"/>
          <w:szCs w:val="22"/>
        </w:rPr>
        <w:t xml:space="preserve"> </w:t>
      </w:r>
    </w:p>
    <w:p w14:paraId="433A4EBA" w14:textId="77777777" w:rsidR="00C937EB" w:rsidRDefault="00C937EB" w:rsidP="00C55DD1">
      <w:pPr>
        <w:pBdr>
          <w:top w:val="single" w:sz="4" w:space="1" w:color="auto"/>
          <w:left w:val="single" w:sz="4" w:space="4" w:color="auto"/>
          <w:bottom w:val="single" w:sz="4" w:space="1" w:color="auto"/>
          <w:right w:val="single" w:sz="4" w:space="4" w:color="auto"/>
        </w:pBdr>
        <w:autoSpaceDE w:val="0"/>
        <w:autoSpaceDN w:val="0"/>
        <w:adjustRightInd w:val="0"/>
        <w:jc w:val="both"/>
        <w:rPr>
          <w:sz w:val="22"/>
          <w:szCs w:val="22"/>
        </w:rPr>
      </w:pPr>
    </w:p>
    <w:p w14:paraId="2EEB01EC" w14:textId="77777777" w:rsidR="00C55DD1" w:rsidRPr="006A56F6" w:rsidRDefault="00320A94" w:rsidP="00C55DD1">
      <w:pPr>
        <w:pBdr>
          <w:top w:val="single" w:sz="4" w:space="1" w:color="auto"/>
          <w:left w:val="single" w:sz="4" w:space="4" w:color="auto"/>
          <w:bottom w:val="single" w:sz="4" w:space="1" w:color="auto"/>
          <w:right w:val="single" w:sz="4" w:space="4" w:color="auto"/>
        </w:pBdr>
        <w:autoSpaceDE w:val="0"/>
        <w:autoSpaceDN w:val="0"/>
        <w:adjustRightInd w:val="0"/>
        <w:jc w:val="both"/>
        <w:rPr>
          <w:sz w:val="22"/>
          <w:szCs w:val="22"/>
        </w:rPr>
      </w:pPr>
      <w:r w:rsidRPr="006A56F6">
        <w:rPr>
          <w:sz w:val="22"/>
          <w:szCs w:val="22"/>
        </w:rPr>
        <w:t>Additional California-specific information is set out below.</w:t>
      </w:r>
    </w:p>
    <w:p w14:paraId="08B59819" w14:textId="77777777" w:rsidR="00C55DD1" w:rsidRPr="006A56F6" w:rsidRDefault="00173DF5" w:rsidP="00C55DD1">
      <w:pPr>
        <w:pStyle w:val="BodySingle"/>
        <w:jc w:val="both"/>
        <w:rPr>
          <w:sz w:val="22"/>
          <w:szCs w:val="22"/>
        </w:rPr>
      </w:pPr>
    </w:p>
    <w:p w14:paraId="3998B6FF" w14:textId="5921EDF3" w:rsidR="00C55DD1" w:rsidRPr="006A56F6" w:rsidRDefault="00320A94" w:rsidP="00C55DD1">
      <w:pPr>
        <w:pStyle w:val="BodySingle"/>
        <w:pBdr>
          <w:top w:val="single" w:sz="4" w:space="1" w:color="auto"/>
          <w:left w:val="single" w:sz="4" w:space="4" w:color="auto"/>
          <w:bottom w:val="single" w:sz="4" w:space="1" w:color="auto"/>
          <w:right w:val="single" w:sz="4" w:space="4" w:color="auto"/>
        </w:pBdr>
        <w:jc w:val="both"/>
        <w:rPr>
          <w:sz w:val="22"/>
          <w:szCs w:val="22"/>
        </w:rPr>
      </w:pPr>
      <w:r w:rsidRPr="006A56F6">
        <w:rPr>
          <w:b/>
          <w:sz w:val="22"/>
          <w:szCs w:val="22"/>
        </w:rPr>
        <w:t>MASSACHUSETTS:</w:t>
      </w:r>
      <w:r w:rsidRPr="006A56F6">
        <w:rPr>
          <w:sz w:val="22"/>
          <w:szCs w:val="22"/>
        </w:rPr>
        <w:t xml:space="preserve">  </w:t>
      </w:r>
      <w:r w:rsidR="00F8507E">
        <w:rPr>
          <w:sz w:val="22"/>
          <w:szCs w:val="22"/>
        </w:rPr>
        <w:t>Upon request to the Company, y</w:t>
      </w:r>
      <w:r w:rsidR="00F8507E" w:rsidRPr="006A56F6">
        <w:rPr>
          <w:sz w:val="22"/>
          <w:szCs w:val="22"/>
        </w:rPr>
        <w:t xml:space="preserve">ou </w:t>
      </w:r>
      <w:r w:rsidRPr="006A56F6">
        <w:rPr>
          <w:sz w:val="22"/>
          <w:szCs w:val="22"/>
        </w:rPr>
        <w:t xml:space="preserve">have the right to know whether the Company requested an investigative consumer report about you and, upon written request to the Company, </w:t>
      </w:r>
      <w:r w:rsidR="00850032">
        <w:rPr>
          <w:sz w:val="22"/>
          <w:szCs w:val="22"/>
        </w:rPr>
        <w:t xml:space="preserve">you have the right </w:t>
      </w:r>
      <w:r w:rsidRPr="006A56F6">
        <w:rPr>
          <w:sz w:val="22"/>
          <w:szCs w:val="22"/>
        </w:rPr>
        <w:t>to receive a copy of any such report.  You also have the right to ask the consumer reporting agency (e.g., HireRight) for a copy of any such report.</w:t>
      </w:r>
    </w:p>
    <w:p w14:paraId="32B12C27" w14:textId="77777777" w:rsidR="00C55DD1" w:rsidRPr="006A56F6" w:rsidRDefault="00173DF5" w:rsidP="00C55DD1">
      <w:pPr>
        <w:pStyle w:val="BodySingle"/>
        <w:jc w:val="both"/>
        <w:rPr>
          <w:sz w:val="22"/>
          <w:szCs w:val="22"/>
        </w:rPr>
      </w:pPr>
    </w:p>
    <w:p w14:paraId="51F7B400" w14:textId="3A4160A3" w:rsidR="00C55DD1" w:rsidRPr="006A56F6" w:rsidRDefault="00320A94" w:rsidP="00C55DD1">
      <w:pPr>
        <w:pStyle w:val="BodySingle"/>
        <w:pBdr>
          <w:top w:val="single" w:sz="4" w:space="1" w:color="auto"/>
          <w:left w:val="single" w:sz="4" w:space="4" w:color="auto"/>
          <w:bottom w:val="single" w:sz="4" w:space="1" w:color="auto"/>
          <w:right w:val="single" w:sz="4" w:space="4" w:color="auto"/>
        </w:pBdr>
        <w:jc w:val="both"/>
        <w:rPr>
          <w:sz w:val="22"/>
          <w:szCs w:val="22"/>
        </w:rPr>
      </w:pPr>
      <w:r w:rsidRPr="006A56F6">
        <w:rPr>
          <w:rStyle w:val="StyleBodyText11ptCharCharChar"/>
          <w:rFonts w:ascii="Times New Roman" w:hAnsi="Times New Roman" w:cs="Times New Roman"/>
          <w:b/>
          <w:sz w:val="22"/>
          <w:szCs w:val="22"/>
        </w:rPr>
        <w:t>MINNESOTA</w:t>
      </w:r>
      <w:r w:rsidRPr="006A56F6">
        <w:rPr>
          <w:rStyle w:val="StyleBodyText11ptCharCharChar"/>
          <w:rFonts w:ascii="Times New Roman" w:hAnsi="Times New Roman" w:cs="Times New Roman"/>
          <w:sz w:val="22"/>
          <w:szCs w:val="22"/>
        </w:rPr>
        <w:t xml:space="preserve">:  You have the right in most circumstances to submit a written request to the consumer reporting agency (e.g., HireRight) for a complete and accurate disclosure of the nature and scope of any consumer report the </w:t>
      </w:r>
      <w:r w:rsidRPr="00CA4BE9">
        <w:rPr>
          <w:rStyle w:val="StyleBodyText11ptCharCharChar"/>
          <w:rFonts w:ascii="Times New Roman" w:hAnsi="Times New Roman" w:cs="Times New Roman"/>
          <w:sz w:val="22"/>
          <w:szCs w:val="22"/>
        </w:rPr>
        <w:t xml:space="preserve">Company ordered about you.  The consumer reporting agency </w:t>
      </w:r>
      <w:r w:rsidRPr="00CA4BE9">
        <w:rPr>
          <w:rStyle w:val="StyleBodyText11ptCharCharChar"/>
          <w:rFonts w:ascii="Times New Roman" w:hAnsi="Times New Roman" w:cs="Times New Roman"/>
          <w:sz w:val="22"/>
          <w:szCs w:val="22"/>
        </w:rPr>
        <w:lastRenderedPageBreak/>
        <w:t xml:space="preserve">must provide you with this disclosure within 5 days after </w:t>
      </w:r>
      <w:r w:rsidR="00F94B25" w:rsidRPr="00CA4BE9">
        <w:rPr>
          <w:rStyle w:val="StyleBodyText11ptCharCharChar"/>
          <w:rFonts w:ascii="Times New Roman" w:hAnsi="Times New Roman" w:cs="Times New Roman"/>
          <w:sz w:val="22"/>
          <w:szCs w:val="22"/>
        </w:rPr>
        <w:t xml:space="preserve">(i) </w:t>
      </w:r>
      <w:r w:rsidRPr="00CA4BE9">
        <w:rPr>
          <w:rStyle w:val="StyleBodyText11ptCharCharChar"/>
          <w:rFonts w:ascii="Times New Roman" w:hAnsi="Times New Roman" w:cs="Times New Roman"/>
          <w:sz w:val="22"/>
          <w:szCs w:val="22"/>
        </w:rPr>
        <w:t xml:space="preserve">its receipt of your request or </w:t>
      </w:r>
      <w:r w:rsidR="00F94B25" w:rsidRPr="00CA4BE9">
        <w:rPr>
          <w:rStyle w:val="StyleBodyText11ptCharCharChar"/>
          <w:rFonts w:ascii="Times New Roman" w:hAnsi="Times New Roman" w:cs="Times New Roman"/>
          <w:sz w:val="22"/>
          <w:szCs w:val="22"/>
        </w:rPr>
        <w:t xml:space="preserve">(ii) </w:t>
      </w:r>
      <w:r w:rsidRPr="00CA4BE9">
        <w:rPr>
          <w:rStyle w:val="StyleBodyText11ptCharCharChar"/>
          <w:rFonts w:ascii="Times New Roman" w:hAnsi="Times New Roman" w:cs="Times New Roman"/>
          <w:sz w:val="22"/>
          <w:szCs w:val="22"/>
        </w:rPr>
        <w:t>the</w:t>
      </w:r>
      <w:r w:rsidR="00F94B25" w:rsidRPr="00CA4BE9">
        <w:rPr>
          <w:rStyle w:val="StyleBodyText11ptCharCharChar"/>
          <w:rFonts w:ascii="Times New Roman" w:hAnsi="Times New Roman" w:cs="Times New Roman"/>
          <w:sz w:val="22"/>
          <w:szCs w:val="22"/>
        </w:rPr>
        <w:t xml:space="preserve"> date the</w:t>
      </w:r>
      <w:r w:rsidRPr="00CA4BE9">
        <w:rPr>
          <w:rStyle w:val="StyleBodyText11ptCharCharChar"/>
          <w:rFonts w:ascii="Times New Roman" w:hAnsi="Times New Roman" w:cs="Times New Roman"/>
          <w:sz w:val="22"/>
          <w:szCs w:val="22"/>
        </w:rPr>
        <w:t xml:space="preserve"> report was requested by the Company, whichever date is later.</w:t>
      </w:r>
    </w:p>
    <w:p w14:paraId="26C14A0E" w14:textId="77777777" w:rsidR="00C55DD1" w:rsidRPr="006A56F6" w:rsidRDefault="00173DF5" w:rsidP="00C55DD1">
      <w:pPr>
        <w:pStyle w:val="BodyText"/>
      </w:pPr>
    </w:p>
    <w:p w14:paraId="6042BDB2" w14:textId="13E76F08" w:rsidR="00C55DD1" w:rsidRPr="006A56F6" w:rsidRDefault="00320A94" w:rsidP="00C55DD1">
      <w:pPr>
        <w:pStyle w:val="BodySingle"/>
        <w:pBdr>
          <w:top w:val="single" w:sz="4" w:space="1" w:color="auto"/>
          <w:left w:val="single" w:sz="4" w:space="4" w:color="auto"/>
          <w:bottom w:val="single" w:sz="4" w:space="1" w:color="auto"/>
          <w:right w:val="single" w:sz="4" w:space="4" w:color="auto"/>
        </w:pBdr>
        <w:jc w:val="both"/>
        <w:rPr>
          <w:sz w:val="22"/>
          <w:szCs w:val="22"/>
        </w:rPr>
      </w:pPr>
      <w:r w:rsidRPr="006A56F6">
        <w:rPr>
          <w:b/>
          <w:sz w:val="22"/>
          <w:szCs w:val="22"/>
        </w:rPr>
        <w:t>NEW JERSEY:</w:t>
      </w:r>
      <w:r w:rsidRPr="006A56F6">
        <w:rPr>
          <w:sz w:val="22"/>
          <w:szCs w:val="22"/>
        </w:rPr>
        <w:t xml:space="preserve">  You have the right to submit a request to the consumer reporting agency (e.g., HireRight) for a copy of any investigative consumer report the Company requested about you.  </w:t>
      </w:r>
    </w:p>
    <w:p w14:paraId="7B7441DB" w14:textId="77777777" w:rsidR="00C55DD1" w:rsidRPr="006A56F6" w:rsidRDefault="00173DF5" w:rsidP="00C55DD1">
      <w:pPr>
        <w:pStyle w:val="BodySingle"/>
        <w:jc w:val="both"/>
        <w:rPr>
          <w:b/>
          <w:sz w:val="22"/>
          <w:szCs w:val="22"/>
          <w:u w:val="single"/>
        </w:rPr>
      </w:pPr>
    </w:p>
    <w:p w14:paraId="360F79DA" w14:textId="77777777" w:rsidR="00C55DD1" w:rsidRPr="006A56F6" w:rsidRDefault="00320A94" w:rsidP="00C55DD1">
      <w:pPr>
        <w:pStyle w:val="BodySingle"/>
        <w:pBdr>
          <w:top w:val="single" w:sz="4" w:space="1" w:color="auto"/>
          <w:left w:val="single" w:sz="4" w:space="4" w:color="auto"/>
          <w:bottom w:val="single" w:sz="4" w:space="1" w:color="auto"/>
          <w:right w:val="single" w:sz="4" w:space="4" w:color="auto"/>
        </w:pBdr>
        <w:jc w:val="both"/>
        <w:rPr>
          <w:sz w:val="22"/>
          <w:szCs w:val="22"/>
        </w:rPr>
      </w:pPr>
      <w:r w:rsidRPr="006A56F6">
        <w:rPr>
          <w:b/>
          <w:sz w:val="22"/>
          <w:szCs w:val="22"/>
        </w:rPr>
        <w:t>NEW YORK:</w:t>
      </w:r>
      <w:r w:rsidRPr="006A56F6">
        <w:rPr>
          <w:sz w:val="22"/>
          <w:szCs w:val="22"/>
        </w:rPr>
        <w:t xml:space="preserve">  You have the right, upon written request</w:t>
      </w:r>
      <w:r w:rsidR="00F8507E" w:rsidRPr="00F8507E">
        <w:rPr>
          <w:sz w:val="22"/>
          <w:szCs w:val="22"/>
        </w:rPr>
        <w:t xml:space="preserve"> </w:t>
      </w:r>
      <w:r w:rsidR="00F8507E">
        <w:rPr>
          <w:sz w:val="22"/>
          <w:szCs w:val="22"/>
        </w:rPr>
        <w:t>to the Company</w:t>
      </w:r>
      <w:r w:rsidRPr="006A56F6">
        <w:rPr>
          <w:sz w:val="22"/>
          <w:szCs w:val="22"/>
        </w:rPr>
        <w:t xml:space="preserve">, to be informed of whether or not the Company requested a consumer report or an investigative consumer report about you.  Shown above is the address and telephone number for </w:t>
      </w:r>
      <w:r w:rsidRPr="006A56F6">
        <w:rPr>
          <w:rStyle w:val="StyleBodyText11ptCharCharChar"/>
          <w:rFonts w:ascii="Times New Roman" w:hAnsi="Times New Roman" w:cs="Times New Roman"/>
          <w:sz w:val="22"/>
          <w:szCs w:val="22"/>
        </w:rPr>
        <w:t>HireRight, the consumer reporting agency used by the Company</w:t>
      </w:r>
      <w:r w:rsidRPr="006A56F6">
        <w:rPr>
          <w:sz w:val="22"/>
          <w:szCs w:val="22"/>
        </w:rPr>
        <w:t>.  You may inspect and receive a copy of any such report by contacting that consumer reporting agency.  A copy of Article 23-A of the New York Correction Law is also provided</w:t>
      </w:r>
      <w:r>
        <w:rPr>
          <w:sz w:val="22"/>
          <w:szCs w:val="22"/>
        </w:rPr>
        <w:t xml:space="preserve"> below</w:t>
      </w:r>
      <w:r w:rsidRPr="006A56F6">
        <w:rPr>
          <w:sz w:val="22"/>
          <w:szCs w:val="22"/>
        </w:rPr>
        <w:t xml:space="preserve">. </w:t>
      </w:r>
    </w:p>
    <w:p w14:paraId="0AC26D73" w14:textId="77777777" w:rsidR="00C55DD1" w:rsidRPr="006A56F6" w:rsidRDefault="00173DF5" w:rsidP="00C55DD1">
      <w:pPr>
        <w:pStyle w:val="BodyText"/>
      </w:pPr>
    </w:p>
    <w:p w14:paraId="5FED92AB" w14:textId="06D822BD" w:rsidR="00C55DD1" w:rsidRPr="006A56F6" w:rsidRDefault="00320A94" w:rsidP="00C55DD1">
      <w:pPr>
        <w:pStyle w:val="BodySingle"/>
        <w:pBdr>
          <w:top w:val="single" w:sz="4" w:space="1" w:color="auto"/>
          <w:left w:val="single" w:sz="4" w:space="4" w:color="auto"/>
          <w:bottom w:val="single" w:sz="4" w:space="1" w:color="auto"/>
          <w:right w:val="single" w:sz="4" w:space="4" w:color="auto"/>
        </w:pBdr>
        <w:jc w:val="both"/>
        <w:rPr>
          <w:sz w:val="22"/>
          <w:szCs w:val="22"/>
        </w:rPr>
      </w:pPr>
      <w:r w:rsidRPr="006A56F6">
        <w:rPr>
          <w:b/>
          <w:sz w:val="22"/>
          <w:szCs w:val="22"/>
        </w:rPr>
        <w:t>WASHINGTON STATE:</w:t>
      </w:r>
      <w:r w:rsidRPr="006A56F6">
        <w:rPr>
          <w:sz w:val="22"/>
          <w:szCs w:val="22"/>
        </w:rPr>
        <w:t xml:space="preserve">  If the Company requests an investigative consumer report, you have the right, upon written request made </w:t>
      </w:r>
      <w:r w:rsidR="00F8507E">
        <w:rPr>
          <w:sz w:val="22"/>
          <w:szCs w:val="22"/>
        </w:rPr>
        <w:t xml:space="preserve">to the Company </w:t>
      </w:r>
      <w:r w:rsidRPr="006A56F6">
        <w:rPr>
          <w:sz w:val="22"/>
          <w:szCs w:val="22"/>
        </w:rPr>
        <w:t xml:space="preserve">within a reasonable period of time after your receipt of this disclosure, to receive from the Company a complete and accurate disclosure of the nature and scope of the investigation requested by the Company.  </w:t>
      </w:r>
      <w:r w:rsidRPr="006A56F6">
        <w:rPr>
          <w:rStyle w:val="StyleBodyText11ptCharCharChar"/>
          <w:rFonts w:ascii="Times New Roman" w:hAnsi="Times New Roman" w:cs="Times New Roman"/>
          <w:sz w:val="22"/>
          <w:szCs w:val="22"/>
        </w:rPr>
        <w:t xml:space="preserve">You are entitled to this disclosure within 5 days after the date your request is received or the Company ordered the report, whichever is later. </w:t>
      </w:r>
      <w:r w:rsidRPr="006A56F6">
        <w:rPr>
          <w:sz w:val="22"/>
          <w:szCs w:val="22"/>
        </w:rPr>
        <w:t xml:space="preserve">You also have the right to request a written summary of your rights and remedies under the Washington Fair Credit Reporting Act.  </w:t>
      </w:r>
    </w:p>
    <w:p w14:paraId="52A703B6" w14:textId="77777777" w:rsidR="00C55DD1" w:rsidRDefault="00320A94" w:rsidP="00C55DD1">
      <w:pPr>
        <w:pStyle w:val="Header"/>
        <w:tabs>
          <w:tab w:val="left" w:pos="3600"/>
          <w:tab w:val="left" w:pos="6660"/>
        </w:tabs>
        <w:spacing w:before="240"/>
        <w:jc w:val="both"/>
        <w:rPr>
          <w:sz w:val="22"/>
          <w:szCs w:val="22"/>
        </w:rPr>
      </w:pPr>
      <w:r>
        <w:rPr>
          <w:sz w:val="22"/>
          <w:szCs w:val="22"/>
        </w:rPr>
        <w:t>Applicant Last Name _______________________ First _________________ Middle _____________</w:t>
      </w:r>
    </w:p>
    <w:p w14:paraId="6C46390D" w14:textId="77777777" w:rsidR="00C55DD1" w:rsidRPr="00CA4BE9" w:rsidRDefault="00320A94" w:rsidP="00C55DD1">
      <w:pPr>
        <w:tabs>
          <w:tab w:val="left" w:pos="3600"/>
          <w:tab w:val="left" w:pos="3960"/>
          <w:tab w:val="left" w:pos="5220"/>
        </w:tabs>
        <w:spacing w:before="120"/>
        <w:ind w:right="756"/>
        <w:jc w:val="both"/>
        <w:rPr>
          <w:sz w:val="22"/>
          <w:szCs w:val="22"/>
          <w:u w:val="single"/>
          <w:lang w:val="es-ES"/>
        </w:rPr>
      </w:pPr>
      <w:r w:rsidRPr="00CA4BE9">
        <w:rPr>
          <w:sz w:val="22"/>
          <w:szCs w:val="22"/>
          <w:lang w:val="es-ES"/>
        </w:rPr>
        <w:lastRenderedPageBreak/>
        <w:t>Applicant Signature ________________________________</w:t>
      </w:r>
      <w:r w:rsidRPr="00CA4BE9">
        <w:rPr>
          <w:sz w:val="22"/>
          <w:szCs w:val="22"/>
          <w:lang w:val="es-ES"/>
        </w:rPr>
        <w:tab/>
        <w:t>Date</w:t>
      </w:r>
      <w:r w:rsidRPr="00CA4BE9">
        <w:rPr>
          <w:sz w:val="22"/>
          <w:szCs w:val="22"/>
          <w:u w:val="single"/>
          <w:lang w:val="es-ES"/>
        </w:rPr>
        <w:tab/>
      </w:r>
      <w:r w:rsidRPr="00CA4BE9">
        <w:rPr>
          <w:sz w:val="22"/>
          <w:szCs w:val="22"/>
          <w:u w:val="single"/>
          <w:lang w:val="es-ES"/>
        </w:rPr>
        <w:tab/>
      </w:r>
      <w:r w:rsidRPr="00CA4BE9">
        <w:rPr>
          <w:sz w:val="22"/>
          <w:szCs w:val="22"/>
          <w:u w:val="single"/>
          <w:lang w:val="es-ES"/>
        </w:rPr>
        <w:tab/>
      </w:r>
      <w:r w:rsidRPr="00CA4BE9">
        <w:rPr>
          <w:sz w:val="22"/>
          <w:szCs w:val="22"/>
          <w:u w:val="single"/>
          <w:lang w:val="es-ES"/>
        </w:rPr>
        <w:tab/>
      </w:r>
    </w:p>
    <w:p w14:paraId="09072954" w14:textId="77777777" w:rsidR="00F34230" w:rsidRPr="00CA4BE9" w:rsidRDefault="00173DF5" w:rsidP="00F34230">
      <w:pPr>
        <w:tabs>
          <w:tab w:val="left" w:pos="1095"/>
        </w:tabs>
        <w:ind w:left="-288" w:right="-288"/>
        <w:jc w:val="center"/>
        <w:rPr>
          <w:b/>
          <w:sz w:val="22"/>
          <w:szCs w:val="22"/>
          <w:lang w:val="es-ES"/>
        </w:rPr>
      </w:pPr>
    </w:p>
    <w:p w14:paraId="40D16CB2" w14:textId="77777777" w:rsidR="00814FDF" w:rsidRPr="00CA4BE9" w:rsidRDefault="00814FDF">
      <w:pPr>
        <w:spacing w:after="200" w:line="276" w:lineRule="auto"/>
        <w:rPr>
          <w:b/>
          <w:sz w:val="22"/>
          <w:szCs w:val="22"/>
          <w:lang w:val="es-ES"/>
        </w:rPr>
        <w:sectPr w:rsidR="00814FDF" w:rsidRPr="00CA4BE9" w:rsidSect="00C55DD1">
          <w:footerReference w:type="default" r:id="rId21"/>
          <w:headerReference w:type="first" r:id="rId22"/>
          <w:footerReference w:type="first" r:id="rId23"/>
          <w:pgSz w:w="12240" w:h="15840" w:code="1"/>
          <w:pgMar w:top="1080" w:right="1152" w:bottom="360" w:left="1152" w:header="720" w:footer="288" w:gutter="0"/>
          <w:pgNumType w:start="1"/>
          <w:cols w:space="720"/>
          <w:noEndnote/>
          <w:titlePg/>
        </w:sectPr>
      </w:pPr>
    </w:p>
    <w:p w14:paraId="6901446A" w14:textId="6615ECE3" w:rsidR="00814FDF" w:rsidRPr="00320A94" w:rsidRDefault="00814FDF" w:rsidP="00814FDF">
      <w:pPr>
        <w:widowControl w:val="0"/>
        <w:jc w:val="both"/>
        <w:rPr>
          <w:b/>
          <w:bCs/>
          <w:i/>
          <w:sz w:val="22"/>
          <w:szCs w:val="22"/>
          <w:lang w:val="es-ES"/>
        </w:rPr>
      </w:pPr>
      <w:r w:rsidRPr="00320A94">
        <w:rPr>
          <w:b/>
          <w:i/>
          <w:sz w:val="22"/>
          <w:szCs w:val="22"/>
          <w:lang w:val="es-ES"/>
        </w:rPr>
        <w:lastRenderedPageBreak/>
        <w:t>Para información en español, visite</w:t>
      </w:r>
      <w:r w:rsidR="00CA4BE9">
        <w:rPr>
          <w:b/>
          <w:i/>
          <w:sz w:val="22"/>
          <w:szCs w:val="22"/>
          <w:lang w:val="es-ES"/>
        </w:rPr>
        <w:t xml:space="preserve"> </w:t>
      </w:r>
      <w:hyperlink r:id="rId24" w:history="1">
        <w:r w:rsidR="00CA4BE9" w:rsidRPr="005949F3">
          <w:rPr>
            <w:rStyle w:val="Hyperlink"/>
            <w:b/>
            <w:i/>
            <w:sz w:val="22"/>
            <w:szCs w:val="22"/>
            <w:lang w:val="es-ES"/>
          </w:rPr>
          <w:t>http://www.consumerfinance.gov/learnmore</w:t>
        </w:r>
      </w:hyperlink>
      <w:r w:rsidR="00CA4BE9">
        <w:rPr>
          <w:b/>
          <w:i/>
          <w:sz w:val="22"/>
          <w:szCs w:val="22"/>
          <w:lang w:val="es-ES"/>
        </w:rPr>
        <w:t xml:space="preserve"> </w:t>
      </w:r>
      <w:r w:rsidRPr="00320A94">
        <w:rPr>
          <w:b/>
          <w:i/>
          <w:sz w:val="22"/>
          <w:szCs w:val="22"/>
          <w:lang w:val="es-ES"/>
        </w:rPr>
        <w:t>o escribe a la Consumer Financial Protection Bureau, 1700 G Street N.W., Washington DC 20552.</w:t>
      </w:r>
    </w:p>
    <w:p w14:paraId="70AA98A8" w14:textId="77777777" w:rsidR="00814FDF" w:rsidRPr="00320A94" w:rsidRDefault="00814FDF" w:rsidP="00814FDF">
      <w:pPr>
        <w:widowControl w:val="0"/>
        <w:jc w:val="center"/>
        <w:rPr>
          <w:b/>
          <w:bCs/>
          <w:smallCaps/>
          <w:sz w:val="22"/>
          <w:szCs w:val="22"/>
          <w:lang w:val="es-ES"/>
        </w:rPr>
      </w:pPr>
    </w:p>
    <w:p w14:paraId="5BAF526D" w14:textId="77777777" w:rsidR="00814FDF" w:rsidRPr="001417CE" w:rsidRDefault="00814FDF" w:rsidP="00814FDF">
      <w:pPr>
        <w:jc w:val="center"/>
        <w:rPr>
          <w:b/>
          <w:sz w:val="22"/>
          <w:szCs w:val="22"/>
        </w:rPr>
      </w:pPr>
      <w:r w:rsidRPr="001417CE">
        <w:rPr>
          <w:b/>
          <w:sz w:val="22"/>
          <w:szCs w:val="22"/>
        </w:rPr>
        <w:t>A Summary of Your Rights Under the Fair Credit Reporting Act</w:t>
      </w:r>
    </w:p>
    <w:p w14:paraId="6FFA00ED" w14:textId="77777777" w:rsidR="00814FDF" w:rsidRPr="001417CE" w:rsidRDefault="00814FDF" w:rsidP="00814FDF">
      <w:pPr>
        <w:rPr>
          <w:sz w:val="22"/>
          <w:szCs w:val="22"/>
        </w:rPr>
      </w:pPr>
    </w:p>
    <w:p w14:paraId="6502826D" w14:textId="77777777" w:rsidR="00814FDF" w:rsidRPr="00227093" w:rsidRDefault="00814FDF" w:rsidP="00814FDF">
      <w:pPr>
        <w:rPr>
          <w:b/>
          <w:sz w:val="22"/>
          <w:szCs w:val="22"/>
        </w:rPr>
      </w:pPr>
      <w:r>
        <w:rPr>
          <w:sz w:val="22"/>
          <w:szCs w:val="22"/>
        </w:rPr>
        <w:t>The federal Fair Credit Reporting Act (FCRA) promotes the accuracy, fairness, and privacy of information in the files of consumer reporting agencies. There are many types of consumer reporting agencies, including credit bureaus and specialty agencies (such as agencies that sell information about check writing histories, medical</w:t>
      </w:r>
      <w:r w:rsidRPr="00227093">
        <w:rPr>
          <w:sz w:val="22"/>
          <w:szCs w:val="22"/>
        </w:rPr>
        <w:t xml:space="preserve"> records, and rental history records).  Here is a summary of your major rights under the FCRA. </w:t>
      </w:r>
      <w:r w:rsidRPr="00227093">
        <w:rPr>
          <w:b/>
          <w:sz w:val="22"/>
          <w:szCs w:val="22"/>
        </w:rPr>
        <w:t xml:space="preserve">For more information, including information about additional rights, go to </w:t>
      </w:r>
      <w:hyperlink r:id="rId25" w:history="1">
        <w:r w:rsidRPr="004B44F8">
          <w:rPr>
            <w:rStyle w:val="Hyperlink"/>
            <w:sz w:val="22"/>
            <w:szCs w:val="22"/>
          </w:rPr>
          <w:t>www.consumerfinance.gov/learnmore</w:t>
        </w:r>
      </w:hyperlink>
      <w:r>
        <w:rPr>
          <w:sz w:val="22"/>
          <w:szCs w:val="22"/>
        </w:rPr>
        <w:t xml:space="preserve"> </w:t>
      </w:r>
      <w:r w:rsidRPr="00227093">
        <w:rPr>
          <w:b/>
          <w:sz w:val="22"/>
          <w:szCs w:val="22"/>
        </w:rPr>
        <w:t>or write to: Consumer Financial Protection Bureau, 1700 G Street N.W., Washington, DC 20552.</w:t>
      </w:r>
    </w:p>
    <w:p w14:paraId="2C5272E1" w14:textId="77777777" w:rsidR="00814FDF" w:rsidRDefault="00814FDF" w:rsidP="00814FDF">
      <w:pPr>
        <w:rPr>
          <w:b/>
          <w:bCs/>
          <w:sz w:val="22"/>
          <w:szCs w:val="22"/>
        </w:rPr>
      </w:pPr>
    </w:p>
    <w:p w14:paraId="720DEF10" w14:textId="77777777" w:rsidR="00814FDF" w:rsidRDefault="00814FDF" w:rsidP="00814FDF">
      <w:pPr>
        <w:pStyle w:val="ListParagraph"/>
        <w:numPr>
          <w:ilvl w:val="0"/>
          <w:numId w:val="14"/>
        </w:numPr>
        <w:contextualSpacing/>
        <w:rPr>
          <w:sz w:val="22"/>
          <w:szCs w:val="22"/>
        </w:rPr>
      </w:pPr>
      <w:r>
        <w:rPr>
          <w:b/>
          <w:bCs/>
          <w:sz w:val="22"/>
          <w:szCs w:val="22"/>
        </w:rPr>
        <w:t>You must be told if information in your file has been used against you.</w:t>
      </w:r>
      <w:r>
        <w:rPr>
          <w:sz w:val="22"/>
          <w:szCs w:val="22"/>
        </w:rPr>
        <w:t xml:space="preserve"> Anyone who uses a credit report or another type of consumer report to deny your application for credit, insurance, or employment - or to take another adverse action against you - must tell you, and must give you the name, address, and phone number of the agency that provided the information.</w:t>
      </w:r>
    </w:p>
    <w:p w14:paraId="1B99240A" w14:textId="77777777" w:rsidR="00814FDF" w:rsidRDefault="00814FDF" w:rsidP="00814FDF">
      <w:pPr>
        <w:pStyle w:val="ListParagraph"/>
        <w:rPr>
          <w:sz w:val="22"/>
          <w:szCs w:val="22"/>
        </w:rPr>
      </w:pPr>
    </w:p>
    <w:p w14:paraId="5D084469" w14:textId="77777777" w:rsidR="00814FDF" w:rsidRDefault="00814FDF" w:rsidP="00814FDF">
      <w:pPr>
        <w:pStyle w:val="ListParagraph"/>
        <w:numPr>
          <w:ilvl w:val="0"/>
          <w:numId w:val="14"/>
        </w:numPr>
        <w:contextualSpacing/>
        <w:rPr>
          <w:sz w:val="22"/>
          <w:szCs w:val="22"/>
        </w:rPr>
      </w:pPr>
      <w:r>
        <w:rPr>
          <w:b/>
          <w:bCs/>
          <w:sz w:val="22"/>
          <w:szCs w:val="22"/>
        </w:rPr>
        <w:t>You have the right to know what is in your file.</w:t>
      </w:r>
      <w:r>
        <w:rPr>
          <w:sz w:val="22"/>
          <w:szCs w:val="22"/>
        </w:rPr>
        <w:t xml:space="preserve"> You may request and obtain all the information about you in the files of a consumer reporting agency (your “file disclosure”). You will be required to </w:t>
      </w:r>
      <w:r>
        <w:rPr>
          <w:sz w:val="22"/>
          <w:szCs w:val="22"/>
        </w:rPr>
        <w:lastRenderedPageBreak/>
        <w:t>provide proper identification, which may include your Social Security number. In many cases, the disclosure will be free. You are entitled to a free file disclosure if:</w:t>
      </w:r>
    </w:p>
    <w:p w14:paraId="21355380" w14:textId="77777777" w:rsidR="00814FDF" w:rsidRDefault="00814FDF" w:rsidP="00814FDF">
      <w:pPr>
        <w:pStyle w:val="ListParagraph"/>
        <w:numPr>
          <w:ilvl w:val="0"/>
          <w:numId w:val="14"/>
        </w:numPr>
        <w:ind w:left="1080"/>
        <w:contextualSpacing/>
        <w:rPr>
          <w:sz w:val="22"/>
          <w:szCs w:val="22"/>
        </w:rPr>
      </w:pPr>
      <w:r>
        <w:rPr>
          <w:sz w:val="22"/>
          <w:szCs w:val="22"/>
        </w:rPr>
        <w:t>a person has taken adverse action against you because of information in your credit report;</w:t>
      </w:r>
    </w:p>
    <w:p w14:paraId="15D129CC" w14:textId="77777777" w:rsidR="00814FDF" w:rsidRDefault="00814FDF" w:rsidP="00814FDF">
      <w:pPr>
        <w:pStyle w:val="ListParagraph"/>
        <w:numPr>
          <w:ilvl w:val="0"/>
          <w:numId w:val="14"/>
        </w:numPr>
        <w:ind w:left="1080"/>
        <w:contextualSpacing/>
        <w:rPr>
          <w:sz w:val="22"/>
          <w:szCs w:val="22"/>
        </w:rPr>
      </w:pPr>
      <w:r>
        <w:rPr>
          <w:sz w:val="22"/>
          <w:szCs w:val="22"/>
        </w:rPr>
        <w:t>you are the victim of identity theft and place a fraud alert in your file;</w:t>
      </w:r>
    </w:p>
    <w:p w14:paraId="143D37DA" w14:textId="77777777" w:rsidR="00814FDF" w:rsidRDefault="00814FDF" w:rsidP="00814FDF">
      <w:pPr>
        <w:pStyle w:val="ListParagraph"/>
        <w:numPr>
          <w:ilvl w:val="0"/>
          <w:numId w:val="14"/>
        </w:numPr>
        <w:ind w:left="1080"/>
        <w:contextualSpacing/>
        <w:rPr>
          <w:sz w:val="22"/>
          <w:szCs w:val="22"/>
        </w:rPr>
      </w:pPr>
      <w:r>
        <w:rPr>
          <w:sz w:val="22"/>
          <w:szCs w:val="22"/>
        </w:rPr>
        <w:t>your file contains inaccurate information as a result of fraud;</w:t>
      </w:r>
    </w:p>
    <w:p w14:paraId="0B945747" w14:textId="77777777" w:rsidR="00814FDF" w:rsidRDefault="00814FDF" w:rsidP="00814FDF">
      <w:pPr>
        <w:pStyle w:val="ListParagraph"/>
        <w:numPr>
          <w:ilvl w:val="0"/>
          <w:numId w:val="14"/>
        </w:numPr>
        <w:ind w:left="1080"/>
        <w:contextualSpacing/>
        <w:rPr>
          <w:sz w:val="22"/>
          <w:szCs w:val="22"/>
        </w:rPr>
      </w:pPr>
      <w:r>
        <w:rPr>
          <w:sz w:val="22"/>
          <w:szCs w:val="22"/>
        </w:rPr>
        <w:t>you are on public assistance;</w:t>
      </w:r>
    </w:p>
    <w:p w14:paraId="54E4F14B" w14:textId="77777777" w:rsidR="00814FDF" w:rsidRDefault="00814FDF" w:rsidP="00814FDF">
      <w:pPr>
        <w:pStyle w:val="ListParagraph"/>
        <w:numPr>
          <w:ilvl w:val="0"/>
          <w:numId w:val="14"/>
        </w:numPr>
        <w:ind w:left="1080"/>
        <w:contextualSpacing/>
        <w:rPr>
          <w:sz w:val="22"/>
          <w:szCs w:val="22"/>
        </w:rPr>
      </w:pPr>
      <w:r>
        <w:rPr>
          <w:sz w:val="22"/>
          <w:szCs w:val="22"/>
        </w:rPr>
        <w:t>you are unemployed but expect to apply for employment within 60 days.</w:t>
      </w:r>
    </w:p>
    <w:p w14:paraId="6E09B46B" w14:textId="77777777" w:rsidR="00814FDF" w:rsidRDefault="00814FDF" w:rsidP="00814FDF">
      <w:pPr>
        <w:pStyle w:val="ListParagraph"/>
        <w:rPr>
          <w:sz w:val="22"/>
          <w:szCs w:val="22"/>
        </w:rPr>
      </w:pPr>
      <w:r>
        <w:rPr>
          <w:sz w:val="22"/>
          <w:szCs w:val="22"/>
        </w:rPr>
        <w:t xml:space="preserve"> </w:t>
      </w:r>
    </w:p>
    <w:p w14:paraId="055B557A" w14:textId="77777777" w:rsidR="00814FDF" w:rsidRDefault="00814FDF" w:rsidP="00814FDF">
      <w:pPr>
        <w:pStyle w:val="ListParagraph"/>
        <w:numPr>
          <w:ilvl w:val="0"/>
          <w:numId w:val="14"/>
        </w:numPr>
        <w:rPr>
          <w:sz w:val="22"/>
          <w:szCs w:val="22"/>
        </w:rPr>
      </w:pPr>
      <w:r>
        <w:rPr>
          <w:sz w:val="22"/>
          <w:szCs w:val="22"/>
        </w:rPr>
        <w:t xml:space="preserve">In addition, all consumers are entitled to one free disclosure every 12 months upon request from each nationwide credit bureau and from nationwide specialty consumer reporting agencies. See </w:t>
      </w:r>
      <w:r>
        <w:t>www.consumerfinance.gov/learnmore</w:t>
      </w:r>
      <w:r>
        <w:rPr>
          <w:sz w:val="22"/>
          <w:szCs w:val="22"/>
        </w:rPr>
        <w:t xml:space="preserve"> for additional information.</w:t>
      </w:r>
    </w:p>
    <w:p w14:paraId="1BEACC50" w14:textId="77777777" w:rsidR="00814FDF" w:rsidRDefault="00814FDF" w:rsidP="00814FDF">
      <w:pPr>
        <w:pStyle w:val="ListParagraph"/>
        <w:rPr>
          <w:sz w:val="22"/>
          <w:szCs w:val="22"/>
        </w:rPr>
      </w:pPr>
    </w:p>
    <w:p w14:paraId="19ACEC3C" w14:textId="77777777" w:rsidR="00814FDF" w:rsidRDefault="00814FDF" w:rsidP="00814FDF">
      <w:pPr>
        <w:pStyle w:val="ListParagraph"/>
        <w:numPr>
          <w:ilvl w:val="0"/>
          <w:numId w:val="14"/>
        </w:numPr>
        <w:contextualSpacing/>
        <w:rPr>
          <w:sz w:val="22"/>
          <w:szCs w:val="22"/>
        </w:rPr>
      </w:pPr>
      <w:r>
        <w:rPr>
          <w:b/>
          <w:bCs/>
          <w:sz w:val="22"/>
          <w:szCs w:val="22"/>
        </w:rPr>
        <w:t>You have the right to ask for a credit score.</w:t>
      </w:r>
      <w:r>
        <w:rPr>
          <w:sz w:val="22"/>
          <w:szCs w:val="22"/>
        </w:rPr>
        <w:t xml:space="preserve"> Credit scores are numerical summaries of your credit-worthiness based on information from credit bureaus. You may request a credit score from consumer reporting agencies that create scores or distribute scores used in residential real property loans, but you will have to pay for it. In some mortgage transactions, you will receive credit score information for free from the mortgage lender.</w:t>
      </w:r>
    </w:p>
    <w:p w14:paraId="19EF851A" w14:textId="77777777" w:rsidR="00814FDF" w:rsidRDefault="00814FDF" w:rsidP="00814FDF">
      <w:pPr>
        <w:pStyle w:val="ListParagraph"/>
        <w:rPr>
          <w:sz w:val="22"/>
          <w:szCs w:val="22"/>
        </w:rPr>
      </w:pPr>
    </w:p>
    <w:p w14:paraId="14D1FEFB" w14:textId="77777777" w:rsidR="00814FDF" w:rsidRDefault="00814FDF" w:rsidP="00814FDF">
      <w:pPr>
        <w:pStyle w:val="ListParagraph"/>
        <w:numPr>
          <w:ilvl w:val="0"/>
          <w:numId w:val="14"/>
        </w:numPr>
        <w:contextualSpacing/>
        <w:rPr>
          <w:sz w:val="22"/>
          <w:szCs w:val="22"/>
        </w:rPr>
      </w:pPr>
      <w:r>
        <w:rPr>
          <w:b/>
          <w:bCs/>
          <w:sz w:val="22"/>
          <w:szCs w:val="22"/>
        </w:rPr>
        <w:t>You have the right to dispute incomplete or inaccurate information.</w:t>
      </w:r>
      <w:r>
        <w:rPr>
          <w:sz w:val="22"/>
          <w:szCs w:val="22"/>
        </w:rPr>
        <w:t xml:space="preserve"> If you identify information in your file that is incomplete </w:t>
      </w:r>
      <w:r>
        <w:rPr>
          <w:sz w:val="22"/>
          <w:szCs w:val="22"/>
        </w:rPr>
        <w:lastRenderedPageBreak/>
        <w:t xml:space="preserve">or inaccurate, and report it to the consumer reporting agency, the agency must investigate unless your dispute is frivolous. See </w:t>
      </w:r>
      <w:r>
        <w:t>www.consumerfinance.gov/learnmore</w:t>
      </w:r>
      <w:r>
        <w:rPr>
          <w:sz w:val="22"/>
          <w:szCs w:val="22"/>
        </w:rPr>
        <w:t xml:space="preserve"> for an explanation of dispute procedures.</w:t>
      </w:r>
    </w:p>
    <w:p w14:paraId="572F9011" w14:textId="77777777" w:rsidR="00814FDF" w:rsidRDefault="00814FDF" w:rsidP="00814FDF">
      <w:pPr>
        <w:pStyle w:val="ListParagraph"/>
        <w:rPr>
          <w:sz w:val="22"/>
          <w:szCs w:val="22"/>
        </w:rPr>
      </w:pPr>
    </w:p>
    <w:p w14:paraId="56B6AE72" w14:textId="77777777" w:rsidR="00814FDF" w:rsidRDefault="00814FDF" w:rsidP="00814FDF">
      <w:pPr>
        <w:pStyle w:val="ListParagraph"/>
        <w:keepNext/>
        <w:keepLines/>
        <w:numPr>
          <w:ilvl w:val="0"/>
          <w:numId w:val="14"/>
        </w:numPr>
        <w:contextualSpacing/>
        <w:rPr>
          <w:sz w:val="22"/>
          <w:szCs w:val="22"/>
        </w:rPr>
      </w:pPr>
      <w:r>
        <w:rPr>
          <w:b/>
          <w:bCs/>
          <w:sz w:val="22"/>
          <w:szCs w:val="22"/>
        </w:rPr>
        <w:t>Consumer reporting agencies must correct or delete inaccurate, incomplete, or unverifiable information.</w:t>
      </w:r>
      <w:r>
        <w:rPr>
          <w:sz w:val="22"/>
          <w:szCs w:val="22"/>
        </w:rPr>
        <w:t xml:space="preserve"> Inaccurate, incomplete or unverifiable information must be removed or corrected, usually within 30 days. However, a consumer reporting agency may continue to report information it has verified as accurate.</w:t>
      </w:r>
    </w:p>
    <w:p w14:paraId="394F3630" w14:textId="77777777" w:rsidR="00814FDF" w:rsidRDefault="00814FDF" w:rsidP="00814FDF">
      <w:pPr>
        <w:pStyle w:val="ListParagraph"/>
        <w:rPr>
          <w:sz w:val="22"/>
          <w:szCs w:val="22"/>
        </w:rPr>
      </w:pPr>
    </w:p>
    <w:p w14:paraId="2EDEA30F" w14:textId="77777777" w:rsidR="00814FDF" w:rsidRDefault="00814FDF" w:rsidP="00814FDF">
      <w:pPr>
        <w:pStyle w:val="ListParagraph"/>
        <w:numPr>
          <w:ilvl w:val="0"/>
          <w:numId w:val="14"/>
        </w:numPr>
        <w:contextualSpacing/>
        <w:rPr>
          <w:sz w:val="22"/>
          <w:szCs w:val="22"/>
        </w:rPr>
      </w:pPr>
      <w:r>
        <w:rPr>
          <w:b/>
          <w:bCs/>
          <w:sz w:val="22"/>
          <w:szCs w:val="22"/>
        </w:rPr>
        <w:t>Consumer reporting agencies may not report outdated negative information.</w:t>
      </w:r>
      <w:r>
        <w:rPr>
          <w:sz w:val="22"/>
          <w:szCs w:val="22"/>
        </w:rPr>
        <w:t xml:space="preserve"> In most cases, a consumer reporting agency may not report negative information that is more than seven years old, or bankruptcies that are more than 10 years old.</w:t>
      </w:r>
    </w:p>
    <w:p w14:paraId="2E224533" w14:textId="77777777" w:rsidR="00814FDF" w:rsidRDefault="00814FDF" w:rsidP="00814FDF">
      <w:pPr>
        <w:pStyle w:val="ListParagraph"/>
        <w:rPr>
          <w:sz w:val="22"/>
          <w:szCs w:val="22"/>
        </w:rPr>
      </w:pPr>
    </w:p>
    <w:p w14:paraId="73C58BB1" w14:textId="77777777" w:rsidR="00814FDF" w:rsidRDefault="00814FDF" w:rsidP="00814FDF">
      <w:pPr>
        <w:pStyle w:val="ListParagraph"/>
        <w:numPr>
          <w:ilvl w:val="0"/>
          <w:numId w:val="14"/>
        </w:numPr>
        <w:contextualSpacing/>
        <w:rPr>
          <w:sz w:val="22"/>
          <w:szCs w:val="22"/>
        </w:rPr>
      </w:pPr>
      <w:r>
        <w:rPr>
          <w:b/>
          <w:bCs/>
          <w:sz w:val="22"/>
          <w:szCs w:val="22"/>
        </w:rPr>
        <w:t>Access to your file is limited.</w:t>
      </w:r>
      <w:r>
        <w:rPr>
          <w:sz w:val="22"/>
          <w:szCs w:val="22"/>
        </w:rPr>
        <w:t xml:space="preserve"> A consumer reporting agency may provide information about you only to people with a valid need -- usually to consider an application with a creditor, insurer, employer, landlord, or other business. The FCRA specifies those with a valid need for access.</w:t>
      </w:r>
    </w:p>
    <w:p w14:paraId="7C8D0127" w14:textId="77777777" w:rsidR="00814FDF" w:rsidRDefault="00814FDF" w:rsidP="00814FDF">
      <w:pPr>
        <w:pStyle w:val="ListParagraph"/>
        <w:rPr>
          <w:sz w:val="22"/>
          <w:szCs w:val="22"/>
        </w:rPr>
      </w:pPr>
    </w:p>
    <w:p w14:paraId="48723F1C" w14:textId="77777777" w:rsidR="00814FDF" w:rsidRDefault="00814FDF" w:rsidP="00814FDF">
      <w:pPr>
        <w:pStyle w:val="ListParagraph"/>
        <w:numPr>
          <w:ilvl w:val="0"/>
          <w:numId w:val="14"/>
        </w:numPr>
        <w:contextualSpacing/>
        <w:rPr>
          <w:sz w:val="22"/>
          <w:szCs w:val="22"/>
        </w:rPr>
      </w:pPr>
      <w:r>
        <w:rPr>
          <w:b/>
          <w:bCs/>
          <w:sz w:val="22"/>
          <w:szCs w:val="22"/>
        </w:rPr>
        <w:t>You must give your consent for reports to be provided to employers.</w:t>
      </w:r>
      <w:r>
        <w:rPr>
          <w:sz w:val="22"/>
          <w:szCs w:val="22"/>
        </w:rPr>
        <w:t xml:space="preserve"> A consumer reporting agency may not give out information about you to your employer, or a potential employer, without your written consent given to the employer. Written consent generally is not required in the trucking industry. For more information, go to </w:t>
      </w:r>
      <w:r>
        <w:t>www.consumerfinance.gov/learnmore</w:t>
      </w:r>
      <w:r>
        <w:rPr>
          <w:sz w:val="22"/>
          <w:szCs w:val="22"/>
        </w:rPr>
        <w:t>.</w:t>
      </w:r>
    </w:p>
    <w:p w14:paraId="61EBFE72" w14:textId="77777777" w:rsidR="00814FDF" w:rsidRDefault="00814FDF" w:rsidP="00814FDF">
      <w:pPr>
        <w:pStyle w:val="ListParagraph"/>
        <w:rPr>
          <w:sz w:val="22"/>
          <w:szCs w:val="22"/>
        </w:rPr>
      </w:pPr>
    </w:p>
    <w:p w14:paraId="358D3D1F" w14:textId="77777777" w:rsidR="00814FDF" w:rsidRDefault="00814FDF" w:rsidP="00814FDF">
      <w:pPr>
        <w:pStyle w:val="ListParagraph"/>
        <w:numPr>
          <w:ilvl w:val="0"/>
          <w:numId w:val="14"/>
        </w:numPr>
        <w:contextualSpacing/>
        <w:rPr>
          <w:sz w:val="22"/>
          <w:szCs w:val="22"/>
        </w:rPr>
      </w:pPr>
      <w:r>
        <w:rPr>
          <w:b/>
          <w:bCs/>
          <w:sz w:val="22"/>
          <w:szCs w:val="22"/>
        </w:rPr>
        <w:t>You may limit "prescreened" offers of credit and insurance you get based on information in your credit report.</w:t>
      </w:r>
      <w:r>
        <w:rPr>
          <w:sz w:val="22"/>
          <w:szCs w:val="22"/>
        </w:rPr>
        <w:t xml:space="preserve"> Unsolicited "prescreened" offers for credit and insurance must include a toll-free phone number you can call if you choose to remove your name and address from the lists these offers are based on. You may opt-out with the nationwide credit bureaus at 1-888-567-8688.</w:t>
      </w:r>
    </w:p>
    <w:p w14:paraId="066EA2B6" w14:textId="77777777" w:rsidR="00814FDF" w:rsidRDefault="00814FDF" w:rsidP="00814FDF">
      <w:pPr>
        <w:pStyle w:val="ListParagraph"/>
        <w:rPr>
          <w:sz w:val="22"/>
          <w:szCs w:val="22"/>
        </w:rPr>
      </w:pPr>
    </w:p>
    <w:p w14:paraId="5D64C86D" w14:textId="77777777" w:rsidR="00814FDF" w:rsidRDefault="00814FDF" w:rsidP="00814FDF">
      <w:pPr>
        <w:pStyle w:val="ListParagraph"/>
        <w:numPr>
          <w:ilvl w:val="0"/>
          <w:numId w:val="14"/>
        </w:numPr>
        <w:contextualSpacing/>
        <w:rPr>
          <w:sz w:val="22"/>
          <w:szCs w:val="22"/>
        </w:rPr>
      </w:pPr>
      <w:r>
        <w:rPr>
          <w:b/>
          <w:bCs/>
          <w:sz w:val="22"/>
          <w:szCs w:val="22"/>
        </w:rPr>
        <w:t>You may seek damages from violators.</w:t>
      </w:r>
      <w:r>
        <w:rPr>
          <w:sz w:val="22"/>
          <w:szCs w:val="22"/>
        </w:rPr>
        <w:t xml:space="preserve"> If a consumer reporting agency, or, in some cases, a user of consumer reports or a furnisher of information to a consumer reporting agency violates the FCRA, you may be able to sue in state or federal court.</w:t>
      </w:r>
    </w:p>
    <w:p w14:paraId="7E69F328" w14:textId="77777777" w:rsidR="00814FDF" w:rsidRDefault="00814FDF" w:rsidP="00814FDF">
      <w:pPr>
        <w:pStyle w:val="ListParagraph"/>
        <w:rPr>
          <w:sz w:val="22"/>
          <w:szCs w:val="22"/>
        </w:rPr>
      </w:pPr>
    </w:p>
    <w:p w14:paraId="41A24582" w14:textId="77777777" w:rsidR="00814FDF" w:rsidRDefault="00814FDF" w:rsidP="00814FDF">
      <w:pPr>
        <w:pStyle w:val="ListParagraph"/>
        <w:numPr>
          <w:ilvl w:val="0"/>
          <w:numId w:val="14"/>
        </w:numPr>
        <w:contextualSpacing/>
        <w:rPr>
          <w:sz w:val="22"/>
          <w:szCs w:val="22"/>
        </w:rPr>
      </w:pPr>
      <w:r>
        <w:rPr>
          <w:b/>
          <w:bCs/>
          <w:sz w:val="22"/>
          <w:szCs w:val="22"/>
        </w:rPr>
        <w:t>Identity theft victims and active duty military personnel have additional rights.</w:t>
      </w:r>
      <w:r>
        <w:rPr>
          <w:sz w:val="22"/>
          <w:szCs w:val="22"/>
        </w:rPr>
        <w:t xml:space="preserve"> For more information, visit </w:t>
      </w:r>
      <w:r>
        <w:t>www.consumerfinance.gov/learnmore</w:t>
      </w:r>
      <w:r>
        <w:rPr>
          <w:sz w:val="22"/>
          <w:szCs w:val="22"/>
        </w:rPr>
        <w:t>.</w:t>
      </w:r>
    </w:p>
    <w:p w14:paraId="09516F5C" w14:textId="77777777" w:rsidR="00814FDF" w:rsidRDefault="00814FDF" w:rsidP="00814FDF">
      <w:pPr>
        <w:pStyle w:val="ListParagraph"/>
        <w:rPr>
          <w:sz w:val="22"/>
          <w:szCs w:val="22"/>
        </w:rPr>
      </w:pPr>
    </w:p>
    <w:p w14:paraId="1429DBD0" w14:textId="77777777" w:rsidR="00814FDF" w:rsidRDefault="00814FDF" w:rsidP="00814FDF">
      <w:pPr>
        <w:rPr>
          <w:b/>
          <w:bCs/>
          <w:sz w:val="22"/>
          <w:szCs w:val="22"/>
        </w:rPr>
      </w:pPr>
      <w:r>
        <w:rPr>
          <w:b/>
          <w:bCs/>
          <w:sz w:val="22"/>
          <w:szCs w:val="22"/>
        </w:rPr>
        <w:t>States may enforce the FCRA, and many states have their own consumer reporting laws. In some cases, you may have more rights under state law. For more information, contact your state or local consumer protection agency or your state Attorney General. For Information about your Federal rights contact:</w:t>
      </w:r>
    </w:p>
    <w:p w14:paraId="24E287AA" w14:textId="77777777" w:rsidR="00814FDF" w:rsidRDefault="00814FDF" w:rsidP="00814FDF">
      <w:r>
        <w:rPr>
          <w:vanish/>
        </w:rPr>
        <w:t xml:space="preserve"> </w:t>
      </w:r>
    </w:p>
    <w:tbl>
      <w:tblPr>
        <w:tblStyle w:val="TableGrid"/>
        <w:tblW w:w="0" w:type="auto"/>
        <w:tblLook w:val="04A0" w:firstRow="1" w:lastRow="0" w:firstColumn="1" w:lastColumn="0" w:noHBand="0" w:noVBand="1"/>
      </w:tblPr>
      <w:tblGrid>
        <w:gridCol w:w="4672"/>
        <w:gridCol w:w="4673"/>
      </w:tblGrid>
      <w:tr w:rsidR="00814FDF" w14:paraId="06C25725" w14:textId="77777777" w:rsidTr="000E11C4">
        <w:tc>
          <w:tcPr>
            <w:tcW w:w="4672" w:type="dxa"/>
          </w:tcPr>
          <w:p w14:paraId="217B5B14" w14:textId="77777777" w:rsidR="00814FDF" w:rsidRDefault="00814FDF" w:rsidP="000E11C4">
            <w:pPr>
              <w:rPr>
                <w:b/>
                <w:bCs/>
                <w:sz w:val="18"/>
                <w:szCs w:val="18"/>
              </w:rPr>
            </w:pPr>
            <w:r>
              <w:rPr>
                <w:b/>
                <w:bCs/>
                <w:sz w:val="18"/>
                <w:szCs w:val="18"/>
              </w:rPr>
              <w:t>TYPE OF BUSINESS:</w:t>
            </w:r>
          </w:p>
        </w:tc>
        <w:tc>
          <w:tcPr>
            <w:tcW w:w="4673" w:type="dxa"/>
          </w:tcPr>
          <w:p w14:paraId="1461CB56" w14:textId="77777777" w:rsidR="00814FDF" w:rsidRDefault="00814FDF" w:rsidP="000E11C4">
            <w:pPr>
              <w:rPr>
                <w:b/>
                <w:bCs/>
                <w:sz w:val="18"/>
                <w:szCs w:val="18"/>
              </w:rPr>
            </w:pPr>
            <w:r>
              <w:rPr>
                <w:b/>
                <w:bCs/>
                <w:sz w:val="18"/>
                <w:szCs w:val="18"/>
              </w:rPr>
              <w:t>CONTACT:</w:t>
            </w:r>
          </w:p>
        </w:tc>
      </w:tr>
      <w:tr w:rsidR="00814FDF" w14:paraId="47AE5419" w14:textId="77777777" w:rsidTr="000E11C4">
        <w:tc>
          <w:tcPr>
            <w:tcW w:w="4672" w:type="dxa"/>
          </w:tcPr>
          <w:p w14:paraId="6895E30E" w14:textId="77777777" w:rsidR="00814FDF" w:rsidRDefault="00814FDF" w:rsidP="000E11C4">
            <w:pPr>
              <w:pStyle w:val="ListParagraph"/>
              <w:numPr>
                <w:ilvl w:val="0"/>
                <w:numId w:val="13"/>
              </w:numPr>
              <w:ind w:left="270" w:hanging="270"/>
              <w:contextualSpacing/>
              <w:rPr>
                <w:sz w:val="18"/>
                <w:szCs w:val="18"/>
              </w:rPr>
            </w:pPr>
            <w:r>
              <w:rPr>
                <w:sz w:val="18"/>
                <w:szCs w:val="18"/>
              </w:rPr>
              <w:t>a. Banks, savings associations, and credit unions with total assets of over $10 billion and their affiliates.</w:t>
            </w:r>
          </w:p>
          <w:p w14:paraId="59348E44" w14:textId="77777777" w:rsidR="00814FDF" w:rsidRDefault="00814FDF" w:rsidP="000E11C4">
            <w:pPr>
              <w:rPr>
                <w:sz w:val="18"/>
                <w:szCs w:val="18"/>
              </w:rPr>
            </w:pPr>
          </w:p>
          <w:p w14:paraId="50429C0C" w14:textId="77777777" w:rsidR="00814FDF" w:rsidRDefault="00814FDF" w:rsidP="000E11C4">
            <w:pPr>
              <w:rPr>
                <w:sz w:val="18"/>
                <w:szCs w:val="18"/>
              </w:rPr>
            </w:pPr>
          </w:p>
          <w:p w14:paraId="26694DEE" w14:textId="77777777" w:rsidR="00814FDF" w:rsidRDefault="00814FDF" w:rsidP="000E11C4">
            <w:pPr>
              <w:rPr>
                <w:b/>
                <w:bCs/>
                <w:sz w:val="18"/>
                <w:szCs w:val="18"/>
              </w:rPr>
            </w:pPr>
            <w:r>
              <w:rPr>
                <w:sz w:val="18"/>
                <w:szCs w:val="18"/>
              </w:rPr>
              <w:lastRenderedPageBreak/>
              <w:t>b.  Such affiliates that are not banks, savings associations, or credit unions also should list, in addition to the CFPB:</w:t>
            </w:r>
          </w:p>
        </w:tc>
        <w:tc>
          <w:tcPr>
            <w:tcW w:w="4673" w:type="dxa"/>
          </w:tcPr>
          <w:p w14:paraId="30DF6792" w14:textId="77777777" w:rsidR="00814FDF" w:rsidRDefault="00814FDF" w:rsidP="000E11C4">
            <w:pPr>
              <w:rPr>
                <w:sz w:val="18"/>
                <w:szCs w:val="18"/>
              </w:rPr>
            </w:pPr>
            <w:r>
              <w:rPr>
                <w:sz w:val="18"/>
                <w:szCs w:val="18"/>
              </w:rPr>
              <w:lastRenderedPageBreak/>
              <w:t>a. Consumer Financial Protection Bureau</w:t>
            </w:r>
          </w:p>
          <w:p w14:paraId="05952A27" w14:textId="77777777" w:rsidR="00814FDF" w:rsidRDefault="00814FDF" w:rsidP="000E11C4">
            <w:pPr>
              <w:rPr>
                <w:sz w:val="18"/>
                <w:szCs w:val="18"/>
              </w:rPr>
            </w:pPr>
            <w:r>
              <w:rPr>
                <w:sz w:val="18"/>
                <w:szCs w:val="18"/>
              </w:rPr>
              <w:t>1700 G Street NW</w:t>
            </w:r>
          </w:p>
          <w:p w14:paraId="467ED30A" w14:textId="77777777" w:rsidR="00814FDF" w:rsidRDefault="00814FDF" w:rsidP="000E11C4">
            <w:pPr>
              <w:rPr>
                <w:sz w:val="18"/>
                <w:szCs w:val="18"/>
              </w:rPr>
            </w:pPr>
            <w:r>
              <w:rPr>
                <w:sz w:val="18"/>
                <w:szCs w:val="18"/>
              </w:rPr>
              <w:t>Washington, DC 20552</w:t>
            </w:r>
          </w:p>
          <w:p w14:paraId="0A72FB4E" w14:textId="77777777" w:rsidR="00814FDF" w:rsidRDefault="00814FDF" w:rsidP="000E11C4">
            <w:pPr>
              <w:rPr>
                <w:sz w:val="18"/>
                <w:szCs w:val="18"/>
              </w:rPr>
            </w:pPr>
          </w:p>
          <w:p w14:paraId="781F9C8D" w14:textId="77777777" w:rsidR="00814FDF" w:rsidRDefault="00814FDF" w:rsidP="000E11C4">
            <w:pPr>
              <w:rPr>
                <w:sz w:val="18"/>
                <w:szCs w:val="18"/>
              </w:rPr>
            </w:pPr>
            <w:r>
              <w:rPr>
                <w:sz w:val="18"/>
                <w:szCs w:val="18"/>
              </w:rPr>
              <w:t xml:space="preserve">b. Federal Trade Commission: </w:t>
            </w:r>
          </w:p>
          <w:p w14:paraId="6FC5B66B" w14:textId="77777777" w:rsidR="00814FDF" w:rsidRDefault="00814FDF" w:rsidP="000E11C4">
            <w:pPr>
              <w:rPr>
                <w:sz w:val="18"/>
                <w:szCs w:val="18"/>
              </w:rPr>
            </w:pPr>
            <w:r>
              <w:rPr>
                <w:sz w:val="18"/>
                <w:szCs w:val="18"/>
              </w:rPr>
              <w:t>Consumer Response Center – FCRA</w:t>
            </w:r>
          </w:p>
          <w:p w14:paraId="0EF427FA" w14:textId="77777777" w:rsidR="00814FDF" w:rsidRDefault="00814FDF" w:rsidP="000E11C4">
            <w:pPr>
              <w:rPr>
                <w:b/>
                <w:bCs/>
                <w:sz w:val="18"/>
                <w:szCs w:val="18"/>
              </w:rPr>
            </w:pPr>
            <w:r>
              <w:rPr>
                <w:sz w:val="18"/>
                <w:szCs w:val="18"/>
              </w:rPr>
              <w:lastRenderedPageBreak/>
              <w:t>Washington, DC 20580</w:t>
            </w:r>
            <w:r>
              <w:rPr>
                <w:sz w:val="18"/>
                <w:szCs w:val="18"/>
              </w:rPr>
              <w:br/>
              <w:t>(877) 382-4357</w:t>
            </w:r>
          </w:p>
        </w:tc>
      </w:tr>
      <w:tr w:rsidR="00814FDF" w14:paraId="47279DD8" w14:textId="77777777" w:rsidTr="000E11C4">
        <w:tc>
          <w:tcPr>
            <w:tcW w:w="4672" w:type="dxa"/>
          </w:tcPr>
          <w:p w14:paraId="05DD185B" w14:textId="77777777" w:rsidR="00814FDF" w:rsidRDefault="00814FDF" w:rsidP="000E11C4">
            <w:pPr>
              <w:rPr>
                <w:sz w:val="18"/>
                <w:szCs w:val="18"/>
              </w:rPr>
            </w:pPr>
            <w:r>
              <w:rPr>
                <w:sz w:val="18"/>
                <w:szCs w:val="18"/>
              </w:rPr>
              <w:lastRenderedPageBreak/>
              <w:t>2. To the extent not included in item 1 above:</w:t>
            </w:r>
          </w:p>
          <w:p w14:paraId="0DFC034C" w14:textId="77777777" w:rsidR="00814FDF" w:rsidRDefault="00814FDF" w:rsidP="000E11C4">
            <w:pPr>
              <w:rPr>
                <w:sz w:val="18"/>
                <w:szCs w:val="18"/>
              </w:rPr>
            </w:pPr>
          </w:p>
          <w:p w14:paraId="181742D8" w14:textId="77777777" w:rsidR="00814FDF" w:rsidRDefault="00814FDF" w:rsidP="000E11C4">
            <w:pPr>
              <w:pStyle w:val="ListParagraph"/>
              <w:numPr>
                <w:ilvl w:val="0"/>
                <w:numId w:val="12"/>
              </w:numPr>
              <w:ind w:left="270" w:hanging="270"/>
              <w:contextualSpacing/>
              <w:rPr>
                <w:sz w:val="18"/>
                <w:szCs w:val="18"/>
              </w:rPr>
            </w:pPr>
            <w:r>
              <w:rPr>
                <w:sz w:val="18"/>
                <w:szCs w:val="18"/>
              </w:rPr>
              <w:t>National banks, federal savings associations and federal branches and federal agencies of foreign banks</w:t>
            </w:r>
          </w:p>
          <w:p w14:paraId="4F6C0FD7" w14:textId="77777777" w:rsidR="00814FDF" w:rsidRDefault="00814FDF" w:rsidP="000E11C4">
            <w:pPr>
              <w:pStyle w:val="ListParagraph"/>
              <w:ind w:left="270"/>
              <w:rPr>
                <w:sz w:val="18"/>
                <w:szCs w:val="18"/>
              </w:rPr>
            </w:pPr>
          </w:p>
          <w:p w14:paraId="7FA88DDB" w14:textId="77777777" w:rsidR="00814FDF" w:rsidRDefault="00814FDF" w:rsidP="000E11C4">
            <w:pPr>
              <w:pStyle w:val="ListParagraph"/>
              <w:ind w:left="270"/>
              <w:rPr>
                <w:sz w:val="18"/>
                <w:szCs w:val="18"/>
              </w:rPr>
            </w:pPr>
          </w:p>
          <w:p w14:paraId="00571A33" w14:textId="77777777" w:rsidR="00814FDF" w:rsidRDefault="00814FDF" w:rsidP="000E11C4">
            <w:pPr>
              <w:pStyle w:val="ListParagraph"/>
              <w:ind w:left="270"/>
              <w:rPr>
                <w:sz w:val="18"/>
                <w:szCs w:val="18"/>
              </w:rPr>
            </w:pPr>
          </w:p>
          <w:p w14:paraId="2894D1F2" w14:textId="77777777" w:rsidR="00814FDF" w:rsidRDefault="00814FDF" w:rsidP="000E11C4">
            <w:pPr>
              <w:pStyle w:val="ListParagraph"/>
              <w:numPr>
                <w:ilvl w:val="0"/>
                <w:numId w:val="12"/>
              </w:numPr>
              <w:ind w:left="270" w:hanging="270"/>
              <w:contextualSpacing/>
              <w:rPr>
                <w:sz w:val="18"/>
                <w:szCs w:val="18"/>
              </w:rPr>
            </w:pPr>
            <w:r>
              <w:rPr>
                <w:sz w:val="18"/>
                <w:szCs w:val="18"/>
              </w:rPr>
              <w:t>State member banks, branches and agencies of foreign banks (other than federal branches, federal agencies and Insured State Branches of Foreign Banks), commercial lending companies owned or controlled by foreign banks, and organizations operating under section 25 or 25A of the Federal Reserve Act</w:t>
            </w:r>
          </w:p>
          <w:p w14:paraId="70470C53" w14:textId="77777777" w:rsidR="00814FDF" w:rsidRDefault="00814FDF" w:rsidP="000E11C4">
            <w:pPr>
              <w:pStyle w:val="ListParagraph"/>
              <w:ind w:left="270"/>
              <w:rPr>
                <w:sz w:val="18"/>
                <w:szCs w:val="18"/>
              </w:rPr>
            </w:pPr>
          </w:p>
          <w:p w14:paraId="70B0CB74" w14:textId="77777777" w:rsidR="00814FDF" w:rsidRDefault="00814FDF" w:rsidP="000E11C4">
            <w:pPr>
              <w:pStyle w:val="ListParagraph"/>
              <w:numPr>
                <w:ilvl w:val="0"/>
                <w:numId w:val="12"/>
              </w:numPr>
              <w:ind w:left="270" w:hanging="270"/>
              <w:contextualSpacing/>
              <w:rPr>
                <w:sz w:val="18"/>
                <w:szCs w:val="18"/>
              </w:rPr>
            </w:pPr>
            <w:r>
              <w:rPr>
                <w:sz w:val="18"/>
                <w:szCs w:val="18"/>
              </w:rPr>
              <w:t>Nonmember Insured Banks, Insured State Branches of Foreign Banks, and insured state savings associations</w:t>
            </w:r>
          </w:p>
          <w:p w14:paraId="497A125B" w14:textId="77777777" w:rsidR="00814FDF" w:rsidRDefault="00814FDF" w:rsidP="000E11C4">
            <w:pPr>
              <w:pStyle w:val="ListParagraph"/>
              <w:rPr>
                <w:sz w:val="18"/>
                <w:szCs w:val="18"/>
              </w:rPr>
            </w:pPr>
          </w:p>
          <w:p w14:paraId="6B1F1894" w14:textId="77777777" w:rsidR="00814FDF" w:rsidRDefault="00814FDF" w:rsidP="000E11C4">
            <w:pPr>
              <w:pStyle w:val="ListParagraph"/>
              <w:ind w:left="270"/>
              <w:rPr>
                <w:sz w:val="18"/>
                <w:szCs w:val="18"/>
              </w:rPr>
            </w:pPr>
          </w:p>
          <w:p w14:paraId="22FED8B5" w14:textId="77777777" w:rsidR="00814FDF" w:rsidRDefault="00814FDF" w:rsidP="000E11C4">
            <w:pPr>
              <w:pStyle w:val="ListParagraph"/>
              <w:numPr>
                <w:ilvl w:val="0"/>
                <w:numId w:val="12"/>
              </w:numPr>
              <w:ind w:left="270" w:hanging="270"/>
              <w:contextualSpacing/>
              <w:rPr>
                <w:sz w:val="18"/>
                <w:szCs w:val="18"/>
              </w:rPr>
            </w:pPr>
            <w:r>
              <w:rPr>
                <w:sz w:val="18"/>
                <w:szCs w:val="18"/>
              </w:rPr>
              <w:t>Federal Credit Unions</w:t>
            </w:r>
          </w:p>
        </w:tc>
        <w:tc>
          <w:tcPr>
            <w:tcW w:w="4673" w:type="dxa"/>
          </w:tcPr>
          <w:p w14:paraId="25CC63A8" w14:textId="77777777" w:rsidR="00814FDF" w:rsidRDefault="00814FDF" w:rsidP="000E11C4">
            <w:pPr>
              <w:pStyle w:val="ListParagraph"/>
              <w:ind w:left="255"/>
              <w:rPr>
                <w:sz w:val="18"/>
                <w:szCs w:val="18"/>
              </w:rPr>
            </w:pPr>
          </w:p>
          <w:p w14:paraId="2D17FDF2" w14:textId="77777777" w:rsidR="00814FDF" w:rsidRDefault="00814FDF" w:rsidP="000E11C4">
            <w:pPr>
              <w:pStyle w:val="ListParagraph"/>
              <w:ind w:left="255"/>
              <w:rPr>
                <w:sz w:val="18"/>
                <w:szCs w:val="18"/>
              </w:rPr>
            </w:pPr>
          </w:p>
          <w:p w14:paraId="0C76058F" w14:textId="77777777" w:rsidR="00814FDF" w:rsidRDefault="00814FDF" w:rsidP="000E11C4">
            <w:pPr>
              <w:pStyle w:val="ListParagraph"/>
              <w:numPr>
                <w:ilvl w:val="0"/>
                <w:numId w:val="15"/>
              </w:numPr>
              <w:tabs>
                <w:tab w:val="left" w:pos="196"/>
              </w:tabs>
              <w:ind w:left="278" w:hanging="278"/>
              <w:contextualSpacing/>
              <w:rPr>
                <w:sz w:val="18"/>
                <w:szCs w:val="18"/>
              </w:rPr>
            </w:pPr>
            <w:r>
              <w:rPr>
                <w:sz w:val="18"/>
                <w:szCs w:val="18"/>
              </w:rPr>
              <w:t>Office of the Comptroller of the Currency</w:t>
            </w:r>
          </w:p>
          <w:p w14:paraId="26BFEDDB" w14:textId="77777777" w:rsidR="00814FDF" w:rsidRDefault="00814FDF" w:rsidP="000E11C4">
            <w:pPr>
              <w:tabs>
                <w:tab w:val="left" w:pos="196"/>
              </w:tabs>
              <w:rPr>
                <w:sz w:val="18"/>
                <w:szCs w:val="18"/>
              </w:rPr>
            </w:pPr>
            <w:r>
              <w:rPr>
                <w:sz w:val="18"/>
                <w:szCs w:val="18"/>
              </w:rPr>
              <w:t>Customer Assistance Group</w:t>
            </w:r>
            <w:r>
              <w:rPr>
                <w:sz w:val="18"/>
                <w:szCs w:val="18"/>
              </w:rPr>
              <w:br/>
              <w:t>1301 McKinney Street, Suite 3450</w:t>
            </w:r>
            <w:r>
              <w:rPr>
                <w:sz w:val="18"/>
                <w:szCs w:val="18"/>
              </w:rPr>
              <w:br/>
              <w:t>Houston, TX 77010-9050</w:t>
            </w:r>
            <w:r>
              <w:rPr>
                <w:sz w:val="18"/>
                <w:szCs w:val="18"/>
              </w:rPr>
              <w:br/>
            </w:r>
          </w:p>
          <w:p w14:paraId="2C14B929" w14:textId="77777777" w:rsidR="00814FDF" w:rsidRDefault="00814FDF" w:rsidP="000E11C4">
            <w:pPr>
              <w:pStyle w:val="ListParagraph"/>
              <w:numPr>
                <w:ilvl w:val="0"/>
                <w:numId w:val="15"/>
              </w:numPr>
              <w:ind w:left="255" w:hanging="255"/>
              <w:contextualSpacing/>
              <w:rPr>
                <w:sz w:val="18"/>
                <w:szCs w:val="18"/>
              </w:rPr>
            </w:pPr>
            <w:r>
              <w:rPr>
                <w:sz w:val="18"/>
                <w:szCs w:val="18"/>
              </w:rPr>
              <w:t>Federal Reserve Consumer Help Center</w:t>
            </w:r>
          </w:p>
          <w:p w14:paraId="32102220" w14:textId="77777777" w:rsidR="00814FDF" w:rsidRDefault="00814FDF" w:rsidP="000E11C4">
            <w:pPr>
              <w:pStyle w:val="ListParagraph"/>
              <w:ind w:left="255" w:hanging="255"/>
              <w:rPr>
                <w:sz w:val="18"/>
                <w:szCs w:val="18"/>
              </w:rPr>
            </w:pPr>
            <w:r>
              <w:rPr>
                <w:sz w:val="18"/>
                <w:szCs w:val="18"/>
              </w:rPr>
              <w:t>PO Box 1200</w:t>
            </w:r>
          </w:p>
          <w:p w14:paraId="2FFA035D" w14:textId="77777777" w:rsidR="00814FDF" w:rsidRDefault="00814FDF" w:rsidP="000E11C4">
            <w:pPr>
              <w:pStyle w:val="ListParagraph"/>
              <w:ind w:left="255" w:hanging="255"/>
              <w:rPr>
                <w:sz w:val="18"/>
                <w:szCs w:val="18"/>
              </w:rPr>
            </w:pPr>
            <w:r>
              <w:rPr>
                <w:sz w:val="18"/>
                <w:szCs w:val="18"/>
              </w:rPr>
              <w:t>Minneapolis, MN 55480</w:t>
            </w:r>
          </w:p>
          <w:p w14:paraId="255FC32E" w14:textId="77777777" w:rsidR="00814FDF" w:rsidRDefault="00814FDF" w:rsidP="000E11C4">
            <w:pPr>
              <w:pStyle w:val="ListParagraph"/>
              <w:ind w:left="255" w:hanging="255"/>
              <w:rPr>
                <w:sz w:val="18"/>
                <w:szCs w:val="18"/>
              </w:rPr>
            </w:pPr>
          </w:p>
          <w:p w14:paraId="65CF7E9F" w14:textId="77777777" w:rsidR="00814FDF" w:rsidRDefault="00814FDF" w:rsidP="000E11C4">
            <w:pPr>
              <w:pStyle w:val="ListParagraph"/>
              <w:ind w:left="255" w:hanging="255"/>
              <w:rPr>
                <w:sz w:val="18"/>
                <w:szCs w:val="18"/>
              </w:rPr>
            </w:pPr>
          </w:p>
          <w:p w14:paraId="64397B77" w14:textId="77777777" w:rsidR="00814FDF" w:rsidRDefault="00814FDF" w:rsidP="000E11C4">
            <w:pPr>
              <w:pStyle w:val="ListParagraph"/>
              <w:ind w:left="255" w:hanging="255"/>
              <w:rPr>
                <w:sz w:val="18"/>
                <w:szCs w:val="18"/>
              </w:rPr>
            </w:pPr>
          </w:p>
          <w:p w14:paraId="0C427F0B" w14:textId="77777777" w:rsidR="00814FDF" w:rsidRDefault="00814FDF" w:rsidP="000E11C4">
            <w:pPr>
              <w:pStyle w:val="ListParagraph"/>
              <w:ind w:left="255" w:hanging="255"/>
              <w:rPr>
                <w:sz w:val="18"/>
                <w:szCs w:val="18"/>
              </w:rPr>
            </w:pPr>
          </w:p>
          <w:p w14:paraId="6E10714E" w14:textId="77777777" w:rsidR="00814FDF" w:rsidRDefault="00814FDF" w:rsidP="000E11C4">
            <w:pPr>
              <w:pStyle w:val="ListParagraph"/>
              <w:numPr>
                <w:ilvl w:val="0"/>
                <w:numId w:val="15"/>
              </w:numPr>
              <w:tabs>
                <w:tab w:val="left" w:pos="188"/>
              </w:tabs>
              <w:ind w:left="255" w:hanging="255"/>
              <w:contextualSpacing/>
              <w:rPr>
                <w:sz w:val="18"/>
                <w:szCs w:val="18"/>
              </w:rPr>
            </w:pPr>
            <w:r>
              <w:rPr>
                <w:sz w:val="18"/>
                <w:szCs w:val="18"/>
              </w:rPr>
              <w:t>FDIC Consumer Response Center</w:t>
            </w:r>
          </w:p>
          <w:p w14:paraId="07D7B2E7" w14:textId="77777777" w:rsidR="00814FDF" w:rsidRDefault="00814FDF" w:rsidP="000E11C4">
            <w:pPr>
              <w:pStyle w:val="ListParagraph"/>
              <w:tabs>
                <w:tab w:val="left" w:pos="188"/>
              </w:tabs>
              <w:ind w:left="255" w:hanging="255"/>
              <w:rPr>
                <w:sz w:val="18"/>
                <w:szCs w:val="18"/>
              </w:rPr>
            </w:pPr>
            <w:r>
              <w:rPr>
                <w:sz w:val="18"/>
                <w:szCs w:val="18"/>
              </w:rPr>
              <w:t>1100 Walnut St., Box #11</w:t>
            </w:r>
          </w:p>
          <w:p w14:paraId="78F6FB3E" w14:textId="77777777" w:rsidR="00814FDF" w:rsidRDefault="00814FDF" w:rsidP="000E11C4">
            <w:pPr>
              <w:pStyle w:val="ListParagraph"/>
              <w:tabs>
                <w:tab w:val="left" w:pos="188"/>
              </w:tabs>
              <w:ind w:left="255" w:hanging="255"/>
              <w:rPr>
                <w:sz w:val="18"/>
                <w:szCs w:val="18"/>
              </w:rPr>
            </w:pPr>
            <w:r>
              <w:rPr>
                <w:sz w:val="18"/>
                <w:szCs w:val="18"/>
              </w:rPr>
              <w:t>Kansas City, MO 64106</w:t>
            </w:r>
          </w:p>
          <w:p w14:paraId="3611639F" w14:textId="77777777" w:rsidR="00814FDF" w:rsidRDefault="00814FDF" w:rsidP="000E11C4">
            <w:pPr>
              <w:pStyle w:val="ListParagraph"/>
              <w:tabs>
                <w:tab w:val="left" w:pos="188"/>
              </w:tabs>
              <w:ind w:left="255"/>
              <w:rPr>
                <w:sz w:val="18"/>
                <w:szCs w:val="18"/>
              </w:rPr>
            </w:pPr>
          </w:p>
          <w:p w14:paraId="5427AC64" w14:textId="77777777" w:rsidR="00814FDF" w:rsidRDefault="00814FDF" w:rsidP="000E11C4">
            <w:pPr>
              <w:pStyle w:val="ListParagraph"/>
              <w:numPr>
                <w:ilvl w:val="0"/>
                <w:numId w:val="15"/>
              </w:numPr>
              <w:tabs>
                <w:tab w:val="left" w:pos="188"/>
              </w:tabs>
              <w:ind w:left="255" w:hanging="255"/>
              <w:contextualSpacing/>
              <w:rPr>
                <w:sz w:val="18"/>
                <w:szCs w:val="18"/>
              </w:rPr>
            </w:pPr>
            <w:r>
              <w:rPr>
                <w:sz w:val="18"/>
                <w:szCs w:val="18"/>
              </w:rPr>
              <w:t>National Credit Union Administration</w:t>
            </w:r>
          </w:p>
          <w:p w14:paraId="110D6C2C" w14:textId="77777777" w:rsidR="00814FDF" w:rsidRDefault="00814FDF" w:rsidP="000E11C4">
            <w:pPr>
              <w:pStyle w:val="ListParagraph"/>
              <w:tabs>
                <w:tab w:val="left" w:pos="188"/>
              </w:tabs>
              <w:ind w:left="255" w:hanging="255"/>
              <w:rPr>
                <w:sz w:val="18"/>
                <w:szCs w:val="18"/>
              </w:rPr>
            </w:pPr>
            <w:r>
              <w:rPr>
                <w:sz w:val="18"/>
                <w:szCs w:val="18"/>
              </w:rPr>
              <w:t>Office of Consumer Protection (OCP)</w:t>
            </w:r>
          </w:p>
          <w:p w14:paraId="4AFB806B" w14:textId="77777777" w:rsidR="00814FDF" w:rsidRDefault="00814FDF" w:rsidP="000E11C4">
            <w:pPr>
              <w:pStyle w:val="ListParagraph"/>
              <w:tabs>
                <w:tab w:val="left" w:pos="188"/>
              </w:tabs>
              <w:ind w:left="255" w:hanging="255"/>
              <w:rPr>
                <w:sz w:val="18"/>
                <w:szCs w:val="18"/>
              </w:rPr>
            </w:pPr>
            <w:r>
              <w:rPr>
                <w:sz w:val="18"/>
                <w:szCs w:val="18"/>
              </w:rPr>
              <w:t>Division of Consumer Compliance and Outreach (DCCO)</w:t>
            </w:r>
          </w:p>
          <w:p w14:paraId="2D7A57B2" w14:textId="77777777" w:rsidR="00814FDF" w:rsidRDefault="00814FDF" w:rsidP="000E11C4">
            <w:pPr>
              <w:pStyle w:val="ListParagraph"/>
              <w:tabs>
                <w:tab w:val="left" w:pos="188"/>
              </w:tabs>
              <w:ind w:left="255" w:hanging="255"/>
              <w:rPr>
                <w:sz w:val="18"/>
                <w:szCs w:val="18"/>
              </w:rPr>
            </w:pPr>
            <w:r>
              <w:rPr>
                <w:sz w:val="18"/>
                <w:szCs w:val="18"/>
              </w:rPr>
              <w:t>1775 Duke Street</w:t>
            </w:r>
          </w:p>
          <w:p w14:paraId="498324CD" w14:textId="77777777" w:rsidR="00814FDF" w:rsidRDefault="00814FDF" w:rsidP="000E11C4">
            <w:pPr>
              <w:pStyle w:val="ListParagraph"/>
              <w:tabs>
                <w:tab w:val="left" w:pos="188"/>
              </w:tabs>
              <w:ind w:left="255" w:hanging="255"/>
              <w:rPr>
                <w:sz w:val="18"/>
                <w:szCs w:val="18"/>
              </w:rPr>
            </w:pPr>
            <w:r>
              <w:rPr>
                <w:sz w:val="18"/>
                <w:szCs w:val="18"/>
              </w:rPr>
              <w:t>Alexandria, VA 22314</w:t>
            </w:r>
          </w:p>
        </w:tc>
      </w:tr>
      <w:tr w:rsidR="00814FDF" w14:paraId="45E47DDC" w14:textId="77777777" w:rsidTr="000E11C4">
        <w:tc>
          <w:tcPr>
            <w:tcW w:w="4672" w:type="dxa"/>
          </w:tcPr>
          <w:p w14:paraId="55DF4B59" w14:textId="77777777" w:rsidR="00814FDF" w:rsidRDefault="00814FDF" w:rsidP="000E11C4">
            <w:pPr>
              <w:rPr>
                <w:b/>
                <w:bCs/>
                <w:sz w:val="18"/>
                <w:szCs w:val="18"/>
              </w:rPr>
            </w:pPr>
            <w:r>
              <w:rPr>
                <w:sz w:val="18"/>
                <w:szCs w:val="18"/>
              </w:rPr>
              <w:t>3. Air carriers</w:t>
            </w:r>
          </w:p>
        </w:tc>
        <w:tc>
          <w:tcPr>
            <w:tcW w:w="4673" w:type="dxa"/>
          </w:tcPr>
          <w:p w14:paraId="725A740A" w14:textId="77777777" w:rsidR="00814FDF" w:rsidRDefault="00814FDF" w:rsidP="000E11C4">
            <w:pPr>
              <w:rPr>
                <w:sz w:val="18"/>
                <w:szCs w:val="18"/>
              </w:rPr>
            </w:pPr>
            <w:r>
              <w:rPr>
                <w:sz w:val="18"/>
                <w:szCs w:val="18"/>
              </w:rPr>
              <w:t>Asst. General Counsel for Aviation Enforcement &amp; Proceedings</w:t>
            </w:r>
          </w:p>
          <w:p w14:paraId="13229441" w14:textId="77777777" w:rsidR="00814FDF" w:rsidRDefault="00814FDF" w:rsidP="000E11C4">
            <w:pPr>
              <w:rPr>
                <w:sz w:val="18"/>
                <w:szCs w:val="18"/>
              </w:rPr>
            </w:pPr>
            <w:r>
              <w:rPr>
                <w:sz w:val="18"/>
                <w:szCs w:val="18"/>
              </w:rPr>
              <w:t>Aviation Consumer Protection Division</w:t>
            </w:r>
          </w:p>
          <w:p w14:paraId="309E3564" w14:textId="77777777" w:rsidR="00814FDF" w:rsidRDefault="00814FDF" w:rsidP="000E11C4">
            <w:pPr>
              <w:rPr>
                <w:sz w:val="18"/>
                <w:szCs w:val="18"/>
              </w:rPr>
            </w:pPr>
            <w:r>
              <w:rPr>
                <w:sz w:val="18"/>
                <w:szCs w:val="18"/>
              </w:rPr>
              <w:t>Department of Transportation</w:t>
            </w:r>
          </w:p>
          <w:p w14:paraId="40730483" w14:textId="77777777" w:rsidR="00814FDF" w:rsidRDefault="00814FDF" w:rsidP="000E11C4">
            <w:pPr>
              <w:rPr>
                <w:sz w:val="18"/>
                <w:szCs w:val="18"/>
              </w:rPr>
            </w:pPr>
            <w:r>
              <w:rPr>
                <w:sz w:val="18"/>
                <w:szCs w:val="18"/>
              </w:rPr>
              <w:t>1200 New Jersey Avenue, S.E.</w:t>
            </w:r>
          </w:p>
          <w:p w14:paraId="1780DE7F" w14:textId="77777777" w:rsidR="00814FDF" w:rsidRDefault="00814FDF" w:rsidP="000E11C4">
            <w:pPr>
              <w:rPr>
                <w:b/>
                <w:bCs/>
                <w:sz w:val="18"/>
                <w:szCs w:val="18"/>
              </w:rPr>
            </w:pPr>
            <w:r>
              <w:rPr>
                <w:sz w:val="18"/>
                <w:szCs w:val="18"/>
              </w:rPr>
              <w:t>Washington, DC 20590</w:t>
            </w:r>
          </w:p>
        </w:tc>
      </w:tr>
      <w:tr w:rsidR="00814FDF" w14:paraId="22901ACF" w14:textId="77777777" w:rsidTr="000E11C4">
        <w:tc>
          <w:tcPr>
            <w:tcW w:w="4672" w:type="dxa"/>
          </w:tcPr>
          <w:p w14:paraId="69BD44F3" w14:textId="77777777" w:rsidR="00814FDF" w:rsidRDefault="00814FDF" w:rsidP="000E11C4">
            <w:pPr>
              <w:rPr>
                <w:b/>
                <w:bCs/>
                <w:sz w:val="18"/>
                <w:szCs w:val="18"/>
              </w:rPr>
            </w:pPr>
            <w:r>
              <w:rPr>
                <w:sz w:val="18"/>
                <w:szCs w:val="18"/>
              </w:rPr>
              <w:t>4. Creditors Subject to Surface Transportation Board</w:t>
            </w:r>
          </w:p>
        </w:tc>
        <w:tc>
          <w:tcPr>
            <w:tcW w:w="4673" w:type="dxa"/>
          </w:tcPr>
          <w:p w14:paraId="1D0B0AED" w14:textId="77777777" w:rsidR="00814FDF" w:rsidRDefault="00814FDF" w:rsidP="000E11C4">
            <w:pPr>
              <w:rPr>
                <w:sz w:val="18"/>
                <w:szCs w:val="18"/>
              </w:rPr>
            </w:pPr>
            <w:r>
              <w:rPr>
                <w:sz w:val="18"/>
                <w:szCs w:val="18"/>
              </w:rPr>
              <w:t>Office of Proceedings, Surface Transportation Board</w:t>
            </w:r>
          </w:p>
          <w:p w14:paraId="4BAEE81C" w14:textId="77777777" w:rsidR="00814FDF" w:rsidRDefault="00814FDF" w:rsidP="000E11C4">
            <w:pPr>
              <w:rPr>
                <w:sz w:val="18"/>
                <w:szCs w:val="18"/>
              </w:rPr>
            </w:pPr>
            <w:r>
              <w:rPr>
                <w:sz w:val="18"/>
                <w:szCs w:val="18"/>
              </w:rPr>
              <w:t>Department of Transportation</w:t>
            </w:r>
          </w:p>
          <w:p w14:paraId="100B54FD" w14:textId="77777777" w:rsidR="00814FDF" w:rsidRDefault="00814FDF" w:rsidP="000E11C4">
            <w:pPr>
              <w:rPr>
                <w:sz w:val="18"/>
                <w:szCs w:val="18"/>
              </w:rPr>
            </w:pPr>
            <w:r>
              <w:rPr>
                <w:sz w:val="18"/>
                <w:szCs w:val="18"/>
              </w:rPr>
              <w:t>395 E Street, S.W.</w:t>
            </w:r>
          </w:p>
          <w:p w14:paraId="1DC82715" w14:textId="77777777" w:rsidR="00814FDF" w:rsidRDefault="00814FDF" w:rsidP="000E11C4">
            <w:pPr>
              <w:rPr>
                <w:b/>
                <w:bCs/>
                <w:sz w:val="18"/>
                <w:szCs w:val="18"/>
              </w:rPr>
            </w:pPr>
            <w:r>
              <w:rPr>
                <w:sz w:val="18"/>
                <w:szCs w:val="18"/>
              </w:rPr>
              <w:t>Washington, DC 20423</w:t>
            </w:r>
          </w:p>
        </w:tc>
      </w:tr>
      <w:tr w:rsidR="00814FDF" w14:paraId="13C65592" w14:textId="77777777" w:rsidTr="000E11C4">
        <w:tc>
          <w:tcPr>
            <w:tcW w:w="4672" w:type="dxa"/>
          </w:tcPr>
          <w:p w14:paraId="0D614A4C" w14:textId="77777777" w:rsidR="00814FDF" w:rsidRDefault="00814FDF" w:rsidP="000E11C4">
            <w:pPr>
              <w:rPr>
                <w:b/>
                <w:bCs/>
                <w:sz w:val="18"/>
                <w:szCs w:val="18"/>
              </w:rPr>
            </w:pPr>
            <w:r>
              <w:rPr>
                <w:sz w:val="18"/>
                <w:szCs w:val="18"/>
              </w:rPr>
              <w:t>5. Creditors Subject to Packers and Stockyards Act, 1921</w:t>
            </w:r>
          </w:p>
        </w:tc>
        <w:tc>
          <w:tcPr>
            <w:tcW w:w="4673" w:type="dxa"/>
          </w:tcPr>
          <w:p w14:paraId="686C09F1" w14:textId="77777777" w:rsidR="00814FDF" w:rsidRDefault="00814FDF" w:rsidP="000E11C4">
            <w:pPr>
              <w:rPr>
                <w:b/>
                <w:bCs/>
                <w:sz w:val="18"/>
                <w:szCs w:val="18"/>
              </w:rPr>
            </w:pPr>
            <w:r>
              <w:rPr>
                <w:sz w:val="18"/>
                <w:szCs w:val="18"/>
              </w:rPr>
              <w:t>Nearest Packers and Stockyards Administration area Supervisor</w:t>
            </w:r>
          </w:p>
        </w:tc>
      </w:tr>
      <w:tr w:rsidR="00814FDF" w14:paraId="467061E9" w14:textId="77777777" w:rsidTr="000E11C4">
        <w:tc>
          <w:tcPr>
            <w:tcW w:w="4672" w:type="dxa"/>
          </w:tcPr>
          <w:p w14:paraId="3ACD6E8C" w14:textId="77777777" w:rsidR="00814FDF" w:rsidRDefault="00814FDF" w:rsidP="000E11C4">
            <w:pPr>
              <w:rPr>
                <w:b/>
                <w:bCs/>
                <w:sz w:val="18"/>
                <w:szCs w:val="18"/>
              </w:rPr>
            </w:pPr>
            <w:r>
              <w:rPr>
                <w:sz w:val="18"/>
                <w:szCs w:val="18"/>
              </w:rPr>
              <w:t>6. Small Business Investment Companies</w:t>
            </w:r>
          </w:p>
        </w:tc>
        <w:tc>
          <w:tcPr>
            <w:tcW w:w="4673" w:type="dxa"/>
          </w:tcPr>
          <w:p w14:paraId="7616C6A6" w14:textId="77777777" w:rsidR="00814FDF" w:rsidRDefault="00814FDF" w:rsidP="000E11C4">
            <w:pPr>
              <w:rPr>
                <w:sz w:val="18"/>
                <w:szCs w:val="18"/>
              </w:rPr>
            </w:pPr>
            <w:r>
              <w:rPr>
                <w:sz w:val="18"/>
                <w:szCs w:val="18"/>
              </w:rPr>
              <w:t>Associate Deputy Administrator for Capital Access</w:t>
            </w:r>
          </w:p>
          <w:p w14:paraId="62CFCDAE" w14:textId="77777777" w:rsidR="00814FDF" w:rsidRDefault="00814FDF" w:rsidP="000E11C4">
            <w:pPr>
              <w:rPr>
                <w:sz w:val="18"/>
                <w:szCs w:val="18"/>
              </w:rPr>
            </w:pPr>
            <w:r>
              <w:rPr>
                <w:sz w:val="18"/>
                <w:szCs w:val="18"/>
              </w:rPr>
              <w:lastRenderedPageBreak/>
              <w:t>United States Small Business Administration</w:t>
            </w:r>
          </w:p>
          <w:p w14:paraId="59128452" w14:textId="77777777" w:rsidR="00814FDF" w:rsidRDefault="00814FDF" w:rsidP="000E11C4">
            <w:pPr>
              <w:rPr>
                <w:sz w:val="18"/>
                <w:szCs w:val="18"/>
              </w:rPr>
            </w:pPr>
            <w:r>
              <w:rPr>
                <w:sz w:val="18"/>
                <w:szCs w:val="18"/>
              </w:rPr>
              <w:t>409 Third Street, SW, 8</w:t>
            </w:r>
            <w:r>
              <w:rPr>
                <w:sz w:val="18"/>
                <w:szCs w:val="18"/>
                <w:vertAlign w:val="superscript"/>
              </w:rPr>
              <w:t>th</w:t>
            </w:r>
            <w:r>
              <w:rPr>
                <w:sz w:val="18"/>
                <w:szCs w:val="18"/>
              </w:rPr>
              <w:t xml:space="preserve"> Floor</w:t>
            </w:r>
          </w:p>
          <w:p w14:paraId="366B1E26" w14:textId="77777777" w:rsidR="00814FDF" w:rsidRDefault="00814FDF" w:rsidP="000E11C4">
            <w:pPr>
              <w:rPr>
                <w:b/>
                <w:bCs/>
                <w:sz w:val="18"/>
                <w:szCs w:val="18"/>
              </w:rPr>
            </w:pPr>
            <w:r>
              <w:rPr>
                <w:sz w:val="18"/>
                <w:szCs w:val="18"/>
              </w:rPr>
              <w:t>Washington, DC 20416</w:t>
            </w:r>
          </w:p>
        </w:tc>
      </w:tr>
      <w:tr w:rsidR="00814FDF" w14:paraId="418D913E" w14:textId="77777777" w:rsidTr="000E11C4">
        <w:tc>
          <w:tcPr>
            <w:tcW w:w="4672" w:type="dxa"/>
          </w:tcPr>
          <w:p w14:paraId="6068F3C5" w14:textId="77777777" w:rsidR="00814FDF" w:rsidRDefault="00814FDF" w:rsidP="000E11C4">
            <w:pPr>
              <w:rPr>
                <w:b/>
                <w:bCs/>
                <w:sz w:val="18"/>
                <w:szCs w:val="18"/>
              </w:rPr>
            </w:pPr>
            <w:r>
              <w:rPr>
                <w:sz w:val="18"/>
                <w:szCs w:val="18"/>
              </w:rPr>
              <w:lastRenderedPageBreak/>
              <w:t>7. Brokers and Dealers</w:t>
            </w:r>
          </w:p>
        </w:tc>
        <w:tc>
          <w:tcPr>
            <w:tcW w:w="4673" w:type="dxa"/>
          </w:tcPr>
          <w:p w14:paraId="355CBB63" w14:textId="77777777" w:rsidR="00814FDF" w:rsidRDefault="00814FDF" w:rsidP="000E11C4">
            <w:pPr>
              <w:rPr>
                <w:b/>
                <w:bCs/>
                <w:sz w:val="18"/>
                <w:szCs w:val="18"/>
              </w:rPr>
            </w:pPr>
            <w:r>
              <w:rPr>
                <w:sz w:val="18"/>
                <w:szCs w:val="18"/>
              </w:rPr>
              <w:t>Securities and Exchange Commission</w:t>
            </w:r>
            <w:r>
              <w:rPr>
                <w:sz w:val="18"/>
                <w:szCs w:val="18"/>
              </w:rPr>
              <w:br/>
              <w:t>100 F Street, N.E.</w:t>
            </w:r>
            <w:r>
              <w:rPr>
                <w:sz w:val="18"/>
                <w:szCs w:val="18"/>
              </w:rPr>
              <w:br/>
              <w:t>Washington, DC 20549</w:t>
            </w:r>
          </w:p>
        </w:tc>
      </w:tr>
      <w:tr w:rsidR="00814FDF" w14:paraId="78D790EB" w14:textId="77777777" w:rsidTr="000E11C4">
        <w:tc>
          <w:tcPr>
            <w:tcW w:w="4672" w:type="dxa"/>
          </w:tcPr>
          <w:p w14:paraId="6F09CDEA" w14:textId="77777777" w:rsidR="00814FDF" w:rsidRDefault="00814FDF" w:rsidP="000E11C4">
            <w:pPr>
              <w:rPr>
                <w:sz w:val="18"/>
                <w:szCs w:val="18"/>
              </w:rPr>
            </w:pPr>
            <w:r>
              <w:rPr>
                <w:sz w:val="18"/>
                <w:szCs w:val="18"/>
              </w:rPr>
              <w:t>8. Federal Land Banks, Federal Land Bank Associations, Federal Intermediate Credit Banks and Production Credit Associations</w:t>
            </w:r>
          </w:p>
        </w:tc>
        <w:tc>
          <w:tcPr>
            <w:tcW w:w="4673" w:type="dxa"/>
          </w:tcPr>
          <w:p w14:paraId="662D7467" w14:textId="77777777" w:rsidR="00814FDF" w:rsidRDefault="00814FDF" w:rsidP="000E11C4">
            <w:pPr>
              <w:rPr>
                <w:b/>
                <w:bCs/>
                <w:sz w:val="18"/>
                <w:szCs w:val="18"/>
              </w:rPr>
            </w:pPr>
            <w:r>
              <w:rPr>
                <w:sz w:val="18"/>
                <w:szCs w:val="18"/>
              </w:rPr>
              <w:t>Farm Credit Administration</w:t>
            </w:r>
            <w:r>
              <w:rPr>
                <w:sz w:val="18"/>
                <w:szCs w:val="18"/>
              </w:rPr>
              <w:br/>
              <w:t>1501 Farm Credit Drive</w:t>
            </w:r>
            <w:r>
              <w:rPr>
                <w:sz w:val="18"/>
                <w:szCs w:val="18"/>
              </w:rPr>
              <w:br/>
              <w:t>McLean, VA 22102-5090</w:t>
            </w:r>
          </w:p>
        </w:tc>
      </w:tr>
      <w:tr w:rsidR="00814FDF" w14:paraId="47090E68" w14:textId="77777777" w:rsidTr="000E11C4">
        <w:tc>
          <w:tcPr>
            <w:tcW w:w="4672" w:type="dxa"/>
          </w:tcPr>
          <w:p w14:paraId="00DF9118" w14:textId="77777777" w:rsidR="00814FDF" w:rsidRDefault="00814FDF" w:rsidP="000E11C4">
            <w:pPr>
              <w:rPr>
                <w:sz w:val="18"/>
                <w:szCs w:val="18"/>
              </w:rPr>
            </w:pPr>
            <w:r>
              <w:rPr>
                <w:sz w:val="18"/>
                <w:szCs w:val="18"/>
              </w:rPr>
              <w:t>9. Retailers, Finance Companies, and All Other Creditors Not Listed Above</w:t>
            </w:r>
          </w:p>
        </w:tc>
        <w:tc>
          <w:tcPr>
            <w:tcW w:w="4673" w:type="dxa"/>
          </w:tcPr>
          <w:p w14:paraId="1BCDF3A7" w14:textId="77777777" w:rsidR="00814FDF" w:rsidRDefault="00814FDF" w:rsidP="000E11C4">
            <w:pPr>
              <w:rPr>
                <w:b/>
                <w:bCs/>
                <w:sz w:val="18"/>
                <w:szCs w:val="18"/>
              </w:rPr>
            </w:pPr>
            <w:r>
              <w:rPr>
                <w:sz w:val="18"/>
                <w:szCs w:val="18"/>
              </w:rPr>
              <w:t xml:space="preserve">FTC Regional Office for region in which the creditor operates </w:t>
            </w:r>
            <w:r>
              <w:rPr>
                <w:sz w:val="18"/>
                <w:szCs w:val="18"/>
                <w:u w:val="single"/>
              </w:rPr>
              <w:t>or</w:t>
            </w:r>
            <w:r>
              <w:rPr>
                <w:sz w:val="18"/>
                <w:szCs w:val="18"/>
              </w:rPr>
              <w:t xml:space="preserve"> Federal Trade Commission:</w:t>
            </w:r>
            <w:r>
              <w:rPr>
                <w:sz w:val="18"/>
                <w:szCs w:val="18"/>
              </w:rPr>
              <w:br/>
              <w:t>Consumer Response Center - FCRA</w:t>
            </w:r>
            <w:r>
              <w:rPr>
                <w:sz w:val="18"/>
                <w:szCs w:val="18"/>
              </w:rPr>
              <w:br/>
              <w:t>Washington, DC 20580</w:t>
            </w:r>
            <w:r>
              <w:rPr>
                <w:sz w:val="18"/>
                <w:szCs w:val="18"/>
              </w:rPr>
              <w:br/>
              <w:t>(877) 382-4357</w:t>
            </w:r>
          </w:p>
        </w:tc>
      </w:tr>
    </w:tbl>
    <w:p w14:paraId="417A8EB9" w14:textId="77777777" w:rsidR="00814FDF" w:rsidRDefault="00814FDF" w:rsidP="00814FDF"/>
    <w:p w14:paraId="72C93BCD" w14:textId="2AD8235D" w:rsidR="0048349B" w:rsidRDefault="0048349B">
      <w:pPr>
        <w:spacing w:after="200" w:line="276" w:lineRule="auto"/>
        <w:rPr>
          <w:b/>
          <w:sz w:val="22"/>
          <w:szCs w:val="22"/>
        </w:rPr>
        <w:sectPr w:rsidR="0048349B" w:rsidSect="00C55DD1">
          <w:footerReference w:type="default" r:id="rId26"/>
          <w:headerReference w:type="first" r:id="rId27"/>
          <w:footerReference w:type="first" r:id="rId28"/>
          <w:pgSz w:w="12240" w:h="15840" w:code="1"/>
          <w:pgMar w:top="1080" w:right="1152" w:bottom="360" w:left="1152" w:header="720" w:footer="288" w:gutter="0"/>
          <w:pgNumType w:start="1"/>
          <w:cols w:space="720"/>
          <w:noEndnote/>
          <w:titlePg/>
        </w:sectPr>
      </w:pPr>
    </w:p>
    <w:p w14:paraId="1201804A" w14:textId="77777777" w:rsidR="0062254B" w:rsidRDefault="0062254B" w:rsidP="0062254B">
      <w:pPr>
        <w:autoSpaceDE w:val="0"/>
        <w:autoSpaceDN w:val="0"/>
        <w:adjustRightInd w:val="0"/>
        <w:jc w:val="center"/>
        <w:rPr>
          <w:b/>
          <w:sz w:val="22"/>
          <w:szCs w:val="22"/>
        </w:rPr>
      </w:pPr>
      <w:r w:rsidRPr="0013294C">
        <w:rPr>
          <w:b/>
          <w:sz w:val="22"/>
          <w:szCs w:val="22"/>
        </w:rPr>
        <w:lastRenderedPageBreak/>
        <w:t>(CALIFORNIA APPLICANTS ONLY)</w:t>
      </w:r>
    </w:p>
    <w:p w14:paraId="3BBE6232" w14:textId="77777777" w:rsidR="0062254B" w:rsidRPr="00460ACA" w:rsidRDefault="0062254B" w:rsidP="0062254B">
      <w:pPr>
        <w:autoSpaceDE w:val="0"/>
        <w:autoSpaceDN w:val="0"/>
        <w:adjustRightInd w:val="0"/>
        <w:jc w:val="center"/>
        <w:rPr>
          <w:caps/>
          <w:sz w:val="22"/>
          <w:szCs w:val="22"/>
        </w:rPr>
      </w:pPr>
      <w:r w:rsidRPr="00460ACA">
        <w:rPr>
          <w:b/>
          <w:bCs/>
          <w:caps/>
          <w:sz w:val="22"/>
          <w:szCs w:val="22"/>
        </w:rPr>
        <w:t xml:space="preserve">California </w:t>
      </w:r>
      <w:r>
        <w:rPr>
          <w:b/>
          <w:bCs/>
          <w:caps/>
          <w:sz w:val="22"/>
          <w:szCs w:val="22"/>
        </w:rPr>
        <w:t>DISCLOSURE</w:t>
      </w:r>
    </w:p>
    <w:p w14:paraId="11C9E45F" w14:textId="77777777" w:rsidR="0062254B" w:rsidRDefault="0062254B" w:rsidP="0062254B">
      <w:pPr>
        <w:autoSpaceDE w:val="0"/>
        <w:autoSpaceDN w:val="0"/>
        <w:adjustRightInd w:val="0"/>
        <w:jc w:val="both"/>
        <w:rPr>
          <w:bCs/>
          <w:sz w:val="22"/>
          <w:szCs w:val="22"/>
        </w:rPr>
      </w:pPr>
    </w:p>
    <w:p w14:paraId="094AB993" w14:textId="77777777" w:rsidR="0062254B" w:rsidRPr="009E0CB8" w:rsidRDefault="0062254B" w:rsidP="0062254B">
      <w:pPr>
        <w:autoSpaceDE w:val="0"/>
        <w:autoSpaceDN w:val="0"/>
        <w:adjustRightInd w:val="0"/>
        <w:rPr>
          <w:bCs/>
          <w:sz w:val="22"/>
          <w:szCs w:val="22"/>
        </w:rPr>
      </w:pPr>
      <w:r w:rsidRPr="00283957">
        <w:rPr>
          <w:bCs/>
          <w:sz w:val="22"/>
          <w:szCs w:val="22"/>
        </w:rPr>
        <w:t>The Company may order an investigative consumer report on you in connection with your employment application, and if you are hired, or if you already work for the Company, the Company may order additional such reports on you for employment purposes.</w:t>
      </w:r>
      <w:r w:rsidRPr="00957C7E">
        <w:rPr>
          <w:bCs/>
          <w:sz w:val="22"/>
          <w:szCs w:val="22"/>
        </w:rPr>
        <w:t xml:space="preserve">  Such reports may contain information about your character, general reputation, personal characteristics, and mode of living.  </w:t>
      </w:r>
      <w:r w:rsidRPr="00FE51FD">
        <w:rPr>
          <w:rFonts w:eastAsiaTheme="minorHAnsi"/>
          <w:sz w:val="22"/>
          <w:szCs w:val="22"/>
        </w:rPr>
        <w:t>The types of background information that may be obtained include, but are not limited to: criminal history; litigation history; motor vehicle record and accident history; social security number verification; address and alias history; credit history; verification of your education, employment and earnings history; professional licensing, credential</w:t>
      </w:r>
      <w:r>
        <w:rPr>
          <w:rFonts w:eastAsiaTheme="minorHAnsi"/>
          <w:sz w:val="22"/>
          <w:szCs w:val="22"/>
        </w:rPr>
        <w:t xml:space="preserve"> </w:t>
      </w:r>
      <w:r w:rsidRPr="00FE51FD">
        <w:rPr>
          <w:rFonts w:eastAsiaTheme="minorHAnsi"/>
          <w:sz w:val="22"/>
          <w:szCs w:val="22"/>
        </w:rPr>
        <w:t>and certification checks; drug/alcohol testing results and history; military service; and other information.</w:t>
      </w:r>
    </w:p>
    <w:p w14:paraId="12BE0490" w14:textId="77777777" w:rsidR="0062254B" w:rsidRDefault="0062254B" w:rsidP="0062254B">
      <w:pPr>
        <w:autoSpaceDE w:val="0"/>
        <w:autoSpaceDN w:val="0"/>
        <w:adjustRightInd w:val="0"/>
        <w:jc w:val="both"/>
        <w:rPr>
          <w:bCs/>
          <w:sz w:val="22"/>
          <w:szCs w:val="22"/>
        </w:rPr>
      </w:pPr>
    </w:p>
    <w:p w14:paraId="1EC1B8B8" w14:textId="77777777" w:rsidR="0062254B" w:rsidRPr="0013294C" w:rsidRDefault="0062254B" w:rsidP="0062254B">
      <w:pPr>
        <w:autoSpaceDE w:val="0"/>
        <w:autoSpaceDN w:val="0"/>
        <w:adjustRightInd w:val="0"/>
        <w:jc w:val="both"/>
        <w:rPr>
          <w:bCs/>
          <w:sz w:val="22"/>
          <w:szCs w:val="22"/>
        </w:rPr>
      </w:pPr>
      <w:r w:rsidRPr="00957C7E">
        <w:rPr>
          <w:bCs/>
          <w:sz w:val="22"/>
          <w:szCs w:val="22"/>
        </w:rPr>
        <w:t xml:space="preserve">The </w:t>
      </w:r>
      <w:r>
        <w:rPr>
          <w:bCs/>
          <w:sz w:val="22"/>
          <w:szCs w:val="22"/>
        </w:rPr>
        <w:t xml:space="preserve">investigative </w:t>
      </w:r>
      <w:r w:rsidRPr="00957C7E">
        <w:rPr>
          <w:bCs/>
          <w:sz w:val="22"/>
          <w:szCs w:val="22"/>
        </w:rPr>
        <w:t xml:space="preserve">consumer reporting agency, HireRight, </w:t>
      </w:r>
      <w:r>
        <w:rPr>
          <w:bCs/>
          <w:sz w:val="22"/>
          <w:szCs w:val="22"/>
        </w:rPr>
        <w:t>LLC</w:t>
      </w:r>
      <w:r w:rsidRPr="00957C7E">
        <w:rPr>
          <w:bCs/>
          <w:sz w:val="22"/>
          <w:szCs w:val="22"/>
        </w:rPr>
        <w:t xml:space="preserve"> (“HireRight”), will prepare the background report for the Company.  </w:t>
      </w:r>
      <w:r w:rsidRPr="00957C7E">
        <w:rPr>
          <w:sz w:val="22"/>
          <w:szCs w:val="22"/>
        </w:rPr>
        <w:t>HireRight is located and can be contacted at 3349 Michelson Drive, Suite 150</w:t>
      </w:r>
      <w:r w:rsidRPr="001417CE">
        <w:rPr>
          <w:sz w:val="22"/>
          <w:szCs w:val="22"/>
        </w:rPr>
        <w:t>, Irvine, CA 92612, (800) 400-2761</w:t>
      </w:r>
      <w:r>
        <w:rPr>
          <w:sz w:val="22"/>
          <w:szCs w:val="22"/>
        </w:rPr>
        <w:t xml:space="preserve">, </w:t>
      </w:r>
      <w:hyperlink r:id="rId29" w:history="1">
        <w:r w:rsidRPr="004B44F8">
          <w:rPr>
            <w:rStyle w:val="Hyperlink"/>
            <w:sz w:val="22"/>
            <w:szCs w:val="22"/>
          </w:rPr>
          <w:t>www.hireright.com</w:t>
        </w:r>
      </w:hyperlink>
      <w:r w:rsidRPr="0013294C">
        <w:rPr>
          <w:bCs/>
          <w:sz w:val="22"/>
          <w:szCs w:val="22"/>
        </w:rPr>
        <w:t>.</w:t>
      </w:r>
      <w:r>
        <w:rPr>
          <w:bCs/>
          <w:sz w:val="22"/>
          <w:szCs w:val="22"/>
        </w:rPr>
        <w:t xml:space="preserve">   </w:t>
      </w:r>
      <w:r w:rsidRPr="001417CE">
        <w:rPr>
          <w:sz w:val="22"/>
          <w:szCs w:val="22"/>
        </w:rPr>
        <w:t xml:space="preserve">Information about HireRight’s privacy practices is available at </w:t>
      </w:r>
      <w:hyperlink r:id="rId30" w:history="1">
        <w:r w:rsidRPr="0069262E">
          <w:rPr>
            <w:rStyle w:val="Hyperlink"/>
            <w:sz w:val="22"/>
            <w:szCs w:val="22"/>
          </w:rPr>
          <w:t>www.hireright.com/Privacy-Policy.aspx</w:t>
        </w:r>
      </w:hyperlink>
      <w:r w:rsidRPr="00D07D31">
        <w:rPr>
          <w:sz w:val="22"/>
          <w:szCs w:val="22"/>
        </w:rPr>
        <w:t>.</w:t>
      </w:r>
    </w:p>
    <w:p w14:paraId="08D82B5C" w14:textId="77777777" w:rsidR="0062254B" w:rsidRPr="0013294C" w:rsidRDefault="0062254B" w:rsidP="0062254B">
      <w:pPr>
        <w:autoSpaceDE w:val="0"/>
        <w:autoSpaceDN w:val="0"/>
        <w:adjustRightInd w:val="0"/>
        <w:jc w:val="center"/>
        <w:rPr>
          <w:b/>
          <w:bCs/>
          <w:caps/>
          <w:sz w:val="22"/>
          <w:szCs w:val="22"/>
        </w:rPr>
      </w:pPr>
    </w:p>
    <w:p w14:paraId="68042AF5" w14:textId="77777777" w:rsidR="0062254B" w:rsidRPr="00C235E5" w:rsidRDefault="0062254B" w:rsidP="0062254B">
      <w:pPr>
        <w:autoSpaceDE w:val="0"/>
        <w:autoSpaceDN w:val="0"/>
        <w:adjustRightInd w:val="0"/>
        <w:jc w:val="center"/>
        <w:rPr>
          <w:caps/>
          <w:sz w:val="22"/>
          <w:szCs w:val="22"/>
        </w:rPr>
      </w:pPr>
      <w:r w:rsidRPr="00C235E5">
        <w:rPr>
          <w:b/>
          <w:bCs/>
          <w:caps/>
          <w:sz w:val="22"/>
          <w:szCs w:val="22"/>
        </w:rPr>
        <w:t>A Summary of Your Rights Under California Civil Code Section 1786.22</w:t>
      </w:r>
    </w:p>
    <w:p w14:paraId="02F0DE3C" w14:textId="77777777" w:rsidR="0062254B" w:rsidRDefault="0062254B" w:rsidP="0062254B">
      <w:pPr>
        <w:autoSpaceDE w:val="0"/>
        <w:autoSpaceDN w:val="0"/>
        <w:adjustRightInd w:val="0"/>
        <w:rPr>
          <w:sz w:val="22"/>
          <w:szCs w:val="22"/>
        </w:rPr>
      </w:pPr>
    </w:p>
    <w:p w14:paraId="6D8A667B" w14:textId="77777777" w:rsidR="0062254B" w:rsidRDefault="0062254B" w:rsidP="0062254B">
      <w:pPr>
        <w:autoSpaceDE w:val="0"/>
        <w:autoSpaceDN w:val="0"/>
        <w:adjustRightInd w:val="0"/>
        <w:rPr>
          <w:sz w:val="22"/>
          <w:szCs w:val="22"/>
        </w:rPr>
      </w:pPr>
      <w:r>
        <w:rPr>
          <w:b/>
          <w:bCs/>
          <w:sz w:val="22"/>
          <w:szCs w:val="22"/>
        </w:rPr>
        <w:lastRenderedPageBreak/>
        <w:t xml:space="preserve">(a)  </w:t>
      </w:r>
      <w:r>
        <w:rPr>
          <w:sz w:val="22"/>
          <w:szCs w:val="22"/>
        </w:rPr>
        <w:t>An investigative consumer reporting agency shall supply files and information required under Section 1786.10 during normal business hours and on reasonable notice.</w:t>
      </w:r>
    </w:p>
    <w:p w14:paraId="718A6FD9" w14:textId="77777777" w:rsidR="0062254B" w:rsidRDefault="0062254B" w:rsidP="0062254B">
      <w:pPr>
        <w:autoSpaceDE w:val="0"/>
        <w:autoSpaceDN w:val="0"/>
        <w:adjustRightInd w:val="0"/>
        <w:rPr>
          <w:sz w:val="22"/>
          <w:szCs w:val="22"/>
        </w:rPr>
      </w:pPr>
    </w:p>
    <w:p w14:paraId="66F1CFA4" w14:textId="77777777" w:rsidR="0062254B" w:rsidRDefault="0062254B" w:rsidP="0062254B">
      <w:pPr>
        <w:autoSpaceDE w:val="0"/>
        <w:autoSpaceDN w:val="0"/>
        <w:adjustRightInd w:val="0"/>
        <w:rPr>
          <w:sz w:val="22"/>
          <w:szCs w:val="22"/>
        </w:rPr>
      </w:pPr>
      <w:r>
        <w:rPr>
          <w:b/>
          <w:bCs/>
          <w:sz w:val="22"/>
          <w:szCs w:val="22"/>
        </w:rPr>
        <w:t xml:space="preserve">(b)  </w:t>
      </w:r>
      <w:r>
        <w:rPr>
          <w:sz w:val="22"/>
          <w:szCs w:val="22"/>
        </w:rPr>
        <w:t>Files maintained on a consumer shall be made available for the consumer’s visual inspection, as follows:</w:t>
      </w:r>
    </w:p>
    <w:p w14:paraId="65B7B180" w14:textId="77777777" w:rsidR="0062254B" w:rsidRPr="00184D3F" w:rsidRDefault="0062254B" w:rsidP="0062254B">
      <w:pPr>
        <w:autoSpaceDE w:val="0"/>
        <w:autoSpaceDN w:val="0"/>
        <w:adjustRightInd w:val="0"/>
        <w:rPr>
          <w:sz w:val="22"/>
          <w:szCs w:val="22"/>
        </w:rPr>
      </w:pPr>
    </w:p>
    <w:p w14:paraId="53215D0E" w14:textId="77777777" w:rsidR="0062254B" w:rsidRPr="00184D3F" w:rsidRDefault="0062254B" w:rsidP="0062254B">
      <w:pPr>
        <w:autoSpaceDE w:val="0"/>
        <w:autoSpaceDN w:val="0"/>
        <w:adjustRightInd w:val="0"/>
        <w:ind w:left="720"/>
        <w:rPr>
          <w:sz w:val="22"/>
          <w:szCs w:val="22"/>
        </w:rPr>
      </w:pPr>
      <w:r w:rsidRPr="00184D3F">
        <w:rPr>
          <w:b/>
          <w:bCs/>
          <w:sz w:val="22"/>
          <w:szCs w:val="22"/>
        </w:rPr>
        <w:t xml:space="preserve">(1)  </w:t>
      </w:r>
      <w:r w:rsidRPr="00184D3F">
        <w:rPr>
          <w:sz w:val="22"/>
          <w:szCs w:val="22"/>
        </w:rPr>
        <w:t>In person, if he appears in person and furnishes proper identification. A copy of his file shall also be available to the consumer for a fee not to exceed the actual costs of duplication services provided.</w:t>
      </w:r>
    </w:p>
    <w:p w14:paraId="41FBCEF5" w14:textId="77777777" w:rsidR="0062254B" w:rsidRPr="00184D3F" w:rsidRDefault="0062254B" w:rsidP="0062254B">
      <w:pPr>
        <w:autoSpaceDE w:val="0"/>
        <w:autoSpaceDN w:val="0"/>
        <w:adjustRightInd w:val="0"/>
        <w:ind w:left="720"/>
        <w:rPr>
          <w:sz w:val="22"/>
          <w:szCs w:val="22"/>
        </w:rPr>
      </w:pPr>
    </w:p>
    <w:p w14:paraId="743F63EB" w14:textId="77777777" w:rsidR="0062254B" w:rsidRPr="00184D3F" w:rsidRDefault="0062254B" w:rsidP="0062254B">
      <w:pPr>
        <w:autoSpaceDE w:val="0"/>
        <w:autoSpaceDN w:val="0"/>
        <w:adjustRightInd w:val="0"/>
        <w:ind w:left="720"/>
        <w:rPr>
          <w:sz w:val="22"/>
          <w:szCs w:val="22"/>
        </w:rPr>
      </w:pPr>
      <w:r w:rsidRPr="00184D3F">
        <w:rPr>
          <w:b/>
          <w:bCs/>
          <w:sz w:val="22"/>
          <w:szCs w:val="22"/>
        </w:rPr>
        <w:t xml:space="preserve">(2)  </w:t>
      </w:r>
      <w:r w:rsidRPr="00184D3F">
        <w:rPr>
          <w:sz w:val="22"/>
          <w:szCs w:val="22"/>
        </w:rPr>
        <w:t>By certified mail, if he makes a written request, with proper identification, for copies to be sent to a specified addressee.  Investigative consumer reporting agencies complying with requests for certified mailings under this section shall not be liable for disclosures to third parties caused by mishandling of mail after such mailings leave the investigative consumer reporting agencies.</w:t>
      </w:r>
    </w:p>
    <w:p w14:paraId="3EE9232F" w14:textId="77777777" w:rsidR="0062254B" w:rsidRPr="00184D3F" w:rsidRDefault="0062254B" w:rsidP="0062254B">
      <w:pPr>
        <w:autoSpaceDE w:val="0"/>
        <w:autoSpaceDN w:val="0"/>
        <w:adjustRightInd w:val="0"/>
        <w:ind w:left="720"/>
        <w:rPr>
          <w:sz w:val="22"/>
          <w:szCs w:val="22"/>
        </w:rPr>
      </w:pPr>
    </w:p>
    <w:p w14:paraId="10F7A2CF" w14:textId="77777777" w:rsidR="0062254B" w:rsidRPr="00184D3F" w:rsidRDefault="0062254B" w:rsidP="0062254B">
      <w:pPr>
        <w:autoSpaceDE w:val="0"/>
        <w:autoSpaceDN w:val="0"/>
        <w:adjustRightInd w:val="0"/>
        <w:ind w:left="720"/>
        <w:rPr>
          <w:sz w:val="22"/>
          <w:szCs w:val="22"/>
        </w:rPr>
      </w:pPr>
      <w:r w:rsidRPr="00184D3F">
        <w:rPr>
          <w:b/>
          <w:bCs/>
          <w:sz w:val="22"/>
          <w:szCs w:val="22"/>
        </w:rPr>
        <w:t xml:space="preserve">(3)  </w:t>
      </w:r>
      <w:r w:rsidRPr="00184D3F">
        <w:rPr>
          <w:sz w:val="22"/>
          <w:szCs w:val="22"/>
        </w:rPr>
        <w:t>A summary of all information contained in files on a consumer and required to be provided by Section 1786.10 shall be provided by telephone, if the consumer has made a written request, with proper identification for telephone disclosure, and the toll charge, if any, for the telephone call is prepaid by or charged directly to the consumer.</w:t>
      </w:r>
    </w:p>
    <w:p w14:paraId="072DA5C9" w14:textId="77777777" w:rsidR="0062254B" w:rsidRPr="00184D3F" w:rsidRDefault="0062254B" w:rsidP="0062254B">
      <w:pPr>
        <w:autoSpaceDE w:val="0"/>
        <w:autoSpaceDN w:val="0"/>
        <w:adjustRightInd w:val="0"/>
        <w:rPr>
          <w:sz w:val="22"/>
          <w:szCs w:val="22"/>
        </w:rPr>
      </w:pPr>
    </w:p>
    <w:p w14:paraId="7D3DC78A" w14:textId="77777777" w:rsidR="0062254B" w:rsidRPr="00184D3F" w:rsidRDefault="0062254B" w:rsidP="0062254B">
      <w:pPr>
        <w:autoSpaceDE w:val="0"/>
        <w:autoSpaceDN w:val="0"/>
        <w:adjustRightInd w:val="0"/>
        <w:rPr>
          <w:sz w:val="22"/>
          <w:szCs w:val="22"/>
        </w:rPr>
      </w:pPr>
      <w:r w:rsidRPr="00184D3F">
        <w:rPr>
          <w:b/>
          <w:bCs/>
          <w:sz w:val="22"/>
          <w:szCs w:val="22"/>
        </w:rPr>
        <w:t xml:space="preserve">(c)  </w:t>
      </w:r>
      <w:r w:rsidRPr="00184D3F">
        <w:rPr>
          <w:sz w:val="22"/>
          <w:szCs w:val="22"/>
        </w:rPr>
        <w:t xml:space="preserve">The term “proper identification” as used in subdivision (b) shall mean that information generally deemed sufficient to identify a person.  Such </w:t>
      </w:r>
      <w:r w:rsidRPr="00184D3F">
        <w:rPr>
          <w:sz w:val="22"/>
          <w:szCs w:val="22"/>
        </w:rPr>
        <w:lastRenderedPageBreak/>
        <w:t>information includes documents such as a valid driver’s license, social security account number, military identification card, and credit cards.  Only if the consumer is unable to reasonably identify himself with the information described above, may an investigative consumer reporting agency require additional information concerning the consumer’s employment and personal or family history in order to verify his identity.</w:t>
      </w:r>
    </w:p>
    <w:p w14:paraId="461CE9D3" w14:textId="77777777" w:rsidR="0062254B" w:rsidRPr="00184D3F" w:rsidRDefault="0062254B" w:rsidP="0062254B">
      <w:pPr>
        <w:autoSpaceDE w:val="0"/>
        <w:autoSpaceDN w:val="0"/>
        <w:adjustRightInd w:val="0"/>
        <w:rPr>
          <w:sz w:val="22"/>
          <w:szCs w:val="22"/>
        </w:rPr>
      </w:pPr>
    </w:p>
    <w:p w14:paraId="5E4324AF" w14:textId="77777777" w:rsidR="0062254B" w:rsidRPr="00184D3F" w:rsidRDefault="0062254B" w:rsidP="0062254B">
      <w:pPr>
        <w:autoSpaceDE w:val="0"/>
        <w:autoSpaceDN w:val="0"/>
        <w:adjustRightInd w:val="0"/>
        <w:rPr>
          <w:sz w:val="22"/>
          <w:szCs w:val="22"/>
        </w:rPr>
      </w:pPr>
      <w:r w:rsidRPr="00184D3F">
        <w:rPr>
          <w:b/>
          <w:bCs/>
          <w:sz w:val="22"/>
          <w:szCs w:val="22"/>
        </w:rPr>
        <w:t xml:space="preserve">(d)  </w:t>
      </w:r>
      <w:r w:rsidRPr="00184D3F">
        <w:rPr>
          <w:sz w:val="22"/>
          <w:szCs w:val="22"/>
        </w:rPr>
        <w:t>The investigative consumer reporting agency shall provide trained personnel to explain to the consumer any information furnished him pursuant to Section 1786.10.</w:t>
      </w:r>
    </w:p>
    <w:p w14:paraId="50E33007" w14:textId="77777777" w:rsidR="0062254B" w:rsidRPr="00184D3F" w:rsidRDefault="0062254B" w:rsidP="0062254B">
      <w:pPr>
        <w:autoSpaceDE w:val="0"/>
        <w:autoSpaceDN w:val="0"/>
        <w:adjustRightInd w:val="0"/>
        <w:rPr>
          <w:sz w:val="22"/>
          <w:szCs w:val="22"/>
        </w:rPr>
      </w:pPr>
    </w:p>
    <w:p w14:paraId="36B6704F" w14:textId="77777777" w:rsidR="0062254B" w:rsidRPr="00184D3F" w:rsidRDefault="0062254B" w:rsidP="0062254B">
      <w:pPr>
        <w:autoSpaceDE w:val="0"/>
        <w:autoSpaceDN w:val="0"/>
        <w:adjustRightInd w:val="0"/>
        <w:rPr>
          <w:sz w:val="22"/>
          <w:szCs w:val="22"/>
        </w:rPr>
      </w:pPr>
      <w:r w:rsidRPr="00184D3F">
        <w:rPr>
          <w:b/>
          <w:bCs/>
          <w:sz w:val="22"/>
          <w:szCs w:val="22"/>
        </w:rPr>
        <w:t xml:space="preserve">(e)  </w:t>
      </w:r>
      <w:r w:rsidRPr="00184D3F">
        <w:rPr>
          <w:sz w:val="22"/>
          <w:szCs w:val="22"/>
        </w:rPr>
        <w:t>The investigative consumer reporting agency shall provide a written explanation of any coded information contained in files maintained on a consumer.  This written explanation shall be distributed whenever a file is provided to a consumer for visual inspection as required under Section 1786.22.</w:t>
      </w:r>
    </w:p>
    <w:p w14:paraId="0FFF5288" w14:textId="77777777" w:rsidR="0062254B" w:rsidRPr="00184D3F" w:rsidRDefault="0062254B" w:rsidP="0062254B">
      <w:pPr>
        <w:autoSpaceDE w:val="0"/>
        <w:autoSpaceDN w:val="0"/>
        <w:adjustRightInd w:val="0"/>
        <w:rPr>
          <w:sz w:val="22"/>
          <w:szCs w:val="22"/>
        </w:rPr>
      </w:pPr>
    </w:p>
    <w:p w14:paraId="6DEE046A" w14:textId="3E22F20B" w:rsidR="00C55DD1" w:rsidRPr="00184D3F" w:rsidRDefault="0062254B" w:rsidP="00C55DD1">
      <w:pPr>
        <w:autoSpaceDE w:val="0"/>
        <w:autoSpaceDN w:val="0"/>
        <w:adjustRightInd w:val="0"/>
        <w:rPr>
          <w:sz w:val="22"/>
          <w:szCs w:val="22"/>
        </w:rPr>
      </w:pPr>
      <w:r w:rsidRPr="00184D3F">
        <w:rPr>
          <w:b/>
          <w:bCs/>
          <w:sz w:val="22"/>
          <w:szCs w:val="22"/>
        </w:rPr>
        <w:t xml:space="preserve">(f)  </w:t>
      </w:r>
      <w:r w:rsidRPr="00184D3F">
        <w:rPr>
          <w:sz w:val="22"/>
          <w:szCs w:val="22"/>
        </w:rPr>
        <w:t>The consumer shall be permitted to be accompanied by one other person of his choosing, who shall furnish reasonable identification.  An investigative consumer reporting agency may require the consumer to furnish a written statement granting permission to the consumer reporting agency to discuss the consumer’s file in such person’s presence.</w:t>
      </w:r>
    </w:p>
    <w:p w14:paraId="5F2C51D7" w14:textId="77777777" w:rsidR="0048349B" w:rsidRDefault="0048349B" w:rsidP="00C55DD1">
      <w:pPr>
        <w:autoSpaceDE w:val="0"/>
        <w:autoSpaceDN w:val="0"/>
        <w:adjustRightInd w:val="0"/>
        <w:jc w:val="center"/>
        <w:rPr>
          <w:sz w:val="22"/>
          <w:szCs w:val="22"/>
        </w:rPr>
        <w:sectPr w:rsidR="0048349B" w:rsidSect="0048349B">
          <w:footerReference w:type="first" r:id="rId31"/>
          <w:pgSz w:w="12240" w:h="15840" w:code="1"/>
          <w:pgMar w:top="1080" w:right="1152" w:bottom="360" w:left="1152" w:header="720" w:footer="288" w:gutter="0"/>
          <w:pgNumType w:start="1"/>
          <w:cols w:space="720"/>
          <w:noEndnote/>
          <w:titlePg/>
        </w:sectPr>
      </w:pPr>
    </w:p>
    <w:p w14:paraId="438701FA" w14:textId="77777777" w:rsidR="00C55DD1" w:rsidRDefault="00320A94" w:rsidP="00C55DD1">
      <w:pPr>
        <w:autoSpaceDE w:val="0"/>
        <w:autoSpaceDN w:val="0"/>
        <w:adjustRightInd w:val="0"/>
        <w:jc w:val="center"/>
        <w:rPr>
          <w:b/>
          <w:sz w:val="22"/>
          <w:szCs w:val="22"/>
        </w:rPr>
      </w:pPr>
      <w:r>
        <w:rPr>
          <w:b/>
          <w:sz w:val="22"/>
          <w:szCs w:val="22"/>
        </w:rPr>
        <w:lastRenderedPageBreak/>
        <w:t>(NEW YORK APPLICANTS ONLY)</w:t>
      </w:r>
    </w:p>
    <w:p w14:paraId="12150EF3" w14:textId="77777777" w:rsidR="00184D3F" w:rsidRDefault="00184D3F" w:rsidP="00C55DD1">
      <w:pPr>
        <w:autoSpaceDE w:val="0"/>
        <w:autoSpaceDN w:val="0"/>
        <w:adjustRightInd w:val="0"/>
        <w:jc w:val="center"/>
        <w:rPr>
          <w:b/>
          <w:sz w:val="22"/>
          <w:szCs w:val="22"/>
        </w:rPr>
      </w:pPr>
    </w:p>
    <w:p w14:paraId="2D639DA0" w14:textId="77777777" w:rsidR="00C55DD1" w:rsidRDefault="00320A94" w:rsidP="00C55DD1">
      <w:pPr>
        <w:autoSpaceDE w:val="0"/>
        <w:autoSpaceDN w:val="0"/>
        <w:adjustRightInd w:val="0"/>
        <w:jc w:val="center"/>
        <w:rPr>
          <w:b/>
          <w:sz w:val="22"/>
          <w:szCs w:val="22"/>
        </w:rPr>
      </w:pPr>
      <w:r>
        <w:rPr>
          <w:b/>
          <w:sz w:val="22"/>
          <w:szCs w:val="22"/>
        </w:rPr>
        <w:t>NEW YORK CORRECTION LAW</w:t>
      </w:r>
    </w:p>
    <w:p w14:paraId="61A2D9BE" w14:textId="77777777" w:rsidR="00C55DD1" w:rsidRDefault="00320A94" w:rsidP="00C55DD1">
      <w:pPr>
        <w:jc w:val="center"/>
        <w:rPr>
          <w:b/>
          <w:sz w:val="22"/>
          <w:szCs w:val="22"/>
        </w:rPr>
      </w:pPr>
      <w:r>
        <w:rPr>
          <w:b/>
          <w:sz w:val="22"/>
          <w:szCs w:val="22"/>
        </w:rPr>
        <w:t>ARTICLE 23-A</w:t>
      </w:r>
    </w:p>
    <w:p w14:paraId="3F8826F7" w14:textId="77777777" w:rsidR="00C55DD1" w:rsidRDefault="00173DF5" w:rsidP="00C55DD1">
      <w:pPr>
        <w:jc w:val="center"/>
        <w:rPr>
          <w:b/>
          <w:sz w:val="22"/>
          <w:szCs w:val="22"/>
        </w:rPr>
      </w:pPr>
    </w:p>
    <w:p w14:paraId="654B9C82" w14:textId="77777777" w:rsidR="00C55DD1" w:rsidRDefault="00320A94" w:rsidP="00C55DD1">
      <w:pPr>
        <w:jc w:val="center"/>
        <w:rPr>
          <w:b/>
          <w:sz w:val="22"/>
          <w:szCs w:val="22"/>
        </w:rPr>
      </w:pPr>
      <w:r>
        <w:rPr>
          <w:b/>
          <w:sz w:val="22"/>
          <w:szCs w:val="22"/>
        </w:rPr>
        <w:t>LICENSURE AND EMPLOYMENT OF PERSONS PREVIOUSLY</w:t>
      </w:r>
    </w:p>
    <w:p w14:paraId="20C00BB5" w14:textId="77777777" w:rsidR="00C55DD1" w:rsidRDefault="00320A94" w:rsidP="00C55DD1">
      <w:pPr>
        <w:jc w:val="center"/>
        <w:rPr>
          <w:b/>
          <w:sz w:val="22"/>
          <w:szCs w:val="22"/>
        </w:rPr>
      </w:pPr>
      <w:r>
        <w:rPr>
          <w:b/>
          <w:sz w:val="22"/>
          <w:szCs w:val="22"/>
        </w:rPr>
        <w:t>CONVICTED OF ONE OR MORE CRIMINAL OFFENSES</w:t>
      </w:r>
    </w:p>
    <w:p w14:paraId="028DE87D" w14:textId="77777777" w:rsidR="00C55DD1" w:rsidRDefault="00173DF5" w:rsidP="00C55DD1">
      <w:pPr>
        <w:jc w:val="center"/>
        <w:rPr>
          <w:sz w:val="22"/>
          <w:szCs w:val="22"/>
        </w:rPr>
      </w:pPr>
    </w:p>
    <w:p w14:paraId="191CACB3" w14:textId="77777777" w:rsidR="00C55DD1" w:rsidRDefault="00320A94" w:rsidP="00C55DD1">
      <w:pPr>
        <w:rPr>
          <w:sz w:val="22"/>
          <w:szCs w:val="22"/>
        </w:rPr>
      </w:pPr>
      <w:r>
        <w:rPr>
          <w:sz w:val="22"/>
          <w:szCs w:val="22"/>
        </w:rPr>
        <w:t>Section 750. Definitions.</w:t>
      </w:r>
    </w:p>
    <w:p w14:paraId="7C1A05B9" w14:textId="77777777" w:rsidR="00C55DD1" w:rsidRDefault="00173DF5" w:rsidP="00C55DD1">
      <w:pPr>
        <w:rPr>
          <w:sz w:val="22"/>
          <w:szCs w:val="22"/>
        </w:rPr>
      </w:pPr>
    </w:p>
    <w:p w14:paraId="0D5A91FB" w14:textId="77777777" w:rsidR="00C55DD1" w:rsidRDefault="00320A94" w:rsidP="00C55DD1">
      <w:pPr>
        <w:rPr>
          <w:sz w:val="22"/>
          <w:szCs w:val="22"/>
        </w:rPr>
      </w:pPr>
      <w:r>
        <w:rPr>
          <w:sz w:val="22"/>
          <w:szCs w:val="22"/>
        </w:rPr>
        <w:t>751. Applicability.</w:t>
      </w:r>
    </w:p>
    <w:p w14:paraId="669F02C1" w14:textId="77777777" w:rsidR="00C55DD1" w:rsidRDefault="00173DF5" w:rsidP="00C55DD1">
      <w:pPr>
        <w:rPr>
          <w:sz w:val="22"/>
          <w:szCs w:val="22"/>
        </w:rPr>
      </w:pPr>
    </w:p>
    <w:p w14:paraId="7D398545" w14:textId="77777777" w:rsidR="00C55DD1" w:rsidRDefault="00320A94" w:rsidP="00C55DD1">
      <w:pPr>
        <w:rPr>
          <w:sz w:val="22"/>
          <w:szCs w:val="22"/>
        </w:rPr>
      </w:pPr>
      <w:r>
        <w:rPr>
          <w:sz w:val="22"/>
          <w:szCs w:val="22"/>
        </w:rPr>
        <w:t>752. Unfair discrimination against persons previously convicted of one or more criminal offenses prohibited.</w:t>
      </w:r>
    </w:p>
    <w:p w14:paraId="22BA9C22" w14:textId="77777777" w:rsidR="00C55DD1" w:rsidRDefault="00173DF5" w:rsidP="00C55DD1">
      <w:pPr>
        <w:rPr>
          <w:sz w:val="22"/>
          <w:szCs w:val="22"/>
        </w:rPr>
      </w:pPr>
    </w:p>
    <w:p w14:paraId="6C0485C3" w14:textId="77777777" w:rsidR="00C55DD1" w:rsidRDefault="00320A94" w:rsidP="00C55DD1">
      <w:pPr>
        <w:rPr>
          <w:sz w:val="22"/>
          <w:szCs w:val="22"/>
        </w:rPr>
      </w:pPr>
      <w:r>
        <w:rPr>
          <w:sz w:val="22"/>
          <w:szCs w:val="22"/>
        </w:rPr>
        <w:t>753. Factors to be considered concerning a previous criminal conviction; presumption.</w:t>
      </w:r>
    </w:p>
    <w:p w14:paraId="048C79A3" w14:textId="77777777" w:rsidR="00C55DD1" w:rsidRDefault="00173DF5" w:rsidP="00C55DD1">
      <w:pPr>
        <w:rPr>
          <w:sz w:val="22"/>
          <w:szCs w:val="22"/>
        </w:rPr>
      </w:pPr>
    </w:p>
    <w:p w14:paraId="1C2315FE" w14:textId="77777777" w:rsidR="00C55DD1" w:rsidRDefault="00320A94" w:rsidP="00C55DD1">
      <w:pPr>
        <w:rPr>
          <w:sz w:val="22"/>
          <w:szCs w:val="22"/>
        </w:rPr>
      </w:pPr>
      <w:r>
        <w:rPr>
          <w:sz w:val="22"/>
          <w:szCs w:val="22"/>
        </w:rPr>
        <w:t>754. Written statement upon denial of license or employment.</w:t>
      </w:r>
    </w:p>
    <w:p w14:paraId="090F7876" w14:textId="77777777" w:rsidR="00C55DD1" w:rsidRDefault="00173DF5" w:rsidP="00C55DD1">
      <w:pPr>
        <w:rPr>
          <w:sz w:val="22"/>
          <w:szCs w:val="22"/>
        </w:rPr>
      </w:pPr>
    </w:p>
    <w:p w14:paraId="318CE969" w14:textId="77777777" w:rsidR="00C55DD1" w:rsidRDefault="00320A94" w:rsidP="00C55DD1">
      <w:pPr>
        <w:pBdr>
          <w:bottom w:val="single" w:sz="12" w:space="1" w:color="auto"/>
        </w:pBdr>
        <w:rPr>
          <w:sz w:val="22"/>
          <w:szCs w:val="22"/>
        </w:rPr>
      </w:pPr>
      <w:r>
        <w:rPr>
          <w:sz w:val="22"/>
          <w:szCs w:val="22"/>
        </w:rPr>
        <w:t>755. Enforcement.</w:t>
      </w:r>
    </w:p>
    <w:p w14:paraId="05E330DF" w14:textId="77777777" w:rsidR="00C55DD1" w:rsidRDefault="00173DF5" w:rsidP="00C55DD1">
      <w:pPr>
        <w:rPr>
          <w:sz w:val="22"/>
          <w:szCs w:val="22"/>
        </w:rPr>
      </w:pPr>
    </w:p>
    <w:p w14:paraId="77D698AD" w14:textId="77777777" w:rsidR="00C55DD1" w:rsidRDefault="00320A94" w:rsidP="00C55DD1">
      <w:pPr>
        <w:rPr>
          <w:sz w:val="22"/>
          <w:szCs w:val="22"/>
        </w:rPr>
      </w:pPr>
      <w:r>
        <w:rPr>
          <w:sz w:val="22"/>
          <w:szCs w:val="22"/>
        </w:rPr>
        <w:t>§750. Definitions. For the purposes of this article, the following terms shall have the following meanings:</w:t>
      </w:r>
    </w:p>
    <w:p w14:paraId="7EAC117D" w14:textId="77777777" w:rsidR="00C55DD1" w:rsidRDefault="00173DF5" w:rsidP="00C55DD1">
      <w:pPr>
        <w:rPr>
          <w:sz w:val="22"/>
          <w:szCs w:val="22"/>
        </w:rPr>
      </w:pPr>
    </w:p>
    <w:p w14:paraId="2A27F74D" w14:textId="77777777" w:rsidR="00C55DD1" w:rsidRDefault="00320A94" w:rsidP="00C55DD1">
      <w:pPr>
        <w:ind w:firstLine="720"/>
        <w:rPr>
          <w:sz w:val="22"/>
          <w:szCs w:val="22"/>
        </w:rPr>
      </w:pPr>
      <w:r>
        <w:rPr>
          <w:sz w:val="22"/>
          <w:szCs w:val="22"/>
        </w:rPr>
        <w:t>(1) "Public agency" means the state or any local subdivision thereof, or any state or local department, agency, board or commission.</w:t>
      </w:r>
    </w:p>
    <w:p w14:paraId="5A47076F" w14:textId="77777777" w:rsidR="00C55DD1" w:rsidRDefault="00173DF5" w:rsidP="00C55DD1">
      <w:pPr>
        <w:rPr>
          <w:sz w:val="22"/>
          <w:szCs w:val="22"/>
        </w:rPr>
      </w:pPr>
    </w:p>
    <w:p w14:paraId="71F50B95" w14:textId="77777777" w:rsidR="00C55DD1" w:rsidRDefault="00320A94" w:rsidP="00C55DD1">
      <w:pPr>
        <w:ind w:firstLine="720"/>
        <w:rPr>
          <w:sz w:val="22"/>
          <w:szCs w:val="22"/>
        </w:rPr>
      </w:pPr>
      <w:r>
        <w:rPr>
          <w:sz w:val="22"/>
          <w:szCs w:val="22"/>
        </w:rPr>
        <w:lastRenderedPageBreak/>
        <w:t>(2) "Private employer" means any person, company, corporation, labor organization or association which employs ten or more persons.</w:t>
      </w:r>
    </w:p>
    <w:p w14:paraId="60CA404C" w14:textId="77777777" w:rsidR="00C55DD1" w:rsidRDefault="00173DF5" w:rsidP="00C55DD1">
      <w:pPr>
        <w:ind w:firstLine="720"/>
        <w:rPr>
          <w:sz w:val="22"/>
          <w:szCs w:val="22"/>
        </w:rPr>
      </w:pPr>
    </w:p>
    <w:p w14:paraId="1FC68B42" w14:textId="3ABB728F" w:rsidR="00C55DD1" w:rsidRDefault="00320A94" w:rsidP="00422C85">
      <w:pPr>
        <w:ind w:firstLine="720"/>
        <w:rPr>
          <w:sz w:val="22"/>
          <w:szCs w:val="22"/>
        </w:rPr>
      </w:pPr>
      <w:r>
        <w:rPr>
          <w:sz w:val="22"/>
          <w:szCs w:val="22"/>
        </w:rPr>
        <w:t>(3) "Direct relationship" means that the nature of criminal conduct for which the person was convicted has a direct bearing on his fitness or ability to perform one or more of the duties or responsibilities necessarily related to the license, opportunity, or</w:t>
      </w:r>
      <w:r w:rsidR="00422C85">
        <w:rPr>
          <w:sz w:val="22"/>
          <w:szCs w:val="22"/>
        </w:rPr>
        <w:t xml:space="preserve"> </w:t>
      </w:r>
      <w:r>
        <w:rPr>
          <w:sz w:val="22"/>
          <w:szCs w:val="22"/>
        </w:rPr>
        <w:t>job in question.</w:t>
      </w:r>
    </w:p>
    <w:p w14:paraId="1ED91AA7" w14:textId="77777777" w:rsidR="00C55DD1" w:rsidRDefault="00173DF5" w:rsidP="00C55DD1">
      <w:pPr>
        <w:rPr>
          <w:sz w:val="22"/>
          <w:szCs w:val="22"/>
        </w:rPr>
      </w:pPr>
    </w:p>
    <w:p w14:paraId="09E02A93" w14:textId="77777777" w:rsidR="00C55DD1" w:rsidRDefault="00320A94" w:rsidP="00C55DD1">
      <w:pPr>
        <w:ind w:firstLine="720"/>
        <w:rPr>
          <w:sz w:val="22"/>
          <w:szCs w:val="22"/>
        </w:rPr>
      </w:pPr>
      <w:r>
        <w:rPr>
          <w:sz w:val="22"/>
          <w:szCs w:val="22"/>
        </w:rPr>
        <w:t>(4) "License" means any certificate, license, permit or grant of permission required by the laws of this state, its political subdivisions or instrumentalities as a condition for the lawful practice of any occupation, employment, trade, vocation, business, or profession. Provided, however, that "license" shall not, for the purposes of this article, include any license or permit to own, possess, carry, or fire any explosive, pistol, handgun, rifle, shotgun, or other firearm.</w:t>
      </w:r>
    </w:p>
    <w:p w14:paraId="77CDFBD3" w14:textId="77777777" w:rsidR="00C55DD1" w:rsidRDefault="00173DF5" w:rsidP="00C55DD1">
      <w:pPr>
        <w:ind w:firstLine="720"/>
        <w:rPr>
          <w:sz w:val="22"/>
          <w:szCs w:val="22"/>
        </w:rPr>
      </w:pPr>
    </w:p>
    <w:p w14:paraId="3442D739" w14:textId="77777777" w:rsidR="00C55DD1" w:rsidRDefault="00320A94" w:rsidP="00C55DD1">
      <w:pPr>
        <w:ind w:firstLine="720"/>
        <w:rPr>
          <w:sz w:val="22"/>
          <w:szCs w:val="22"/>
        </w:rPr>
      </w:pPr>
      <w:r>
        <w:rPr>
          <w:sz w:val="22"/>
          <w:szCs w:val="22"/>
        </w:rPr>
        <w:t>(5) "Employment" means any occupation, vocation or employment, or any form of vocational or educational training. Provided, however, that "employment" shall not, for the purposes of this article, include membership in any law enforcement agency.</w:t>
      </w:r>
    </w:p>
    <w:p w14:paraId="03476C12" w14:textId="77777777" w:rsidR="00C55DD1" w:rsidRDefault="00173DF5" w:rsidP="00C55DD1">
      <w:pPr>
        <w:rPr>
          <w:sz w:val="22"/>
          <w:szCs w:val="22"/>
        </w:rPr>
      </w:pPr>
    </w:p>
    <w:p w14:paraId="66099127" w14:textId="77777777" w:rsidR="00C55DD1" w:rsidRDefault="00320A94" w:rsidP="00C55DD1">
      <w:pPr>
        <w:rPr>
          <w:sz w:val="22"/>
          <w:szCs w:val="22"/>
        </w:rPr>
      </w:pPr>
      <w:r>
        <w:rPr>
          <w:sz w:val="22"/>
          <w:szCs w:val="22"/>
        </w:rPr>
        <w:t xml:space="preserve">§751. Applicability. The provisions of this article shall apply to any application by any person for a license or employment at any public or private employer, who has previously been convicted of one or more criminal offenses in this state or in any other jurisdiction, and to any license or employment held by any person whose conviction of one or more criminal offenses in this state or in any other jurisdiction preceded such employment or granting of a license, except where a mandatory forfeiture, disability or </w:t>
      </w:r>
      <w:r>
        <w:rPr>
          <w:sz w:val="22"/>
          <w:szCs w:val="22"/>
        </w:rPr>
        <w:lastRenderedPageBreak/>
        <w:t>bar to employment is imposed by law, and has not been removed by an executive pardon, certificate of relief from disabilities or certificate of good conduct. Nothing in this article shall be construed to affect any right an employer may have with respect to an intentional misrepresentation in connection with an application for employment made by a prospective employee or previously made by a current employee.</w:t>
      </w:r>
    </w:p>
    <w:p w14:paraId="1812823A" w14:textId="77777777" w:rsidR="00C55DD1" w:rsidRDefault="00173DF5" w:rsidP="00C55DD1">
      <w:pPr>
        <w:rPr>
          <w:sz w:val="22"/>
          <w:szCs w:val="22"/>
        </w:rPr>
      </w:pPr>
    </w:p>
    <w:p w14:paraId="319C805B" w14:textId="1D9560EA" w:rsidR="00C55DD1" w:rsidRDefault="00320A94" w:rsidP="00C55DD1">
      <w:pPr>
        <w:rPr>
          <w:sz w:val="22"/>
          <w:szCs w:val="22"/>
        </w:rPr>
      </w:pPr>
      <w:r>
        <w:rPr>
          <w:sz w:val="22"/>
          <w:szCs w:val="22"/>
        </w:rPr>
        <w:t>§752. Unfair discrimination against persons previously convicted of one or more criminal offenses prohibited. No application for any license or employment, and no employment or license held by an individual, to which the provisions of this article are applicable,</w:t>
      </w:r>
      <w:r w:rsidR="00C36F29">
        <w:rPr>
          <w:sz w:val="22"/>
          <w:szCs w:val="22"/>
        </w:rPr>
        <w:t xml:space="preserve"> </w:t>
      </w:r>
      <w:r>
        <w:rPr>
          <w:sz w:val="22"/>
          <w:szCs w:val="22"/>
        </w:rPr>
        <w:t>shall be denied or acted upon adversely by reason of the individual's having been previously convicted of one or more criminal offenses, or by reason of a finding of lack of "good moral character" when such finding is based upon the fact that the individual has previously been convicted of one or more criminal offenses, unless:</w:t>
      </w:r>
    </w:p>
    <w:p w14:paraId="5BF4E25F" w14:textId="77777777" w:rsidR="00C55DD1" w:rsidRDefault="00173DF5" w:rsidP="00C55DD1">
      <w:pPr>
        <w:rPr>
          <w:sz w:val="22"/>
          <w:szCs w:val="22"/>
        </w:rPr>
      </w:pPr>
    </w:p>
    <w:p w14:paraId="5C9D4302" w14:textId="77777777" w:rsidR="00C55DD1" w:rsidRDefault="00320A94" w:rsidP="00C55DD1">
      <w:pPr>
        <w:ind w:firstLine="720"/>
        <w:rPr>
          <w:sz w:val="22"/>
          <w:szCs w:val="22"/>
        </w:rPr>
      </w:pPr>
      <w:r>
        <w:rPr>
          <w:sz w:val="22"/>
          <w:szCs w:val="22"/>
        </w:rPr>
        <w:t>(1) There is a direct relationship between one or more of the previous criminal offenses and the specific license or employment sought or held by the individual; or</w:t>
      </w:r>
    </w:p>
    <w:p w14:paraId="18207E2B" w14:textId="77777777" w:rsidR="00C55DD1" w:rsidRDefault="00173DF5" w:rsidP="00C55DD1">
      <w:pPr>
        <w:rPr>
          <w:sz w:val="22"/>
          <w:szCs w:val="22"/>
        </w:rPr>
      </w:pPr>
    </w:p>
    <w:p w14:paraId="3194F450" w14:textId="77777777" w:rsidR="00C55DD1" w:rsidRDefault="00320A94" w:rsidP="00C55DD1">
      <w:pPr>
        <w:ind w:firstLine="720"/>
        <w:rPr>
          <w:sz w:val="22"/>
          <w:szCs w:val="22"/>
        </w:rPr>
      </w:pPr>
      <w:r>
        <w:rPr>
          <w:sz w:val="22"/>
          <w:szCs w:val="22"/>
        </w:rPr>
        <w:t>(2) the issuance or continuation of the license or the granting or continuation of the employment would involve an unreasonable risk to property or to the safety or welfare of specific individuals or the general public.</w:t>
      </w:r>
    </w:p>
    <w:p w14:paraId="3A6D7FD9" w14:textId="77777777" w:rsidR="00C55DD1" w:rsidRDefault="00173DF5" w:rsidP="00C55DD1">
      <w:pPr>
        <w:rPr>
          <w:sz w:val="22"/>
          <w:szCs w:val="22"/>
        </w:rPr>
      </w:pPr>
    </w:p>
    <w:p w14:paraId="15CE790F" w14:textId="77777777" w:rsidR="00C55DD1" w:rsidRDefault="00320A94" w:rsidP="00C55DD1">
      <w:pPr>
        <w:rPr>
          <w:sz w:val="22"/>
          <w:szCs w:val="22"/>
        </w:rPr>
      </w:pPr>
      <w:r>
        <w:rPr>
          <w:sz w:val="22"/>
          <w:szCs w:val="22"/>
        </w:rPr>
        <w:t xml:space="preserve">§753. Factors to be considered concerning a previous criminal conviction; presumption. </w:t>
      </w:r>
    </w:p>
    <w:p w14:paraId="2D06E408" w14:textId="77777777" w:rsidR="00C55DD1" w:rsidRDefault="00173DF5" w:rsidP="00C55DD1">
      <w:pPr>
        <w:rPr>
          <w:sz w:val="22"/>
          <w:szCs w:val="22"/>
        </w:rPr>
      </w:pPr>
    </w:p>
    <w:p w14:paraId="7C66C77E" w14:textId="77777777" w:rsidR="00C55DD1" w:rsidRDefault="00320A94" w:rsidP="00C55DD1">
      <w:pPr>
        <w:ind w:firstLine="720"/>
        <w:rPr>
          <w:sz w:val="22"/>
          <w:szCs w:val="22"/>
        </w:rPr>
      </w:pPr>
      <w:r>
        <w:rPr>
          <w:sz w:val="22"/>
          <w:szCs w:val="22"/>
        </w:rPr>
        <w:t>1. In making a determination pursuant to section seven hundred fifty-two of this chapter, the public agency or private employer shall consider the following factors:</w:t>
      </w:r>
    </w:p>
    <w:p w14:paraId="0E001CA5" w14:textId="77777777" w:rsidR="00C55DD1" w:rsidRDefault="00173DF5" w:rsidP="00C55DD1">
      <w:pPr>
        <w:rPr>
          <w:sz w:val="22"/>
          <w:szCs w:val="22"/>
        </w:rPr>
      </w:pPr>
    </w:p>
    <w:p w14:paraId="3557A0C3" w14:textId="77777777" w:rsidR="00C55DD1" w:rsidRDefault="00320A94" w:rsidP="00C55DD1">
      <w:pPr>
        <w:ind w:firstLine="720"/>
        <w:rPr>
          <w:sz w:val="22"/>
          <w:szCs w:val="22"/>
        </w:rPr>
      </w:pPr>
      <w:r>
        <w:rPr>
          <w:sz w:val="22"/>
          <w:szCs w:val="22"/>
        </w:rPr>
        <w:t>(a) The public policy of this state, as expressed in this act, to encourage the licensure and employment of persons previously convicted of one or more criminal offenses.</w:t>
      </w:r>
    </w:p>
    <w:p w14:paraId="7DBF22DE" w14:textId="77777777" w:rsidR="00C55DD1" w:rsidRDefault="00173DF5" w:rsidP="00C55DD1">
      <w:pPr>
        <w:rPr>
          <w:sz w:val="22"/>
          <w:szCs w:val="22"/>
        </w:rPr>
      </w:pPr>
    </w:p>
    <w:p w14:paraId="28A98A2C" w14:textId="77777777" w:rsidR="00C55DD1" w:rsidRDefault="00320A94" w:rsidP="00C55DD1">
      <w:pPr>
        <w:ind w:firstLine="720"/>
        <w:rPr>
          <w:sz w:val="22"/>
          <w:szCs w:val="22"/>
        </w:rPr>
      </w:pPr>
      <w:r>
        <w:rPr>
          <w:sz w:val="22"/>
          <w:szCs w:val="22"/>
        </w:rPr>
        <w:t>(b) The specific duties and responsibilities necessarily related to the license or employment sought or held by the person.</w:t>
      </w:r>
    </w:p>
    <w:p w14:paraId="0B2686A4" w14:textId="77777777" w:rsidR="00C55DD1" w:rsidRDefault="00173DF5" w:rsidP="00C55DD1">
      <w:pPr>
        <w:rPr>
          <w:sz w:val="22"/>
          <w:szCs w:val="22"/>
        </w:rPr>
      </w:pPr>
    </w:p>
    <w:p w14:paraId="6007EE15" w14:textId="77777777" w:rsidR="00C55DD1" w:rsidRDefault="00320A94" w:rsidP="00C55DD1">
      <w:pPr>
        <w:ind w:firstLine="720"/>
        <w:rPr>
          <w:sz w:val="22"/>
          <w:szCs w:val="22"/>
        </w:rPr>
      </w:pPr>
      <w:r>
        <w:rPr>
          <w:sz w:val="22"/>
          <w:szCs w:val="22"/>
        </w:rPr>
        <w:t>(c) The bearing, if any, the criminal offense or offenses for which the person was previously convicted will have on his fitness or ability to perform one or more such duties or responsibilities.</w:t>
      </w:r>
    </w:p>
    <w:p w14:paraId="2B4597C9" w14:textId="77777777" w:rsidR="00C55DD1" w:rsidRDefault="00173DF5" w:rsidP="00C55DD1">
      <w:pPr>
        <w:ind w:firstLine="720"/>
        <w:rPr>
          <w:sz w:val="22"/>
          <w:szCs w:val="22"/>
        </w:rPr>
      </w:pPr>
    </w:p>
    <w:p w14:paraId="27DCD309" w14:textId="77777777" w:rsidR="00C55DD1" w:rsidRDefault="00320A94" w:rsidP="00C55DD1">
      <w:pPr>
        <w:ind w:firstLine="720"/>
        <w:rPr>
          <w:sz w:val="22"/>
          <w:szCs w:val="22"/>
        </w:rPr>
      </w:pPr>
      <w:r>
        <w:rPr>
          <w:sz w:val="22"/>
          <w:szCs w:val="22"/>
        </w:rPr>
        <w:t>(d) The time which has elapsed since the occurrence of the criminal offense or offenses.</w:t>
      </w:r>
    </w:p>
    <w:p w14:paraId="5D98D204" w14:textId="77777777" w:rsidR="00C55DD1" w:rsidRDefault="00173DF5" w:rsidP="00C55DD1">
      <w:pPr>
        <w:rPr>
          <w:sz w:val="22"/>
          <w:szCs w:val="22"/>
        </w:rPr>
      </w:pPr>
    </w:p>
    <w:p w14:paraId="4ABDC3D0" w14:textId="77777777" w:rsidR="00C55DD1" w:rsidRDefault="00320A94" w:rsidP="00C55DD1">
      <w:pPr>
        <w:ind w:firstLine="720"/>
        <w:rPr>
          <w:sz w:val="22"/>
          <w:szCs w:val="22"/>
        </w:rPr>
      </w:pPr>
      <w:r>
        <w:rPr>
          <w:sz w:val="22"/>
          <w:szCs w:val="22"/>
        </w:rPr>
        <w:t>(e) The age of the person at the time of occurrence of the criminal offense or offenses.</w:t>
      </w:r>
    </w:p>
    <w:p w14:paraId="6D0DCCAA" w14:textId="77777777" w:rsidR="00C55DD1" w:rsidRDefault="00173DF5" w:rsidP="00C55DD1">
      <w:pPr>
        <w:rPr>
          <w:sz w:val="22"/>
          <w:szCs w:val="22"/>
        </w:rPr>
      </w:pPr>
    </w:p>
    <w:p w14:paraId="45718840" w14:textId="77777777" w:rsidR="00C55DD1" w:rsidRDefault="00320A94" w:rsidP="00C55DD1">
      <w:pPr>
        <w:ind w:firstLine="720"/>
        <w:rPr>
          <w:sz w:val="22"/>
          <w:szCs w:val="22"/>
        </w:rPr>
      </w:pPr>
      <w:r>
        <w:rPr>
          <w:sz w:val="22"/>
          <w:szCs w:val="22"/>
        </w:rPr>
        <w:t>(f) The seriousness of the offense or offenses.</w:t>
      </w:r>
    </w:p>
    <w:p w14:paraId="2F84C7B5" w14:textId="77777777" w:rsidR="00C55DD1" w:rsidRDefault="00173DF5" w:rsidP="00C55DD1">
      <w:pPr>
        <w:rPr>
          <w:sz w:val="22"/>
          <w:szCs w:val="22"/>
        </w:rPr>
      </w:pPr>
    </w:p>
    <w:p w14:paraId="13EE3709" w14:textId="77777777" w:rsidR="00C55DD1" w:rsidRDefault="00320A94" w:rsidP="00C55DD1">
      <w:pPr>
        <w:ind w:firstLine="720"/>
        <w:rPr>
          <w:sz w:val="22"/>
          <w:szCs w:val="22"/>
        </w:rPr>
      </w:pPr>
      <w:r>
        <w:rPr>
          <w:sz w:val="22"/>
          <w:szCs w:val="22"/>
        </w:rPr>
        <w:t>(g) Any information produced by the person, or produced on his behalf, in regard to his rehabilitation and good conduct.</w:t>
      </w:r>
    </w:p>
    <w:p w14:paraId="34C2044D" w14:textId="77777777" w:rsidR="00C55DD1" w:rsidRDefault="00173DF5" w:rsidP="00C55DD1">
      <w:pPr>
        <w:rPr>
          <w:sz w:val="22"/>
          <w:szCs w:val="22"/>
        </w:rPr>
      </w:pPr>
    </w:p>
    <w:p w14:paraId="122BC203" w14:textId="77777777" w:rsidR="00C55DD1" w:rsidRDefault="00320A94" w:rsidP="00C55DD1">
      <w:pPr>
        <w:ind w:firstLine="720"/>
        <w:rPr>
          <w:sz w:val="22"/>
          <w:szCs w:val="22"/>
        </w:rPr>
      </w:pPr>
      <w:r>
        <w:rPr>
          <w:sz w:val="22"/>
          <w:szCs w:val="22"/>
        </w:rPr>
        <w:lastRenderedPageBreak/>
        <w:t>(h) The legitimate interest of the public agency or private employer in protecting property, and the safety and welfare of specific individuals or the general public.</w:t>
      </w:r>
    </w:p>
    <w:p w14:paraId="33BE9DDF" w14:textId="77777777" w:rsidR="00C55DD1" w:rsidRDefault="00173DF5" w:rsidP="00C55DD1">
      <w:pPr>
        <w:rPr>
          <w:sz w:val="22"/>
          <w:szCs w:val="22"/>
        </w:rPr>
      </w:pPr>
    </w:p>
    <w:p w14:paraId="5253C7A8" w14:textId="1C6DF953" w:rsidR="00C55DD1" w:rsidRDefault="00320A94" w:rsidP="00422C85">
      <w:pPr>
        <w:ind w:firstLine="720"/>
        <w:rPr>
          <w:sz w:val="22"/>
          <w:szCs w:val="22"/>
        </w:rPr>
      </w:pPr>
      <w:r>
        <w:rPr>
          <w:sz w:val="22"/>
          <w:szCs w:val="22"/>
        </w:rPr>
        <w:t>2. In making a determination pursuant to section seven hundred fifty-two of this chapter, the public agency or private employer shall also give consideration to a certificate of relief from disabilities or a certificate of good conduct issued to the applicant, which</w:t>
      </w:r>
      <w:r w:rsidR="00422C85">
        <w:rPr>
          <w:sz w:val="22"/>
          <w:szCs w:val="22"/>
        </w:rPr>
        <w:t xml:space="preserve"> </w:t>
      </w:r>
      <w:r>
        <w:rPr>
          <w:sz w:val="22"/>
          <w:szCs w:val="22"/>
        </w:rPr>
        <w:t>certificate shall create a presumption of rehabilitation in regard to the offense or offenses specified therein.</w:t>
      </w:r>
    </w:p>
    <w:p w14:paraId="731F5F21" w14:textId="77777777" w:rsidR="00C55DD1" w:rsidRDefault="00173DF5" w:rsidP="00C55DD1">
      <w:pPr>
        <w:rPr>
          <w:sz w:val="22"/>
          <w:szCs w:val="22"/>
        </w:rPr>
      </w:pPr>
    </w:p>
    <w:p w14:paraId="159172CC" w14:textId="77777777" w:rsidR="00C55DD1" w:rsidRDefault="00320A94" w:rsidP="00C55DD1">
      <w:pPr>
        <w:rPr>
          <w:sz w:val="22"/>
          <w:szCs w:val="22"/>
        </w:rPr>
      </w:pPr>
      <w:r>
        <w:rPr>
          <w:sz w:val="22"/>
          <w:szCs w:val="22"/>
        </w:rPr>
        <w:t>§754. Written statement upon denial of license or employment. At the request of any person previously convicted of one or more criminal offenses who has been denied a license or employment, a public agency or private employer shall provide, within thirty days of a request, a written statement setting forth the reasons for such denial.</w:t>
      </w:r>
    </w:p>
    <w:p w14:paraId="07EDAEB1" w14:textId="77777777" w:rsidR="00C55DD1" w:rsidRDefault="00173DF5" w:rsidP="00C55DD1">
      <w:pPr>
        <w:rPr>
          <w:sz w:val="22"/>
          <w:szCs w:val="22"/>
        </w:rPr>
      </w:pPr>
    </w:p>
    <w:p w14:paraId="445360B7" w14:textId="77777777" w:rsidR="00C55DD1" w:rsidRDefault="00320A94" w:rsidP="00C55DD1">
      <w:pPr>
        <w:rPr>
          <w:sz w:val="22"/>
          <w:szCs w:val="22"/>
        </w:rPr>
      </w:pPr>
      <w:r>
        <w:rPr>
          <w:sz w:val="22"/>
          <w:szCs w:val="22"/>
        </w:rPr>
        <w:t xml:space="preserve">§755. Enforcement. </w:t>
      </w:r>
    </w:p>
    <w:p w14:paraId="4DB230F5" w14:textId="77777777" w:rsidR="00C55DD1" w:rsidRDefault="00173DF5" w:rsidP="00C55DD1">
      <w:pPr>
        <w:rPr>
          <w:sz w:val="22"/>
          <w:szCs w:val="22"/>
        </w:rPr>
      </w:pPr>
    </w:p>
    <w:p w14:paraId="480D1719" w14:textId="77777777" w:rsidR="00C55DD1" w:rsidRDefault="00320A94" w:rsidP="00C55DD1">
      <w:pPr>
        <w:ind w:firstLine="720"/>
        <w:rPr>
          <w:sz w:val="22"/>
          <w:szCs w:val="22"/>
        </w:rPr>
      </w:pPr>
      <w:r>
        <w:rPr>
          <w:sz w:val="22"/>
          <w:szCs w:val="22"/>
        </w:rPr>
        <w:t>1. In relation to actions by public agencies, the provisions of this article shall be enforceable by a proceeding brought pursuant to article seventy-eight of the civil practice law and rules.</w:t>
      </w:r>
    </w:p>
    <w:p w14:paraId="393BE9BB" w14:textId="77777777" w:rsidR="00C55DD1" w:rsidRDefault="00173DF5" w:rsidP="00C55DD1">
      <w:pPr>
        <w:ind w:firstLine="720"/>
        <w:rPr>
          <w:sz w:val="22"/>
          <w:szCs w:val="22"/>
        </w:rPr>
      </w:pPr>
    </w:p>
    <w:p w14:paraId="4A8287FF" w14:textId="77777777" w:rsidR="00C55DD1" w:rsidRDefault="00320A94" w:rsidP="00C55DD1">
      <w:pPr>
        <w:ind w:firstLine="720"/>
        <w:rPr>
          <w:sz w:val="22"/>
          <w:szCs w:val="22"/>
        </w:rPr>
      </w:pPr>
      <w:r>
        <w:rPr>
          <w:sz w:val="22"/>
          <w:szCs w:val="22"/>
        </w:rPr>
        <w:t>2. In relation to actions by private employers, the provisions of this article shall be enforceable by the division of human rights pursuant to the powers and procedures set forth in article fifteen of the executive law, and, concurrently, by the New York city commission on human rights.</w:t>
      </w:r>
    </w:p>
    <w:p w14:paraId="0CA80C0B" w14:textId="77777777" w:rsidR="0048349B" w:rsidRDefault="0048349B" w:rsidP="00C55DD1">
      <w:pPr>
        <w:autoSpaceDE w:val="0"/>
        <w:autoSpaceDN w:val="0"/>
        <w:adjustRightInd w:val="0"/>
        <w:jc w:val="center"/>
        <w:rPr>
          <w:sz w:val="22"/>
          <w:szCs w:val="22"/>
        </w:rPr>
        <w:sectPr w:rsidR="0048349B" w:rsidSect="0048349B">
          <w:footerReference w:type="default" r:id="rId32"/>
          <w:footerReference w:type="first" r:id="rId33"/>
          <w:pgSz w:w="12240" w:h="15840" w:code="1"/>
          <w:pgMar w:top="1080" w:right="1152" w:bottom="360" w:left="1152" w:header="720" w:footer="288" w:gutter="0"/>
          <w:pgNumType w:start="1"/>
          <w:cols w:space="720"/>
          <w:noEndnote/>
          <w:titlePg/>
        </w:sectPr>
      </w:pPr>
    </w:p>
    <w:p w14:paraId="39A900D3" w14:textId="77777777" w:rsidR="00241D02" w:rsidRDefault="00241D02" w:rsidP="00241D02">
      <w:pPr>
        <w:pStyle w:val="Default"/>
      </w:pPr>
    </w:p>
    <w:p w14:paraId="3E8C4325" w14:textId="1BE2ACD0" w:rsidR="00814FDF" w:rsidRPr="00241D02" w:rsidRDefault="00241D02" w:rsidP="00241D02">
      <w:pPr>
        <w:autoSpaceDE w:val="0"/>
        <w:autoSpaceDN w:val="0"/>
        <w:adjustRightInd w:val="0"/>
        <w:jc w:val="center"/>
        <w:rPr>
          <w:b/>
          <w:u w:val="single"/>
        </w:rPr>
      </w:pPr>
      <w:r w:rsidRPr="00241D02">
        <w:rPr>
          <w:b/>
          <w:bCs/>
          <w:color w:val="FF0000"/>
          <w:sz w:val="32"/>
          <w:szCs w:val="32"/>
          <w:u w:val="single"/>
        </w:rPr>
        <w:t>NOTICE TO JOB APPLICANTS AND EMPLOYEES</w:t>
      </w:r>
    </w:p>
    <w:p w14:paraId="25F8C918" w14:textId="77777777" w:rsidR="00814FDF" w:rsidRDefault="00814FDF" w:rsidP="00814FDF">
      <w:pPr>
        <w:spacing w:before="60"/>
        <w:jc w:val="center"/>
        <w:rPr>
          <w:b/>
          <w:bCs/>
          <w:sz w:val="48"/>
          <w:szCs w:val="48"/>
        </w:rPr>
      </w:pPr>
      <w:r w:rsidRPr="00B067CB">
        <w:rPr>
          <w:b/>
          <w:bCs/>
          <w:sz w:val="48"/>
          <w:szCs w:val="48"/>
        </w:rPr>
        <w:t>San Franc</w:t>
      </w:r>
      <w:r w:rsidRPr="00B067CB">
        <w:rPr>
          <w:b/>
          <w:bCs/>
          <w:spacing w:val="1"/>
          <w:sz w:val="48"/>
          <w:szCs w:val="48"/>
        </w:rPr>
        <w:t>i</w:t>
      </w:r>
      <w:r w:rsidRPr="00B067CB">
        <w:rPr>
          <w:b/>
          <w:bCs/>
          <w:sz w:val="48"/>
          <w:szCs w:val="48"/>
        </w:rPr>
        <w:t>s</w:t>
      </w:r>
      <w:r w:rsidRPr="00B067CB">
        <w:rPr>
          <w:b/>
          <w:bCs/>
          <w:spacing w:val="1"/>
          <w:sz w:val="48"/>
          <w:szCs w:val="48"/>
        </w:rPr>
        <w:t>c</w:t>
      </w:r>
      <w:r w:rsidRPr="00B067CB">
        <w:rPr>
          <w:b/>
          <w:bCs/>
          <w:sz w:val="48"/>
          <w:szCs w:val="48"/>
        </w:rPr>
        <w:t xml:space="preserve">o Fair </w:t>
      </w:r>
      <w:r w:rsidRPr="00B067CB">
        <w:rPr>
          <w:b/>
          <w:bCs/>
          <w:spacing w:val="-1"/>
          <w:sz w:val="48"/>
          <w:szCs w:val="48"/>
        </w:rPr>
        <w:t>C</w:t>
      </w:r>
      <w:r w:rsidRPr="00B067CB">
        <w:rPr>
          <w:b/>
          <w:bCs/>
          <w:sz w:val="48"/>
          <w:szCs w:val="48"/>
        </w:rPr>
        <w:t>ha</w:t>
      </w:r>
      <w:r w:rsidRPr="00B067CB">
        <w:rPr>
          <w:b/>
          <w:bCs/>
          <w:spacing w:val="-1"/>
          <w:sz w:val="48"/>
          <w:szCs w:val="48"/>
        </w:rPr>
        <w:t>n</w:t>
      </w:r>
      <w:r w:rsidRPr="00B067CB">
        <w:rPr>
          <w:b/>
          <w:bCs/>
          <w:sz w:val="48"/>
          <w:szCs w:val="48"/>
        </w:rPr>
        <w:t xml:space="preserve">ce </w:t>
      </w:r>
      <w:r w:rsidRPr="00B067CB">
        <w:rPr>
          <w:b/>
          <w:bCs/>
          <w:spacing w:val="1"/>
          <w:sz w:val="48"/>
          <w:szCs w:val="48"/>
        </w:rPr>
        <w:t>O</w:t>
      </w:r>
      <w:r w:rsidRPr="00B067CB">
        <w:rPr>
          <w:b/>
          <w:bCs/>
          <w:sz w:val="48"/>
          <w:szCs w:val="48"/>
        </w:rPr>
        <w:t>rd</w:t>
      </w:r>
      <w:r w:rsidRPr="00B067CB">
        <w:rPr>
          <w:b/>
          <w:bCs/>
          <w:spacing w:val="1"/>
          <w:sz w:val="48"/>
          <w:szCs w:val="48"/>
        </w:rPr>
        <w:t>i</w:t>
      </w:r>
      <w:r w:rsidRPr="00B067CB">
        <w:rPr>
          <w:b/>
          <w:bCs/>
          <w:sz w:val="48"/>
          <w:szCs w:val="48"/>
        </w:rPr>
        <w:t>n</w:t>
      </w:r>
      <w:r w:rsidRPr="00B067CB">
        <w:rPr>
          <w:b/>
          <w:bCs/>
          <w:spacing w:val="-3"/>
          <w:sz w:val="48"/>
          <w:szCs w:val="48"/>
        </w:rPr>
        <w:t>a</w:t>
      </w:r>
      <w:r w:rsidRPr="00B067CB">
        <w:rPr>
          <w:b/>
          <w:bCs/>
          <w:sz w:val="48"/>
          <w:szCs w:val="48"/>
        </w:rPr>
        <w:t>nce</w:t>
      </w:r>
    </w:p>
    <w:p w14:paraId="620C7603" w14:textId="7041AB94" w:rsidR="00241D02" w:rsidRPr="00B067CB" w:rsidRDefault="00241D02" w:rsidP="00241D02">
      <w:pPr>
        <w:spacing w:before="60"/>
        <w:jc w:val="center"/>
        <w:rPr>
          <w:sz w:val="48"/>
          <w:szCs w:val="48"/>
        </w:rPr>
      </w:pPr>
      <w:r>
        <w:rPr>
          <w:b/>
          <w:bCs/>
          <w:sz w:val="32"/>
          <w:szCs w:val="32"/>
        </w:rPr>
        <w:t>Police Code, Article 49</w:t>
      </w:r>
    </w:p>
    <w:p w14:paraId="544771B6" w14:textId="77777777" w:rsidR="00814FDF" w:rsidRPr="00B067CB" w:rsidRDefault="00814FDF" w:rsidP="00814FDF">
      <w:pPr>
        <w:spacing w:line="236" w:lineRule="auto"/>
        <w:rPr>
          <w:b/>
          <w:bCs/>
          <w:sz w:val="20"/>
          <w:szCs w:val="20"/>
        </w:rPr>
      </w:pPr>
    </w:p>
    <w:p w14:paraId="2E0640F9" w14:textId="28A8424B" w:rsidR="00241D02" w:rsidRPr="00241D02" w:rsidRDefault="00241D02" w:rsidP="00241D02">
      <w:pPr>
        <w:pStyle w:val="Default"/>
        <w:spacing w:after="240"/>
        <w:rPr>
          <w:sz w:val="22"/>
          <w:szCs w:val="22"/>
        </w:rPr>
      </w:pPr>
      <w:r w:rsidRPr="00241D02">
        <w:rPr>
          <w:b/>
          <w:bCs/>
          <w:sz w:val="22"/>
          <w:szCs w:val="22"/>
        </w:rPr>
        <w:t xml:space="preserve">Starting August 13, 2014, the Fair Chance Ordinance (San Francisco Police Code, Article 49) requires employers to follow strict rules regarding the use of arrest and conviction records in hiring and employment decisions. </w:t>
      </w:r>
      <w:r w:rsidRPr="00241D02">
        <w:rPr>
          <w:sz w:val="22"/>
          <w:szCs w:val="22"/>
        </w:rPr>
        <w:t xml:space="preserve">The ordinance covers job applicants and employees who would be or are performing work in whole, or in substantial part, in San Francisco and applies to employers who have 20 or more employees (regardless of the employees’ locations). </w:t>
      </w:r>
    </w:p>
    <w:p w14:paraId="40F75D2F" w14:textId="77777777" w:rsidR="00241D02" w:rsidRPr="00241D02" w:rsidRDefault="00241D02" w:rsidP="00241D02">
      <w:pPr>
        <w:pStyle w:val="Default"/>
        <w:spacing w:after="240"/>
        <w:rPr>
          <w:sz w:val="22"/>
          <w:szCs w:val="22"/>
        </w:rPr>
      </w:pPr>
      <w:r w:rsidRPr="00241D02">
        <w:rPr>
          <w:b/>
          <w:bCs/>
          <w:sz w:val="22"/>
          <w:szCs w:val="22"/>
        </w:rPr>
        <w:t xml:space="preserve">Certain matters are off-limits. </w:t>
      </w:r>
      <w:r w:rsidRPr="00241D02">
        <w:rPr>
          <w:sz w:val="22"/>
          <w:szCs w:val="22"/>
        </w:rPr>
        <w:t xml:space="preserve">An employer may </w:t>
      </w:r>
      <w:r w:rsidRPr="00241D02">
        <w:rPr>
          <w:i/>
          <w:iCs/>
          <w:sz w:val="22"/>
          <w:szCs w:val="22"/>
        </w:rPr>
        <w:t xml:space="preserve">never </w:t>
      </w:r>
      <w:r w:rsidRPr="00241D02">
        <w:rPr>
          <w:sz w:val="22"/>
          <w:szCs w:val="22"/>
        </w:rPr>
        <w:t xml:space="preserve">ask about, require disclosure of, or consider: an arrest not leading to a conviction (other than an unresolved arrest that is still undergoing criminal investigation or trial); participation in a diversion or deferral of judgment program; a conviction that has been expunged or made inoperative; any determination in the juvenile justice system; a conviction more than 7 years old; and a criminal offense other than a felony/misdemeanor. Matters that are off-limits cannot be used by the employer for any reason at any stage of the hiring process. </w:t>
      </w:r>
    </w:p>
    <w:p w14:paraId="6CBEADE9" w14:textId="77777777" w:rsidR="00241D02" w:rsidRPr="00241D02" w:rsidRDefault="00241D02" w:rsidP="00241D02">
      <w:pPr>
        <w:pStyle w:val="Default"/>
        <w:spacing w:after="240"/>
        <w:rPr>
          <w:sz w:val="22"/>
          <w:szCs w:val="22"/>
        </w:rPr>
      </w:pPr>
      <w:r w:rsidRPr="00241D02">
        <w:rPr>
          <w:b/>
          <w:bCs/>
          <w:sz w:val="22"/>
          <w:szCs w:val="22"/>
        </w:rPr>
        <w:lastRenderedPageBreak/>
        <w:t xml:space="preserve">An employer cannot ask about an individual’s conviction history or unresolved arrests at the start of the hiring process. </w:t>
      </w:r>
      <w:r w:rsidRPr="00241D02">
        <w:rPr>
          <w:sz w:val="22"/>
          <w:szCs w:val="22"/>
        </w:rPr>
        <w:t xml:space="preserve">This includes through a job application form, informal conversation, or otherwise. </w:t>
      </w:r>
    </w:p>
    <w:p w14:paraId="6A22BBAD" w14:textId="77777777" w:rsidR="00241D02" w:rsidRPr="00241D02" w:rsidRDefault="00241D02" w:rsidP="00241D02">
      <w:pPr>
        <w:pStyle w:val="Default"/>
        <w:spacing w:after="240"/>
        <w:rPr>
          <w:sz w:val="22"/>
          <w:szCs w:val="22"/>
        </w:rPr>
      </w:pPr>
      <w:r w:rsidRPr="00241D02">
        <w:rPr>
          <w:b/>
          <w:bCs/>
          <w:sz w:val="22"/>
          <w:szCs w:val="22"/>
        </w:rPr>
        <w:t xml:space="preserve">A mandatory interactive process for matters not off-limits. </w:t>
      </w:r>
      <w:r w:rsidRPr="00241D02">
        <w:rPr>
          <w:sz w:val="22"/>
          <w:szCs w:val="22"/>
        </w:rPr>
        <w:t xml:space="preserve">Only after a live interview has been conducted, or a conditional offer of employment made, is the employer allowed to ask about an individual’s conviction history (except as to matters that are off-limits) and unresolved arrests. Only those convictions and unresolved arrests that </w:t>
      </w:r>
      <w:r w:rsidRPr="00241D02">
        <w:rPr>
          <w:i/>
          <w:iCs/>
          <w:sz w:val="22"/>
          <w:szCs w:val="22"/>
        </w:rPr>
        <w:t xml:space="preserve">directly relate </w:t>
      </w:r>
      <w:r w:rsidRPr="00241D02">
        <w:rPr>
          <w:sz w:val="22"/>
          <w:szCs w:val="22"/>
        </w:rPr>
        <w:t xml:space="preserve">to the individual’s ability to do the job may be considered in making an employment decision. </w:t>
      </w:r>
    </w:p>
    <w:p w14:paraId="5186DB9A" w14:textId="77777777" w:rsidR="00241D02" w:rsidRPr="00241D02" w:rsidRDefault="00241D02" w:rsidP="00241D02">
      <w:pPr>
        <w:pStyle w:val="Default"/>
        <w:spacing w:after="240"/>
        <w:rPr>
          <w:sz w:val="22"/>
          <w:szCs w:val="22"/>
        </w:rPr>
      </w:pPr>
      <w:r w:rsidRPr="00241D02">
        <w:rPr>
          <w:sz w:val="22"/>
          <w:szCs w:val="22"/>
        </w:rPr>
        <w:t xml:space="preserve">Before the employer may take an adverse action such as failing/refusing to hire, discharging, or not promoting an individual based on a conviction history or unresolved arrest, the employer must give the individual an opportunity to present evidence that the information is inaccurate, the individual has been rehabilitated, or other mitigating factors. The individual has seven days to respond, at which point the employer must delay any adverse action for a reasonable time and reconsider the adverse action. The employer must notify the individual of any final adverse action. </w:t>
      </w:r>
    </w:p>
    <w:p w14:paraId="3DA3712C" w14:textId="77777777" w:rsidR="00241D02" w:rsidRPr="00241D02" w:rsidRDefault="00241D02" w:rsidP="00241D02">
      <w:pPr>
        <w:pStyle w:val="Default"/>
        <w:spacing w:after="240"/>
        <w:rPr>
          <w:sz w:val="22"/>
          <w:szCs w:val="22"/>
        </w:rPr>
      </w:pPr>
      <w:r w:rsidRPr="00241D02">
        <w:rPr>
          <w:i/>
          <w:iCs/>
          <w:sz w:val="22"/>
          <w:szCs w:val="22"/>
        </w:rPr>
        <w:t xml:space="preserve">Evidence of rehabilitation </w:t>
      </w:r>
      <w:r w:rsidRPr="00241D02">
        <w:rPr>
          <w:sz w:val="22"/>
          <w:szCs w:val="22"/>
        </w:rPr>
        <w:t xml:space="preserve">include satisfying parole/probation; receiving education/training; participating in alcohol/drug treatment programs; letters of recommendation; and age at which the individual was convicted. </w:t>
      </w:r>
      <w:r w:rsidRPr="00241D02">
        <w:rPr>
          <w:i/>
          <w:iCs/>
          <w:sz w:val="22"/>
          <w:szCs w:val="22"/>
        </w:rPr>
        <w:t xml:space="preserve">Mitigating factors </w:t>
      </w:r>
      <w:r w:rsidRPr="00241D02">
        <w:rPr>
          <w:sz w:val="22"/>
          <w:szCs w:val="22"/>
        </w:rPr>
        <w:t xml:space="preserve">include coercion, physical or emotional abuse, and untreated substance abuse/mental illness, that contributed to the conviction. </w:t>
      </w:r>
    </w:p>
    <w:p w14:paraId="423970BD" w14:textId="77777777" w:rsidR="00241D02" w:rsidRPr="00241D02" w:rsidRDefault="00241D02" w:rsidP="00241D02">
      <w:pPr>
        <w:pStyle w:val="Default"/>
        <w:spacing w:after="240"/>
        <w:rPr>
          <w:sz w:val="22"/>
          <w:szCs w:val="22"/>
        </w:rPr>
      </w:pPr>
      <w:r w:rsidRPr="00241D02">
        <w:rPr>
          <w:b/>
          <w:bCs/>
          <w:sz w:val="22"/>
          <w:szCs w:val="22"/>
        </w:rPr>
        <w:lastRenderedPageBreak/>
        <w:t xml:space="preserve">Preemption. </w:t>
      </w:r>
      <w:r w:rsidRPr="00241D02">
        <w:rPr>
          <w:sz w:val="22"/>
          <w:szCs w:val="22"/>
        </w:rPr>
        <w:t xml:space="preserve">Where federal or state law imposes a criminal history requirement that conflicts with a requirement of the Fair Chance Ordinance, the federal or state law will apply. </w:t>
      </w:r>
    </w:p>
    <w:p w14:paraId="30A6CEA4" w14:textId="77777777" w:rsidR="00241D02" w:rsidRPr="00241D02" w:rsidRDefault="00241D02" w:rsidP="00241D02">
      <w:pPr>
        <w:pStyle w:val="Default"/>
        <w:spacing w:after="240"/>
        <w:rPr>
          <w:sz w:val="22"/>
          <w:szCs w:val="22"/>
        </w:rPr>
      </w:pPr>
      <w:r w:rsidRPr="00241D02">
        <w:rPr>
          <w:b/>
          <w:bCs/>
          <w:sz w:val="22"/>
          <w:szCs w:val="22"/>
        </w:rPr>
        <w:t xml:space="preserve">No Retaliation. </w:t>
      </w:r>
      <w:r w:rsidRPr="00241D02">
        <w:rPr>
          <w:sz w:val="22"/>
          <w:szCs w:val="22"/>
        </w:rPr>
        <w:t xml:space="preserve">An employer may not take an adverse action against an applicant or employee for exercising their rights under the ordinance or cooperating with the Office of Labor Standards Enforcement OLSE. </w:t>
      </w:r>
    </w:p>
    <w:p w14:paraId="612AF0FA" w14:textId="629FEE5F" w:rsidR="00C55DD1" w:rsidRPr="00241D02" w:rsidRDefault="00241D02" w:rsidP="00241D02">
      <w:pPr>
        <w:spacing w:after="240"/>
        <w:rPr>
          <w:sz w:val="22"/>
          <w:szCs w:val="22"/>
        </w:rPr>
      </w:pPr>
      <w:r w:rsidRPr="00241D02">
        <w:rPr>
          <w:sz w:val="22"/>
          <w:szCs w:val="22"/>
        </w:rPr>
        <w:t xml:space="preserve">If you need more information, or wish to report an employer that you believe has violated this ordinance, please contact the OLSE at 415-554-5192 or email </w:t>
      </w:r>
      <w:hyperlink r:id="rId34" w:history="1">
        <w:r w:rsidRPr="00241D02">
          <w:rPr>
            <w:rStyle w:val="Hyperlink"/>
            <w:sz w:val="22"/>
            <w:szCs w:val="22"/>
          </w:rPr>
          <w:t>FCE@sfgov.org</w:t>
        </w:r>
      </w:hyperlink>
      <w:r w:rsidRPr="00241D02">
        <w:rPr>
          <w:sz w:val="22"/>
          <w:szCs w:val="22"/>
        </w:rPr>
        <w:t>.</w:t>
      </w:r>
    </w:p>
    <w:sectPr w:rsidR="00C55DD1" w:rsidRPr="00241D02" w:rsidSect="00814FDF">
      <w:headerReference w:type="even" r:id="rId35"/>
      <w:headerReference w:type="default" r:id="rId36"/>
      <w:footerReference w:type="even" r:id="rId37"/>
      <w:footerReference w:type="default" r:id="rId38"/>
      <w:headerReference w:type="first" r:id="rId39"/>
      <w:footerReference w:type="first" r:id="rId40"/>
      <w:pgSz w:w="12240" w:h="15840"/>
      <w:pgMar w:top="1080" w:right="1152" w:bottom="360" w:left="1152" w:header="288"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53291" w14:textId="77777777" w:rsidR="00260930" w:rsidRDefault="00260930">
      <w:r>
        <w:separator/>
      </w:r>
    </w:p>
  </w:endnote>
  <w:endnote w:type="continuationSeparator" w:id="0">
    <w:p w14:paraId="4D042D7B" w14:textId="77777777" w:rsidR="00260930" w:rsidRDefault="00260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3BF63" w14:textId="77777777" w:rsidR="00C55DD1" w:rsidRDefault="00320A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32339F" w14:textId="77777777" w:rsidR="00C55DD1" w:rsidRDefault="00320A94" w:rsidP="00C55DD1">
    <w:pPr>
      <w:pStyle w:val="DocID"/>
    </w:pPr>
    <w:r>
      <w:t>18646345v.1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526519280"/>
      <w:docPartObj>
        <w:docPartGallery w:val="Page Numbers (Top of Page)"/>
        <w:docPartUnique/>
      </w:docPartObj>
    </w:sdtPr>
    <w:sdtEndPr/>
    <w:sdtContent>
      <w:p w14:paraId="5431B42A" w14:textId="77777777" w:rsidR="000C73C8" w:rsidRPr="007A259E" w:rsidRDefault="000C73C8" w:rsidP="000C73C8">
        <w:pPr>
          <w:pStyle w:val="Footer"/>
          <w:jc w:val="center"/>
          <w:rPr>
            <w:sz w:val="22"/>
            <w:szCs w:val="22"/>
          </w:rPr>
        </w:pPr>
        <w:r w:rsidRPr="007A259E">
          <w:rPr>
            <w:sz w:val="22"/>
            <w:szCs w:val="22"/>
          </w:rPr>
          <w:t>NY Article 23-A</w:t>
        </w:r>
      </w:p>
      <w:p w14:paraId="11D98AE6" w14:textId="77777777" w:rsidR="0048349B" w:rsidRPr="0048349B" w:rsidRDefault="0048349B" w:rsidP="0048349B">
        <w:pPr>
          <w:pStyle w:val="Footer"/>
          <w:jc w:val="center"/>
          <w:rPr>
            <w:b/>
            <w:sz w:val="22"/>
            <w:szCs w:val="22"/>
          </w:rPr>
        </w:pPr>
        <w:r w:rsidRPr="0048349B">
          <w:rPr>
            <w:sz w:val="22"/>
            <w:szCs w:val="22"/>
          </w:rPr>
          <w:t xml:space="preserve">Page </w:t>
        </w:r>
        <w:r w:rsidRPr="0048349B">
          <w:rPr>
            <w:b/>
            <w:sz w:val="22"/>
            <w:szCs w:val="22"/>
          </w:rPr>
          <w:fldChar w:fldCharType="begin"/>
        </w:r>
        <w:r w:rsidRPr="0048349B">
          <w:rPr>
            <w:b/>
            <w:sz w:val="22"/>
            <w:szCs w:val="22"/>
          </w:rPr>
          <w:instrText xml:space="preserve"> PAGE  \* Arabic  \* MERGEFORMAT </w:instrText>
        </w:r>
        <w:r w:rsidRPr="0048349B">
          <w:rPr>
            <w:b/>
            <w:sz w:val="22"/>
            <w:szCs w:val="22"/>
          </w:rPr>
          <w:fldChar w:fldCharType="separate"/>
        </w:r>
        <w:r w:rsidR="00173DF5">
          <w:rPr>
            <w:b/>
            <w:noProof/>
            <w:sz w:val="22"/>
            <w:szCs w:val="22"/>
          </w:rPr>
          <w:t>2</w:t>
        </w:r>
        <w:r w:rsidRPr="0048349B">
          <w:rPr>
            <w:b/>
            <w:sz w:val="22"/>
            <w:szCs w:val="22"/>
          </w:rPr>
          <w:fldChar w:fldCharType="end"/>
        </w:r>
        <w:r w:rsidRPr="0048349B">
          <w:rPr>
            <w:sz w:val="22"/>
            <w:szCs w:val="22"/>
          </w:rPr>
          <w:t xml:space="preserve"> of </w:t>
        </w:r>
        <w:r w:rsidRPr="0048349B">
          <w:rPr>
            <w:b/>
            <w:sz w:val="22"/>
            <w:szCs w:val="22"/>
          </w:rPr>
          <w:fldChar w:fldCharType="begin"/>
        </w:r>
        <w:r w:rsidRPr="0048349B">
          <w:rPr>
            <w:b/>
            <w:sz w:val="22"/>
            <w:szCs w:val="22"/>
          </w:rPr>
          <w:instrText xml:space="preserve"> SECTIONPAGES   \* MERGEFORMAT </w:instrText>
        </w:r>
        <w:r w:rsidRPr="0048349B">
          <w:rPr>
            <w:b/>
            <w:sz w:val="22"/>
            <w:szCs w:val="22"/>
          </w:rPr>
          <w:fldChar w:fldCharType="separate"/>
        </w:r>
        <w:r w:rsidR="00173DF5">
          <w:rPr>
            <w:b/>
            <w:noProof/>
            <w:sz w:val="22"/>
            <w:szCs w:val="22"/>
          </w:rPr>
          <w:t>2</w:t>
        </w:r>
        <w:r w:rsidRPr="0048349B">
          <w:rPr>
            <w:b/>
            <w:sz w:val="22"/>
            <w:szCs w:val="22"/>
          </w:rP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514385"/>
      <w:docPartObj>
        <w:docPartGallery w:val="Page Numbers (Bottom of Page)"/>
        <w:docPartUnique/>
      </w:docPartObj>
    </w:sdtPr>
    <w:sdtEndPr>
      <w:rPr>
        <w:sz w:val="22"/>
        <w:szCs w:val="22"/>
      </w:rPr>
    </w:sdtEndPr>
    <w:sdtContent>
      <w:sdt>
        <w:sdtPr>
          <w:rPr>
            <w:sz w:val="22"/>
            <w:szCs w:val="22"/>
          </w:rPr>
          <w:id w:val="1034163418"/>
          <w:docPartObj>
            <w:docPartGallery w:val="Page Numbers (Top of Page)"/>
            <w:docPartUnique/>
          </w:docPartObj>
        </w:sdtPr>
        <w:sdtEndPr/>
        <w:sdtContent>
          <w:p w14:paraId="1BF710B4" w14:textId="77777777" w:rsidR="00D607A5" w:rsidRPr="007A259E" w:rsidRDefault="00D607A5" w:rsidP="0048349B">
            <w:pPr>
              <w:pStyle w:val="Footer"/>
              <w:jc w:val="center"/>
              <w:rPr>
                <w:sz w:val="22"/>
                <w:szCs w:val="22"/>
              </w:rPr>
            </w:pPr>
            <w:r w:rsidRPr="007A259E">
              <w:rPr>
                <w:sz w:val="22"/>
                <w:szCs w:val="22"/>
              </w:rPr>
              <w:t>NY Article 23-A</w:t>
            </w:r>
          </w:p>
          <w:p w14:paraId="70488063" w14:textId="77777777" w:rsidR="00D607A5" w:rsidRPr="0048349B" w:rsidRDefault="00D607A5" w:rsidP="0048349B">
            <w:pPr>
              <w:pStyle w:val="Footer"/>
              <w:jc w:val="center"/>
              <w:rPr>
                <w:b/>
                <w:bCs/>
                <w:sz w:val="22"/>
                <w:szCs w:val="22"/>
              </w:rPr>
            </w:pPr>
            <w:r w:rsidRPr="0048349B">
              <w:rPr>
                <w:sz w:val="22"/>
                <w:szCs w:val="22"/>
              </w:rPr>
              <w:t xml:space="preserve">Page </w:t>
            </w:r>
            <w:r w:rsidRPr="0048349B">
              <w:rPr>
                <w:b/>
                <w:sz w:val="22"/>
                <w:szCs w:val="22"/>
              </w:rPr>
              <w:fldChar w:fldCharType="begin"/>
            </w:r>
            <w:r w:rsidRPr="0048349B">
              <w:rPr>
                <w:b/>
                <w:sz w:val="22"/>
                <w:szCs w:val="22"/>
              </w:rPr>
              <w:instrText xml:space="preserve"> PAGE  \* Arabic  \* MERGEFORMAT </w:instrText>
            </w:r>
            <w:r w:rsidRPr="0048349B">
              <w:rPr>
                <w:b/>
                <w:sz w:val="22"/>
                <w:szCs w:val="22"/>
              </w:rPr>
              <w:fldChar w:fldCharType="separate"/>
            </w:r>
            <w:r w:rsidR="00173DF5">
              <w:rPr>
                <w:b/>
                <w:noProof/>
                <w:sz w:val="22"/>
                <w:szCs w:val="22"/>
              </w:rPr>
              <w:t>1</w:t>
            </w:r>
            <w:r w:rsidRPr="0048349B">
              <w:rPr>
                <w:b/>
                <w:sz w:val="22"/>
                <w:szCs w:val="22"/>
              </w:rPr>
              <w:fldChar w:fldCharType="end"/>
            </w:r>
            <w:r w:rsidRPr="0048349B">
              <w:rPr>
                <w:sz w:val="22"/>
                <w:szCs w:val="22"/>
              </w:rPr>
              <w:t xml:space="preserve"> of </w:t>
            </w:r>
            <w:r w:rsidRPr="0048349B">
              <w:rPr>
                <w:b/>
                <w:sz w:val="22"/>
                <w:szCs w:val="22"/>
              </w:rPr>
              <w:fldChar w:fldCharType="begin"/>
            </w:r>
            <w:r w:rsidRPr="0048349B">
              <w:rPr>
                <w:b/>
                <w:sz w:val="22"/>
                <w:szCs w:val="22"/>
              </w:rPr>
              <w:instrText xml:space="preserve"> SECTIONPAGES   \* MERGEFORMAT </w:instrText>
            </w:r>
            <w:r w:rsidRPr="0048349B">
              <w:rPr>
                <w:b/>
                <w:sz w:val="22"/>
                <w:szCs w:val="22"/>
              </w:rPr>
              <w:fldChar w:fldCharType="separate"/>
            </w:r>
            <w:r w:rsidR="00173DF5">
              <w:rPr>
                <w:b/>
                <w:noProof/>
                <w:sz w:val="22"/>
                <w:szCs w:val="22"/>
              </w:rPr>
              <w:t>2</w:t>
            </w:r>
            <w:r w:rsidRPr="0048349B">
              <w:rPr>
                <w:b/>
                <w:sz w:val="22"/>
                <w:szCs w:val="22"/>
              </w:rPr>
              <w:fldChar w:fldCharType="end"/>
            </w:r>
          </w:p>
        </w:sdtContent>
      </w:sdt>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B855A" w14:textId="77777777" w:rsidR="00BF6CF4" w:rsidRDefault="00173DF5">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750923279"/>
      <w:docPartObj>
        <w:docPartGallery w:val="Page Numbers (Top of Page)"/>
        <w:docPartUnique/>
      </w:docPartObj>
    </w:sdtPr>
    <w:sdtEndPr/>
    <w:sdtContent>
      <w:p w14:paraId="5C4FC5E8" w14:textId="58A797AA" w:rsidR="00814FDF" w:rsidRPr="007A259E" w:rsidRDefault="00814FDF" w:rsidP="00814FDF">
        <w:pPr>
          <w:pStyle w:val="Footer"/>
          <w:jc w:val="center"/>
          <w:rPr>
            <w:sz w:val="22"/>
            <w:szCs w:val="22"/>
          </w:rPr>
        </w:pPr>
        <w:r w:rsidRPr="007A259E">
          <w:rPr>
            <w:sz w:val="22"/>
            <w:szCs w:val="22"/>
          </w:rPr>
          <w:t>San Francisco Fair Chance Ordinance</w:t>
        </w:r>
      </w:p>
      <w:p w14:paraId="7B683ACE" w14:textId="23CD1E30" w:rsidR="00814FDF" w:rsidRPr="0048349B" w:rsidRDefault="00814FDF" w:rsidP="00814FDF">
        <w:pPr>
          <w:pStyle w:val="Footer"/>
          <w:jc w:val="center"/>
          <w:rPr>
            <w:b/>
            <w:sz w:val="22"/>
            <w:szCs w:val="22"/>
          </w:rPr>
        </w:pPr>
        <w:r w:rsidRPr="0048349B">
          <w:rPr>
            <w:sz w:val="22"/>
            <w:szCs w:val="22"/>
          </w:rPr>
          <w:t xml:space="preserve">Page </w:t>
        </w:r>
        <w:r>
          <w:rPr>
            <w:b/>
            <w:sz w:val="22"/>
            <w:szCs w:val="22"/>
          </w:rPr>
          <w:fldChar w:fldCharType="begin"/>
        </w:r>
        <w:r>
          <w:rPr>
            <w:b/>
            <w:sz w:val="22"/>
            <w:szCs w:val="22"/>
          </w:rPr>
          <w:instrText xml:space="preserve"> PAGE  \* Arabic  \* MERGEFORMAT </w:instrText>
        </w:r>
        <w:r>
          <w:rPr>
            <w:b/>
            <w:sz w:val="22"/>
            <w:szCs w:val="22"/>
          </w:rPr>
          <w:fldChar w:fldCharType="separate"/>
        </w:r>
        <w:r w:rsidR="00173DF5">
          <w:rPr>
            <w:b/>
            <w:noProof/>
            <w:sz w:val="22"/>
            <w:szCs w:val="22"/>
          </w:rPr>
          <w:t>1</w:t>
        </w:r>
        <w:r>
          <w:rPr>
            <w:b/>
            <w:sz w:val="22"/>
            <w:szCs w:val="22"/>
          </w:rPr>
          <w:fldChar w:fldCharType="end"/>
        </w:r>
        <w:r w:rsidRPr="0048349B">
          <w:rPr>
            <w:sz w:val="22"/>
            <w:szCs w:val="22"/>
          </w:rPr>
          <w:t xml:space="preserve"> of </w:t>
        </w:r>
        <w:r w:rsidRPr="0048349B">
          <w:rPr>
            <w:b/>
            <w:sz w:val="22"/>
            <w:szCs w:val="22"/>
          </w:rPr>
          <w:fldChar w:fldCharType="begin"/>
        </w:r>
        <w:r w:rsidRPr="0048349B">
          <w:rPr>
            <w:b/>
            <w:sz w:val="22"/>
            <w:szCs w:val="22"/>
          </w:rPr>
          <w:instrText xml:space="preserve"> SECTIONPAGES   \* MERGEFORMAT </w:instrText>
        </w:r>
        <w:r w:rsidRPr="0048349B">
          <w:rPr>
            <w:b/>
            <w:sz w:val="22"/>
            <w:szCs w:val="22"/>
          </w:rPr>
          <w:fldChar w:fldCharType="separate"/>
        </w:r>
        <w:r w:rsidR="00173DF5">
          <w:rPr>
            <w:b/>
            <w:noProof/>
            <w:sz w:val="22"/>
            <w:szCs w:val="22"/>
          </w:rPr>
          <w:t>1</w:t>
        </w:r>
        <w:r w:rsidRPr="0048349B">
          <w:rPr>
            <w:b/>
            <w:sz w:val="22"/>
            <w:szCs w:val="22"/>
          </w:rPr>
          <w:fldChar w:fldCharType="end"/>
        </w:r>
      </w:p>
    </w:sdtContent>
  </w:sdt>
  <w:p w14:paraId="31A045AE" w14:textId="77777777" w:rsidR="00BF6CF4" w:rsidRDefault="00173DF5">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25FC1" w14:textId="77777777" w:rsidR="00BF6CF4" w:rsidRDefault="00173D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900851"/>
      <w:docPartObj>
        <w:docPartGallery w:val="Page Numbers (Bottom of Page)"/>
        <w:docPartUnique/>
      </w:docPartObj>
    </w:sdtPr>
    <w:sdtEndPr>
      <w:rPr>
        <w:sz w:val="22"/>
        <w:szCs w:val="22"/>
      </w:rPr>
    </w:sdtEndPr>
    <w:sdtContent>
      <w:sdt>
        <w:sdtPr>
          <w:rPr>
            <w:color w:val="FF0000"/>
            <w:sz w:val="22"/>
            <w:szCs w:val="22"/>
          </w:rPr>
          <w:id w:val="-1253274657"/>
          <w:docPartObj>
            <w:docPartGallery w:val="Page Numbers (Top of Page)"/>
            <w:docPartUnique/>
          </w:docPartObj>
        </w:sdtPr>
        <w:sdtEndPr>
          <w:rPr>
            <w:color w:val="auto"/>
          </w:rPr>
        </w:sdtEndPr>
        <w:sdtContent>
          <w:p w14:paraId="6C357298" w14:textId="711D7597" w:rsidR="0048349B" w:rsidRPr="0083480F" w:rsidRDefault="0048349B" w:rsidP="0048349B">
            <w:pPr>
              <w:autoSpaceDE w:val="0"/>
              <w:autoSpaceDN w:val="0"/>
              <w:adjustRightInd w:val="0"/>
              <w:jc w:val="center"/>
              <w:outlineLvl w:val="0"/>
              <w:rPr>
                <w:b/>
                <w:bCs/>
                <w:color w:val="FF0000"/>
                <w:sz w:val="22"/>
                <w:szCs w:val="22"/>
              </w:rPr>
            </w:pPr>
            <w:r w:rsidRPr="0083480F">
              <w:rPr>
                <w:color w:val="FF0000"/>
                <w:sz w:val="22"/>
                <w:szCs w:val="22"/>
              </w:rPr>
              <w:t xml:space="preserve">HireRight </w:t>
            </w:r>
            <w:r w:rsidRPr="0083480F">
              <w:rPr>
                <w:bCs/>
                <w:color w:val="FF0000"/>
                <w:sz w:val="22"/>
                <w:szCs w:val="22"/>
              </w:rPr>
              <w:t>Sample Consumer Disclosure And Authorization Documents (</w:t>
            </w:r>
            <w:r w:rsidR="00D92F56">
              <w:rPr>
                <w:bCs/>
                <w:color w:val="FF0000"/>
                <w:sz w:val="22"/>
                <w:szCs w:val="22"/>
              </w:rPr>
              <w:t>October 2017</w:t>
            </w:r>
            <w:r w:rsidRPr="0083480F">
              <w:rPr>
                <w:bCs/>
                <w:color w:val="FF0000"/>
                <w:sz w:val="22"/>
                <w:szCs w:val="22"/>
              </w:rPr>
              <w:t>)</w:t>
            </w:r>
          </w:p>
          <w:p w14:paraId="597A2C54" w14:textId="77777777" w:rsidR="0048349B" w:rsidRPr="0083480F" w:rsidRDefault="0048349B" w:rsidP="0048349B">
            <w:pPr>
              <w:pStyle w:val="Footer"/>
              <w:jc w:val="center"/>
              <w:rPr>
                <w:color w:val="FF0000"/>
                <w:sz w:val="22"/>
                <w:szCs w:val="22"/>
              </w:rPr>
            </w:pPr>
            <w:r w:rsidRPr="0083480F">
              <w:rPr>
                <w:bCs/>
                <w:color w:val="FF0000"/>
                <w:sz w:val="22"/>
                <w:szCs w:val="22"/>
              </w:rPr>
              <w:t>Explanation &amp; Disclaimer</w:t>
            </w:r>
            <w:r w:rsidRPr="0083480F">
              <w:rPr>
                <w:color w:val="FF0000"/>
                <w:sz w:val="22"/>
                <w:szCs w:val="22"/>
              </w:rPr>
              <w:t xml:space="preserve"> </w:t>
            </w:r>
          </w:p>
          <w:p w14:paraId="3F036DB4" w14:textId="77777777" w:rsidR="00C55DD1" w:rsidRPr="0048349B" w:rsidRDefault="00320A94" w:rsidP="005C3826">
            <w:pPr>
              <w:pStyle w:val="Footer"/>
              <w:jc w:val="center"/>
              <w:rPr>
                <w:sz w:val="22"/>
                <w:szCs w:val="22"/>
              </w:rPr>
            </w:pPr>
            <w:r w:rsidRPr="0048349B">
              <w:rPr>
                <w:sz w:val="22"/>
                <w:szCs w:val="22"/>
              </w:rPr>
              <w:t xml:space="preserve">Page </w:t>
            </w:r>
            <w:r w:rsidRPr="0048349B">
              <w:rPr>
                <w:b/>
                <w:bCs/>
                <w:sz w:val="22"/>
                <w:szCs w:val="22"/>
              </w:rPr>
              <w:fldChar w:fldCharType="begin"/>
            </w:r>
            <w:r w:rsidRPr="0048349B">
              <w:rPr>
                <w:b/>
                <w:bCs/>
                <w:sz w:val="22"/>
                <w:szCs w:val="22"/>
              </w:rPr>
              <w:instrText xml:space="preserve"> PAGE </w:instrText>
            </w:r>
            <w:r w:rsidRPr="0048349B">
              <w:rPr>
                <w:b/>
                <w:bCs/>
                <w:sz w:val="22"/>
                <w:szCs w:val="22"/>
              </w:rPr>
              <w:fldChar w:fldCharType="separate"/>
            </w:r>
            <w:r w:rsidR="00173DF5">
              <w:rPr>
                <w:b/>
                <w:bCs/>
                <w:noProof/>
                <w:sz w:val="22"/>
                <w:szCs w:val="22"/>
              </w:rPr>
              <w:t>2</w:t>
            </w:r>
            <w:r w:rsidRPr="0048349B">
              <w:rPr>
                <w:b/>
                <w:bCs/>
                <w:sz w:val="22"/>
                <w:szCs w:val="22"/>
              </w:rPr>
              <w:fldChar w:fldCharType="end"/>
            </w:r>
            <w:r w:rsidRPr="0048349B">
              <w:rPr>
                <w:sz w:val="22"/>
                <w:szCs w:val="22"/>
              </w:rPr>
              <w:t xml:space="preserve"> of </w:t>
            </w:r>
            <w:r w:rsidRPr="0048349B">
              <w:rPr>
                <w:b/>
                <w:bCs/>
                <w:sz w:val="22"/>
                <w:szCs w:val="22"/>
              </w:rPr>
              <w:t>2</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036400"/>
      <w:docPartObj>
        <w:docPartGallery w:val="Page Numbers (Bottom of Page)"/>
        <w:docPartUnique/>
      </w:docPartObj>
    </w:sdtPr>
    <w:sdtEndPr>
      <w:rPr>
        <w:sz w:val="22"/>
        <w:szCs w:val="22"/>
      </w:rPr>
    </w:sdtEndPr>
    <w:sdtContent>
      <w:sdt>
        <w:sdtPr>
          <w:rPr>
            <w:sz w:val="22"/>
            <w:szCs w:val="22"/>
          </w:rPr>
          <w:id w:val="-2079355105"/>
          <w:docPartObj>
            <w:docPartGallery w:val="Page Numbers (Top of Page)"/>
            <w:docPartUnique/>
          </w:docPartObj>
        </w:sdtPr>
        <w:sdtEndPr/>
        <w:sdtContent>
          <w:p w14:paraId="10DC99C8" w14:textId="1EC44C8F" w:rsidR="0048349B" w:rsidRPr="0083480F" w:rsidRDefault="0048349B" w:rsidP="0048349B">
            <w:pPr>
              <w:autoSpaceDE w:val="0"/>
              <w:autoSpaceDN w:val="0"/>
              <w:adjustRightInd w:val="0"/>
              <w:jc w:val="center"/>
              <w:outlineLvl w:val="0"/>
              <w:rPr>
                <w:b/>
                <w:bCs/>
                <w:color w:val="FF0000"/>
                <w:sz w:val="22"/>
                <w:szCs w:val="22"/>
              </w:rPr>
            </w:pPr>
            <w:r w:rsidRPr="0083480F">
              <w:rPr>
                <w:color w:val="FF0000"/>
                <w:sz w:val="22"/>
                <w:szCs w:val="22"/>
              </w:rPr>
              <w:t xml:space="preserve">HireRight </w:t>
            </w:r>
            <w:r w:rsidRPr="0083480F">
              <w:rPr>
                <w:bCs/>
                <w:color w:val="FF0000"/>
                <w:sz w:val="22"/>
                <w:szCs w:val="22"/>
              </w:rPr>
              <w:t>Sample Consumer Disclosure And Authorization Documents (</w:t>
            </w:r>
            <w:r w:rsidR="00D92F56">
              <w:rPr>
                <w:bCs/>
                <w:color w:val="FF0000"/>
                <w:sz w:val="22"/>
                <w:szCs w:val="22"/>
              </w:rPr>
              <w:t>October 2017</w:t>
            </w:r>
            <w:r w:rsidRPr="0083480F">
              <w:rPr>
                <w:bCs/>
                <w:color w:val="FF0000"/>
                <w:sz w:val="22"/>
                <w:szCs w:val="22"/>
              </w:rPr>
              <w:t>)</w:t>
            </w:r>
          </w:p>
          <w:p w14:paraId="7A04592E" w14:textId="77777777" w:rsidR="0048349B" w:rsidRPr="0083480F" w:rsidRDefault="0048349B" w:rsidP="0048349B">
            <w:pPr>
              <w:pStyle w:val="Footer"/>
              <w:jc w:val="center"/>
              <w:rPr>
                <w:color w:val="FF0000"/>
                <w:sz w:val="22"/>
                <w:szCs w:val="22"/>
              </w:rPr>
            </w:pPr>
            <w:r w:rsidRPr="0083480F">
              <w:rPr>
                <w:bCs/>
                <w:color w:val="FF0000"/>
                <w:sz w:val="22"/>
                <w:szCs w:val="22"/>
              </w:rPr>
              <w:t>Explanation &amp; Disclaimer</w:t>
            </w:r>
            <w:r w:rsidRPr="0083480F">
              <w:rPr>
                <w:color w:val="FF0000"/>
                <w:sz w:val="22"/>
                <w:szCs w:val="22"/>
              </w:rPr>
              <w:t xml:space="preserve"> </w:t>
            </w:r>
          </w:p>
          <w:p w14:paraId="13DE3D83" w14:textId="77777777" w:rsidR="00C55DD1" w:rsidRPr="0048349B" w:rsidRDefault="00320A94" w:rsidP="0048349B">
            <w:pPr>
              <w:pStyle w:val="Footer"/>
              <w:jc w:val="center"/>
              <w:rPr>
                <w:b/>
                <w:bCs/>
                <w:sz w:val="22"/>
                <w:szCs w:val="22"/>
              </w:rPr>
            </w:pPr>
            <w:r w:rsidRPr="0048349B">
              <w:rPr>
                <w:sz w:val="22"/>
                <w:szCs w:val="22"/>
              </w:rPr>
              <w:t xml:space="preserve">Page </w:t>
            </w:r>
            <w:r w:rsidRPr="0048349B">
              <w:rPr>
                <w:b/>
                <w:bCs/>
                <w:sz w:val="22"/>
                <w:szCs w:val="22"/>
              </w:rPr>
              <w:fldChar w:fldCharType="begin"/>
            </w:r>
            <w:r w:rsidRPr="0048349B">
              <w:rPr>
                <w:b/>
                <w:bCs/>
                <w:sz w:val="22"/>
                <w:szCs w:val="22"/>
              </w:rPr>
              <w:instrText xml:space="preserve"> PAGE </w:instrText>
            </w:r>
            <w:r w:rsidRPr="0048349B">
              <w:rPr>
                <w:b/>
                <w:bCs/>
                <w:sz w:val="22"/>
                <w:szCs w:val="22"/>
              </w:rPr>
              <w:fldChar w:fldCharType="separate"/>
            </w:r>
            <w:r w:rsidR="00173DF5">
              <w:rPr>
                <w:b/>
                <w:bCs/>
                <w:noProof/>
                <w:sz w:val="22"/>
                <w:szCs w:val="22"/>
              </w:rPr>
              <w:t>1</w:t>
            </w:r>
            <w:r w:rsidRPr="0048349B">
              <w:rPr>
                <w:b/>
                <w:bCs/>
                <w:sz w:val="22"/>
                <w:szCs w:val="22"/>
              </w:rPr>
              <w:fldChar w:fldCharType="end"/>
            </w:r>
            <w:r w:rsidRPr="0048349B">
              <w:rPr>
                <w:sz w:val="22"/>
                <w:szCs w:val="22"/>
              </w:rPr>
              <w:t xml:space="preserve"> of </w:t>
            </w:r>
            <w:r w:rsidRPr="0048349B">
              <w:rPr>
                <w:b/>
                <w:bCs/>
                <w:sz w:val="22"/>
                <w:szCs w:val="22"/>
              </w:rPr>
              <w:t>2</w:t>
            </w:r>
          </w:p>
        </w:sdtContent>
      </w:sdt>
    </w:sdtContent>
  </w:sdt>
  <w:p w14:paraId="4FEA918C" w14:textId="77777777" w:rsidR="00C55DD1" w:rsidRPr="0048349B" w:rsidRDefault="00173DF5" w:rsidP="00C55DD1">
    <w:pPr>
      <w:pStyle w:val="DocID"/>
      <w:rPr>
        <w:sz w:val="22"/>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473525"/>
      <w:docPartObj>
        <w:docPartGallery w:val="Page Numbers (Bottom of Page)"/>
        <w:docPartUnique/>
      </w:docPartObj>
    </w:sdtPr>
    <w:sdtEndPr>
      <w:rPr>
        <w:sz w:val="22"/>
        <w:szCs w:val="22"/>
      </w:rPr>
    </w:sdtEndPr>
    <w:sdtContent>
      <w:sdt>
        <w:sdtPr>
          <w:rPr>
            <w:sz w:val="22"/>
            <w:szCs w:val="22"/>
          </w:rPr>
          <w:id w:val="538167661"/>
          <w:docPartObj>
            <w:docPartGallery w:val="Page Numbers (Top of Page)"/>
            <w:docPartUnique/>
          </w:docPartObj>
        </w:sdtPr>
        <w:sdtEndPr/>
        <w:sdtContent>
          <w:p w14:paraId="49203B2D" w14:textId="1B067967" w:rsidR="000C73C8" w:rsidRPr="0083480F" w:rsidRDefault="000C73C8" w:rsidP="000C73C8">
            <w:pPr>
              <w:pStyle w:val="Footer"/>
              <w:jc w:val="center"/>
              <w:rPr>
                <w:bCs/>
                <w:color w:val="FF0000"/>
                <w:sz w:val="22"/>
                <w:szCs w:val="22"/>
              </w:rPr>
            </w:pPr>
            <w:r w:rsidRPr="0083480F">
              <w:rPr>
                <w:color w:val="FF0000"/>
                <w:sz w:val="22"/>
                <w:szCs w:val="22"/>
              </w:rPr>
              <w:t xml:space="preserve">HireRight Sample Disclosures &amp; Authorization – Employment Purpose </w:t>
            </w:r>
            <w:r w:rsidRPr="0083480F">
              <w:rPr>
                <w:bCs/>
                <w:color w:val="FF0000"/>
                <w:sz w:val="22"/>
                <w:szCs w:val="22"/>
              </w:rPr>
              <w:t>(</w:t>
            </w:r>
            <w:r w:rsidR="00D92F56">
              <w:rPr>
                <w:bCs/>
                <w:color w:val="FF0000"/>
                <w:sz w:val="22"/>
                <w:szCs w:val="22"/>
              </w:rPr>
              <w:t>October 2017</w:t>
            </w:r>
            <w:r w:rsidRPr="0083480F">
              <w:rPr>
                <w:bCs/>
                <w:color w:val="FF0000"/>
                <w:sz w:val="22"/>
                <w:szCs w:val="22"/>
              </w:rPr>
              <w:t>)</w:t>
            </w:r>
          </w:p>
          <w:p w14:paraId="748B0B74" w14:textId="77777777" w:rsidR="00D07D31" w:rsidRPr="000C73C8" w:rsidRDefault="00320A94" w:rsidP="000C73C8">
            <w:pPr>
              <w:pStyle w:val="Footer"/>
              <w:jc w:val="center"/>
              <w:rPr>
                <w:b/>
                <w:bCs/>
                <w:sz w:val="22"/>
                <w:szCs w:val="22"/>
              </w:rPr>
            </w:pPr>
            <w:r w:rsidRPr="0048349B">
              <w:rPr>
                <w:sz w:val="22"/>
                <w:szCs w:val="22"/>
              </w:rPr>
              <w:t xml:space="preserve">Page </w:t>
            </w:r>
            <w:r w:rsidRPr="0048349B">
              <w:rPr>
                <w:b/>
                <w:bCs/>
                <w:sz w:val="22"/>
                <w:szCs w:val="22"/>
              </w:rPr>
              <w:fldChar w:fldCharType="begin"/>
            </w:r>
            <w:r w:rsidRPr="0048349B">
              <w:rPr>
                <w:b/>
                <w:bCs/>
                <w:sz w:val="22"/>
                <w:szCs w:val="22"/>
              </w:rPr>
              <w:instrText xml:space="preserve"> PAGE </w:instrText>
            </w:r>
            <w:r w:rsidRPr="0048349B">
              <w:rPr>
                <w:b/>
                <w:bCs/>
                <w:sz w:val="22"/>
                <w:szCs w:val="22"/>
              </w:rPr>
              <w:fldChar w:fldCharType="separate"/>
            </w:r>
            <w:r w:rsidR="00173DF5">
              <w:rPr>
                <w:b/>
                <w:bCs/>
                <w:noProof/>
                <w:sz w:val="22"/>
                <w:szCs w:val="22"/>
              </w:rPr>
              <w:t>1</w:t>
            </w:r>
            <w:r w:rsidRPr="0048349B">
              <w:rPr>
                <w:b/>
                <w:bCs/>
                <w:sz w:val="22"/>
                <w:szCs w:val="22"/>
              </w:rPr>
              <w:fldChar w:fldCharType="end"/>
            </w:r>
            <w:r w:rsidRPr="0048349B">
              <w:rPr>
                <w:sz w:val="22"/>
                <w:szCs w:val="22"/>
              </w:rPr>
              <w:t xml:space="preserve"> of </w:t>
            </w:r>
            <w:r w:rsidRPr="0048349B">
              <w:rPr>
                <w:b/>
                <w:bCs/>
                <w:sz w:val="22"/>
                <w:szCs w:val="22"/>
              </w:rPr>
              <w:t>1</w:t>
            </w:r>
            <w:r w:rsidR="0048349B" w:rsidRPr="0048349B">
              <w:rPr>
                <w:b/>
                <w:bCs/>
                <w:sz w:val="22"/>
                <w:szCs w:val="22"/>
              </w:rPr>
              <w:t xml:space="preserve"> </w:t>
            </w:r>
          </w:p>
        </w:sdtContent>
      </w:sdt>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0000"/>
        <w:sz w:val="22"/>
        <w:szCs w:val="22"/>
      </w:rPr>
      <w:id w:val="872805661"/>
      <w:docPartObj>
        <w:docPartGallery w:val="Page Numbers (Top of Page)"/>
        <w:docPartUnique/>
      </w:docPartObj>
    </w:sdtPr>
    <w:sdtEndPr>
      <w:rPr>
        <w:color w:val="auto"/>
      </w:rPr>
    </w:sdtEndPr>
    <w:sdtContent>
      <w:p w14:paraId="55C93567" w14:textId="791FB070" w:rsidR="000C73C8" w:rsidRPr="0083480F" w:rsidRDefault="000C73C8" w:rsidP="000C73C8">
        <w:pPr>
          <w:pStyle w:val="Footer"/>
          <w:jc w:val="center"/>
          <w:rPr>
            <w:color w:val="FF0000"/>
            <w:sz w:val="22"/>
            <w:szCs w:val="22"/>
          </w:rPr>
        </w:pPr>
        <w:r w:rsidRPr="0083480F">
          <w:rPr>
            <w:color w:val="FF0000"/>
            <w:sz w:val="22"/>
            <w:szCs w:val="22"/>
          </w:rPr>
          <w:t xml:space="preserve">HireRight Sample Other Disclosures, Acknowledgements &amp; Authorizations </w:t>
        </w:r>
        <w:r w:rsidRPr="0083480F">
          <w:rPr>
            <w:bCs/>
            <w:color w:val="FF0000"/>
            <w:sz w:val="22"/>
            <w:szCs w:val="22"/>
          </w:rPr>
          <w:t>(</w:t>
        </w:r>
        <w:r w:rsidR="00D92F56">
          <w:rPr>
            <w:bCs/>
            <w:color w:val="FF0000"/>
            <w:sz w:val="22"/>
            <w:szCs w:val="22"/>
          </w:rPr>
          <w:t>October 2017</w:t>
        </w:r>
        <w:r w:rsidRPr="0083480F">
          <w:rPr>
            <w:bCs/>
            <w:color w:val="FF0000"/>
            <w:sz w:val="22"/>
            <w:szCs w:val="22"/>
          </w:rPr>
          <w:t>)</w:t>
        </w:r>
      </w:p>
      <w:p w14:paraId="23129AF8" w14:textId="77777777" w:rsidR="00C55DD1" w:rsidRPr="000C73C8" w:rsidRDefault="0048349B" w:rsidP="000C73C8">
        <w:pPr>
          <w:pStyle w:val="Footer"/>
          <w:jc w:val="center"/>
          <w:rPr>
            <w:b/>
            <w:sz w:val="22"/>
            <w:szCs w:val="22"/>
          </w:rPr>
        </w:pPr>
        <w:r w:rsidRPr="0048349B">
          <w:rPr>
            <w:sz w:val="22"/>
            <w:szCs w:val="22"/>
          </w:rPr>
          <w:t xml:space="preserve">Page </w:t>
        </w:r>
        <w:r w:rsidRPr="0048349B">
          <w:rPr>
            <w:b/>
            <w:sz w:val="22"/>
            <w:szCs w:val="22"/>
          </w:rPr>
          <w:fldChar w:fldCharType="begin"/>
        </w:r>
        <w:r w:rsidRPr="0048349B">
          <w:rPr>
            <w:b/>
            <w:sz w:val="22"/>
            <w:szCs w:val="22"/>
          </w:rPr>
          <w:instrText xml:space="preserve"> PAGE  \* Arabic  \* MERGEFORMAT </w:instrText>
        </w:r>
        <w:r w:rsidRPr="0048349B">
          <w:rPr>
            <w:b/>
            <w:sz w:val="22"/>
            <w:szCs w:val="22"/>
          </w:rPr>
          <w:fldChar w:fldCharType="separate"/>
        </w:r>
        <w:r w:rsidR="00173DF5">
          <w:rPr>
            <w:b/>
            <w:noProof/>
            <w:sz w:val="22"/>
            <w:szCs w:val="22"/>
          </w:rPr>
          <w:t>3</w:t>
        </w:r>
        <w:r w:rsidRPr="0048349B">
          <w:rPr>
            <w:b/>
            <w:sz w:val="22"/>
            <w:szCs w:val="22"/>
          </w:rPr>
          <w:fldChar w:fldCharType="end"/>
        </w:r>
        <w:r w:rsidRPr="0048349B">
          <w:rPr>
            <w:sz w:val="22"/>
            <w:szCs w:val="22"/>
          </w:rPr>
          <w:t xml:space="preserve"> of </w:t>
        </w:r>
        <w:r w:rsidRPr="0048349B">
          <w:rPr>
            <w:b/>
            <w:sz w:val="22"/>
            <w:szCs w:val="22"/>
          </w:rPr>
          <w:fldChar w:fldCharType="begin"/>
        </w:r>
        <w:r w:rsidRPr="0048349B">
          <w:rPr>
            <w:b/>
            <w:sz w:val="22"/>
            <w:szCs w:val="22"/>
          </w:rPr>
          <w:instrText xml:space="preserve"> SECTIONPAGES   \* MERGEFORMAT </w:instrText>
        </w:r>
        <w:r w:rsidRPr="0048349B">
          <w:rPr>
            <w:b/>
            <w:sz w:val="22"/>
            <w:szCs w:val="22"/>
          </w:rPr>
          <w:fldChar w:fldCharType="separate"/>
        </w:r>
        <w:r w:rsidR="00173DF5">
          <w:rPr>
            <w:b/>
            <w:noProof/>
            <w:sz w:val="22"/>
            <w:szCs w:val="22"/>
          </w:rPr>
          <w:t>3</w:t>
        </w:r>
        <w:r w:rsidRPr="0048349B">
          <w:rPr>
            <w:b/>
            <w:sz w:val="22"/>
            <w:szCs w:val="22"/>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241624"/>
      <w:docPartObj>
        <w:docPartGallery w:val="Page Numbers (Bottom of Page)"/>
        <w:docPartUnique/>
      </w:docPartObj>
    </w:sdtPr>
    <w:sdtEndPr>
      <w:rPr>
        <w:sz w:val="22"/>
        <w:szCs w:val="22"/>
      </w:rPr>
    </w:sdtEndPr>
    <w:sdtContent>
      <w:sdt>
        <w:sdtPr>
          <w:rPr>
            <w:sz w:val="22"/>
            <w:szCs w:val="22"/>
          </w:rPr>
          <w:id w:val="1919363113"/>
          <w:docPartObj>
            <w:docPartGallery w:val="Page Numbers (Top of Page)"/>
            <w:docPartUnique/>
          </w:docPartObj>
        </w:sdtPr>
        <w:sdtEndPr/>
        <w:sdtContent>
          <w:p w14:paraId="177357DF" w14:textId="273F88D9" w:rsidR="0048349B" w:rsidRPr="0083480F" w:rsidRDefault="000C73C8" w:rsidP="0048349B">
            <w:pPr>
              <w:pStyle w:val="Footer"/>
              <w:jc w:val="center"/>
              <w:rPr>
                <w:color w:val="FF0000"/>
                <w:sz w:val="22"/>
                <w:szCs w:val="22"/>
              </w:rPr>
            </w:pPr>
            <w:r w:rsidRPr="0083480F">
              <w:rPr>
                <w:color w:val="FF0000"/>
                <w:sz w:val="22"/>
                <w:szCs w:val="22"/>
              </w:rPr>
              <w:t xml:space="preserve">HireRight </w:t>
            </w:r>
            <w:r w:rsidR="0048349B" w:rsidRPr="0083480F">
              <w:rPr>
                <w:color w:val="FF0000"/>
                <w:sz w:val="22"/>
                <w:szCs w:val="22"/>
              </w:rPr>
              <w:t xml:space="preserve">Sample </w:t>
            </w:r>
            <w:r w:rsidRPr="0083480F">
              <w:rPr>
                <w:color w:val="FF0000"/>
                <w:sz w:val="22"/>
                <w:szCs w:val="22"/>
              </w:rPr>
              <w:t xml:space="preserve">Other Disclosures, Acknowledgements &amp; Authorizations </w:t>
            </w:r>
            <w:r w:rsidR="0048349B" w:rsidRPr="0083480F">
              <w:rPr>
                <w:bCs/>
                <w:color w:val="FF0000"/>
                <w:sz w:val="22"/>
                <w:szCs w:val="22"/>
              </w:rPr>
              <w:t>(</w:t>
            </w:r>
            <w:r w:rsidR="00D92F56">
              <w:rPr>
                <w:bCs/>
                <w:color w:val="FF0000"/>
                <w:sz w:val="22"/>
                <w:szCs w:val="22"/>
              </w:rPr>
              <w:t>October 2017</w:t>
            </w:r>
            <w:r w:rsidR="0048349B" w:rsidRPr="0083480F">
              <w:rPr>
                <w:bCs/>
                <w:color w:val="FF0000"/>
                <w:sz w:val="22"/>
                <w:szCs w:val="22"/>
              </w:rPr>
              <w:t>)</w:t>
            </w:r>
          </w:p>
          <w:p w14:paraId="3EFEB465" w14:textId="77777777" w:rsidR="00C55DD1" w:rsidRPr="0048349B" w:rsidRDefault="0048349B" w:rsidP="0048349B">
            <w:pPr>
              <w:pStyle w:val="Footer"/>
              <w:jc w:val="center"/>
              <w:rPr>
                <w:b/>
                <w:bCs/>
                <w:sz w:val="22"/>
                <w:szCs w:val="22"/>
              </w:rPr>
            </w:pPr>
            <w:r w:rsidRPr="0048349B">
              <w:rPr>
                <w:sz w:val="22"/>
                <w:szCs w:val="22"/>
              </w:rPr>
              <w:t xml:space="preserve">Page </w:t>
            </w:r>
            <w:r w:rsidRPr="0048349B">
              <w:rPr>
                <w:b/>
                <w:sz w:val="22"/>
                <w:szCs w:val="22"/>
              </w:rPr>
              <w:fldChar w:fldCharType="begin"/>
            </w:r>
            <w:r w:rsidRPr="0048349B">
              <w:rPr>
                <w:b/>
                <w:sz w:val="22"/>
                <w:szCs w:val="22"/>
              </w:rPr>
              <w:instrText xml:space="preserve"> PAGE  \* Arabic  \* MERGEFORMAT </w:instrText>
            </w:r>
            <w:r w:rsidRPr="0048349B">
              <w:rPr>
                <w:b/>
                <w:sz w:val="22"/>
                <w:szCs w:val="22"/>
              </w:rPr>
              <w:fldChar w:fldCharType="separate"/>
            </w:r>
            <w:r w:rsidR="00173DF5">
              <w:rPr>
                <w:b/>
                <w:noProof/>
                <w:sz w:val="22"/>
                <w:szCs w:val="22"/>
              </w:rPr>
              <w:t>1</w:t>
            </w:r>
            <w:r w:rsidRPr="0048349B">
              <w:rPr>
                <w:b/>
                <w:sz w:val="22"/>
                <w:szCs w:val="22"/>
              </w:rPr>
              <w:fldChar w:fldCharType="end"/>
            </w:r>
            <w:r w:rsidRPr="0048349B">
              <w:rPr>
                <w:sz w:val="22"/>
                <w:szCs w:val="22"/>
              </w:rPr>
              <w:t xml:space="preserve"> of </w:t>
            </w:r>
            <w:r w:rsidRPr="0048349B">
              <w:rPr>
                <w:b/>
                <w:sz w:val="22"/>
                <w:szCs w:val="22"/>
              </w:rPr>
              <w:fldChar w:fldCharType="begin"/>
            </w:r>
            <w:r w:rsidRPr="0048349B">
              <w:rPr>
                <w:b/>
                <w:sz w:val="22"/>
                <w:szCs w:val="22"/>
              </w:rPr>
              <w:instrText xml:space="preserve"> SECTIONPAGES   \* MERGEFORMAT </w:instrText>
            </w:r>
            <w:r w:rsidRPr="0048349B">
              <w:rPr>
                <w:b/>
                <w:sz w:val="22"/>
                <w:szCs w:val="22"/>
              </w:rPr>
              <w:fldChar w:fldCharType="separate"/>
            </w:r>
            <w:r w:rsidR="00173DF5">
              <w:rPr>
                <w:b/>
                <w:noProof/>
                <w:sz w:val="22"/>
                <w:szCs w:val="22"/>
              </w:rPr>
              <w:t>3</w:t>
            </w:r>
            <w:r w:rsidRPr="0048349B">
              <w:rPr>
                <w:b/>
                <w:sz w:val="22"/>
                <w:szCs w:val="22"/>
              </w:rPr>
              <w:fldChar w:fldCharType="end"/>
            </w:r>
          </w:p>
        </w:sdtContent>
      </w:sdt>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525908212"/>
      <w:docPartObj>
        <w:docPartGallery w:val="Page Numbers (Top of Page)"/>
        <w:docPartUnique/>
      </w:docPartObj>
    </w:sdtPr>
    <w:sdtEndPr/>
    <w:sdtContent>
      <w:p w14:paraId="6E34C6F2" w14:textId="3059C612" w:rsidR="00814FDF" w:rsidRPr="007A259E" w:rsidRDefault="00814FDF" w:rsidP="000C73C8">
        <w:pPr>
          <w:pStyle w:val="Footer"/>
          <w:jc w:val="center"/>
          <w:rPr>
            <w:sz w:val="22"/>
            <w:szCs w:val="22"/>
          </w:rPr>
        </w:pPr>
        <w:r w:rsidRPr="007A259E">
          <w:rPr>
            <w:sz w:val="22"/>
            <w:szCs w:val="22"/>
          </w:rPr>
          <w:t>FCRA Summary of Rights</w:t>
        </w:r>
      </w:p>
      <w:p w14:paraId="79C11D95" w14:textId="77777777" w:rsidR="00814FDF" w:rsidRPr="000C73C8" w:rsidRDefault="00814FDF" w:rsidP="000C73C8">
        <w:pPr>
          <w:pStyle w:val="Footer"/>
          <w:jc w:val="center"/>
          <w:rPr>
            <w:b/>
            <w:sz w:val="22"/>
            <w:szCs w:val="22"/>
          </w:rPr>
        </w:pPr>
        <w:r w:rsidRPr="0048349B">
          <w:rPr>
            <w:sz w:val="22"/>
            <w:szCs w:val="22"/>
          </w:rPr>
          <w:t xml:space="preserve">Page </w:t>
        </w:r>
        <w:r w:rsidRPr="0048349B">
          <w:rPr>
            <w:b/>
            <w:sz w:val="22"/>
            <w:szCs w:val="22"/>
          </w:rPr>
          <w:fldChar w:fldCharType="begin"/>
        </w:r>
        <w:r w:rsidRPr="0048349B">
          <w:rPr>
            <w:b/>
            <w:sz w:val="22"/>
            <w:szCs w:val="22"/>
          </w:rPr>
          <w:instrText xml:space="preserve"> PAGE  \* Arabic  \* MERGEFORMAT </w:instrText>
        </w:r>
        <w:r w:rsidRPr="0048349B">
          <w:rPr>
            <w:b/>
            <w:sz w:val="22"/>
            <w:szCs w:val="22"/>
          </w:rPr>
          <w:fldChar w:fldCharType="separate"/>
        </w:r>
        <w:r w:rsidR="00173DF5">
          <w:rPr>
            <w:b/>
            <w:noProof/>
            <w:sz w:val="22"/>
            <w:szCs w:val="22"/>
          </w:rPr>
          <w:t>3</w:t>
        </w:r>
        <w:r w:rsidRPr="0048349B">
          <w:rPr>
            <w:b/>
            <w:sz w:val="22"/>
            <w:szCs w:val="22"/>
          </w:rPr>
          <w:fldChar w:fldCharType="end"/>
        </w:r>
        <w:r w:rsidRPr="0048349B">
          <w:rPr>
            <w:sz w:val="22"/>
            <w:szCs w:val="22"/>
          </w:rPr>
          <w:t xml:space="preserve"> of </w:t>
        </w:r>
        <w:r w:rsidRPr="0048349B">
          <w:rPr>
            <w:b/>
            <w:sz w:val="22"/>
            <w:szCs w:val="22"/>
          </w:rPr>
          <w:fldChar w:fldCharType="begin"/>
        </w:r>
        <w:r w:rsidRPr="0048349B">
          <w:rPr>
            <w:b/>
            <w:sz w:val="22"/>
            <w:szCs w:val="22"/>
          </w:rPr>
          <w:instrText xml:space="preserve"> SECTIONPAGES   \* MERGEFORMAT </w:instrText>
        </w:r>
        <w:r w:rsidRPr="0048349B">
          <w:rPr>
            <w:b/>
            <w:sz w:val="22"/>
            <w:szCs w:val="22"/>
          </w:rPr>
          <w:fldChar w:fldCharType="separate"/>
        </w:r>
        <w:r w:rsidR="00173DF5">
          <w:rPr>
            <w:b/>
            <w:noProof/>
            <w:sz w:val="22"/>
            <w:szCs w:val="22"/>
          </w:rPr>
          <w:t>3</w:t>
        </w:r>
        <w:r w:rsidRPr="0048349B">
          <w:rPr>
            <w:b/>
            <w:sz w:val="22"/>
            <w:szCs w:val="22"/>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693565"/>
      <w:docPartObj>
        <w:docPartGallery w:val="Page Numbers (Bottom of Page)"/>
        <w:docPartUnique/>
      </w:docPartObj>
    </w:sdtPr>
    <w:sdtEndPr>
      <w:rPr>
        <w:sz w:val="22"/>
        <w:szCs w:val="22"/>
      </w:rPr>
    </w:sdtEndPr>
    <w:sdtContent>
      <w:sdt>
        <w:sdtPr>
          <w:rPr>
            <w:sz w:val="22"/>
            <w:szCs w:val="22"/>
          </w:rPr>
          <w:id w:val="1406734679"/>
          <w:docPartObj>
            <w:docPartGallery w:val="Page Numbers (Top of Page)"/>
            <w:docPartUnique/>
          </w:docPartObj>
        </w:sdtPr>
        <w:sdtEndPr/>
        <w:sdtContent>
          <w:p w14:paraId="38D7E94C" w14:textId="631C9190" w:rsidR="00814FDF" w:rsidRPr="007A259E" w:rsidRDefault="00814FDF" w:rsidP="0048349B">
            <w:pPr>
              <w:pStyle w:val="Footer"/>
              <w:jc w:val="center"/>
              <w:rPr>
                <w:sz w:val="22"/>
                <w:szCs w:val="22"/>
              </w:rPr>
            </w:pPr>
            <w:r w:rsidRPr="007A259E">
              <w:rPr>
                <w:sz w:val="22"/>
                <w:szCs w:val="22"/>
              </w:rPr>
              <w:t>FCRA Summary of Rights</w:t>
            </w:r>
          </w:p>
          <w:p w14:paraId="4E1DD1AA" w14:textId="77777777" w:rsidR="00814FDF" w:rsidRPr="0048349B" w:rsidRDefault="00814FDF" w:rsidP="0048349B">
            <w:pPr>
              <w:pStyle w:val="Footer"/>
              <w:jc w:val="center"/>
              <w:rPr>
                <w:b/>
                <w:bCs/>
                <w:sz w:val="22"/>
                <w:szCs w:val="22"/>
              </w:rPr>
            </w:pPr>
            <w:r w:rsidRPr="0048349B">
              <w:rPr>
                <w:sz w:val="22"/>
                <w:szCs w:val="22"/>
              </w:rPr>
              <w:t xml:space="preserve">Page </w:t>
            </w:r>
            <w:r w:rsidRPr="0048349B">
              <w:rPr>
                <w:b/>
                <w:sz w:val="22"/>
                <w:szCs w:val="22"/>
              </w:rPr>
              <w:fldChar w:fldCharType="begin"/>
            </w:r>
            <w:r w:rsidRPr="0048349B">
              <w:rPr>
                <w:b/>
                <w:sz w:val="22"/>
                <w:szCs w:val="22"/>
              </w:rPr>
              <w:instrText xml:space="preserve"> PAGE  \* Arabic  \* MERGEFORMAT </w:instrText>
            </w:r>
            <w:r w:rsidRPr="0048349B">
              <w:rPr>
                <w:b/>
                <w:sz w:val="22"/>
                <w:szCs w:val="22"/>
              </w:rPr>
              <w:fldChar w:fldCharType="separate"/>
            </w:r>
            <w:r w:rsidR="00173DF5">
              <w:rPr>
                <w:b/>
                <w:noProof/>
                <w:sz w:val="22"/>
                <w:szCs w:val="22"/>
              </w:rPr>
              <w:t>1</w:t>
            </w:r>
            <w:r w:rsidRPr="0048349B">
              <w:rPr>
                <w:b/>
                <w:sz w:val="22"/>
                <w:szCs w:val="22"/>
              </w:rPr>
              <w:fldChar w:fldCharType="end"/>
            </w:r>
            <w:r w:rsidRPr="0048349B">
              <w:rPr>
                <w:sz w:val="22"/>
                <w:szCs w:val="22"/>
              </w:rPr>
              <w:t xml:space="preserve"> of </w:t>
            </w:r>
            <w:r w:rsidRPr="0048349B">
              <w:rPr>
                <w:b/>
                <w:sz w:val="22"/>
                <w:szCs w:val="22"/>
              </w:rPr>
              <w:fldChar w:fldCharType="begin"/>
            </w:r>
            <w:r w:rsidRPr="0048349B">
              <w:rPr>
                <w:b/>
                <w:sz w:val="22"/>
                <w:szCs w:val="22"/>
              </w:rPr>
              <w:instrText xml:space="preserve"> SECTIONPAGES   \* MERGEFORMAT </w:instrText>
            </w:r>
            <w:r w:rsidRPr="0048349B">
              <w:rPr>
                <w:b/>
                <w:sz w:val="22"/>
                <w:szCs w:val="22"/>
              </w:rPr>
              <w:fldChar w:fldCharType="separate"/>
            </w:r>
            <w:r w:rsidR="00173DF5">
              <w:rPr>
                <w:b/>
                <w:noProof/>
                <w:sz w:val="22"/>
                <w:szCs w:val="22"/>
              </w:rPr>
              <w:t>3</w:t>
            </w:r>
            <w:r w:rsidRPr="0048349B">
              <w:rPr>
                <w:b/>
                <w:sz w:val="22"/>
                <w:szCs w:val="22"/>
              </w:rPr>
              <w:fldChar w:fldCharType="end"/>
            </w:r>
          </w:p>
        </w:sdtContent>
      </w:sdt>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076496"/>
      <w:docPartObj>
        <w:docPartGallery w:val="Page Numbers (Bottom of Page)"/>
        <w:docPartUnique/>
      </w:docPartObj>
    </w:sdtPr>
    <w:sdtEndPr>
      <w:rPr>
        <w:sz w:val="22"/>
        <w:szCs w:val="22"/>
      </w:rPr>
    </w:sdtEndPr>
    <w:sdtContent>
      <w:sdt>
        <w:sdtPr>
          <w:rPr>
            <w:sz w:val="22"/>
            <w:szCs w:val="22"/>
          </w:rPr>
          <w:id w:val="-112831699"/>
          <w:docPartObj>
            <w:docPartGallery w:val="Page Numbers (Top of Page)"/>
            <w:docPartUnique/>
          </w:docPartObj>
        </w:sdtPr>
        <w:sdtEndPr/>
        <w:sdtContent>
          <w:p w14:paraId="65545874" w14:textId="06F4EDB1" w:rsidR="000C73C8" w:rsidRPr="007A259E" w:rsidRDefault="00D607A5" w:rsidP="0048349B">
            <w:pPr>
              <w:pStyle w:val="Footer"/>
              <w:jc w:val="center"/>
              <w:rPr>
                <w:b/>
                <w:sz w:val="22"/>
                <w:szCs w:val="22"/>
              </w:rPr>
            </w:pPr>
            <w:r w:rsidRPr="007A259E">
              <w:rPr>
                <w:sz w:val="22"/>
                <w:szCs w:val="22"/>
              </w:rPr>
              <w:t xml:space="preserve">California </w:t>
            </w:r>
            <w:r w:rsidR="00CA4BE9">
              <w:rPr>
                <w:sz w:val="22"/>
                <w:szCs w:val="22"/>
              </w:rPr>
              <w:t xml:space="preserve">Disclosure &amp; </w:t>
            </w:r>
            <w:r w:rsidRPr="007A259E">
              <w:rPr>
                <w:sz w:val="22"/>
                <w:szCs w:val="22"/>
              </w:rPr>
              <w:t>Summary of Rights</w:t>
            </w:r>
          </w:p>
          <w:p w14:paraId="6FD23540" w14:textId="0123676B" w:rsidR="0048349B" w:rsidRPr="0048349B" w:rsidRDefault="0048349B" w:rsidP="0048349B">
            <w:pPr>
              <w:pStyle w:val="Footer"/>
              <w:jc w:val="center"/>
              <w:rPr>
                <w:b/>
                <w:bCs/>
                <w:sz w:val="22"/>
                <w:szCs w:val="22"/>
              </w:rPr>
            </w:pPr>
            <w:r w:rsidRPr="0048349B">
              <w:rPr>
                <w:sz w:val="22"/>
                <w:szCs w:val="22"/>
              </w:rPr>
              <w:t xml:space="preserve">Page </w:t>
            </w:r>
            <w:r w:rsidRPr="0048349B">
              <w:rPr>
                <w:b/>
                <w:sz w:val="22"/>
                <w:szCs w:val="22"/>
              </w:rPr>
              <w:fldChar w:fldCharType="begin"/>
            </w:r>
            <w:r w:rsidRPr="0048349B">
              <w:rPr>
                <w:b/>
                <w:sz w:val="22"/>
                <w:szCs w:val="22"/>
              </w:rPr>
              <w:instrText xml:space="preserve"> PAGE  \* Arabic  \* MERGEFORMAT </w:instrText>
            </w:r>
            <w:r w:rsidRPr="0048349B">
              <w:rPr>
                <w:b/>
                <w:sz w:val="22"/>
                <w:szCs w:val="22"/>
              </w:rPr>
              <w:fldChar w:fldCharType="separate"/>
            </w:r>
            <w:r w:rsidR="00173DF5">
              <w:rPr>
                <w:b/>
                <w:noProof/>
                <w:sz w:val="22"/>
                <w:szCs w:val="22"/>
              </w:rPr>
              <w:t>1</w:t>
            </w:r>
            <w:r w:rsidRPr="0048349B">
              <w:rPr>
                <w:b/>
                <w:sz w:val="22"/>
                <w:szCs w:val="22"/>
              </w:rPr>
              <w:fldChar w:fldCharType="end"/>
            </w:r>
            <w:r w:rsidRPr="0048349B">
              <w:rPr>
                <w:sz w:val="22"/>
                <w:szCs w:val="22"/>
              </w:rPr>
              <w:t xml:space="preserve"> of </w:t>
            </w:r>
            <w:r w:rsidR="0062254B">
              <w:rPr>
                <w:b/>
                <w:sz w:val="22"/>
                <w:szCs w:val="22"/>
              </w:rPr>
              <w:t>1</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BA7DE" w14:textId="77777777" w:rsidR="00260930" w:rsidRDefault="00260930">
      <w:r>
        <w:separator/>
      </w:r>
    </w:p>
  </w:footnote>
  <w:footnote w:type="continuationSeparator" w:id="0">
    <w:p w14:paraId="68037B35" w14:textId="77777777" w:rsidR="00260930" w:rsidRDefault="00260930">
      <w:r>
        <w:continuationSeparator/>
      </w:r>
    </w:p>
  </w:footnote>
  <w:footnote w:id="1">
    <w:p w14:paraId="5B4D7498" w14:textId="12C4C6FA" w:rsidR="0065259E" w:rsidRDefault="00320A94" w:rsidP="0065259E">
      <w:pPr>
        <w:pStyle w:val="FootnoteText"/>
        <w:jc w:val="both"/>
        <w:rPr>
          <w:rStyle w:val="remove-absolute"/>
          <w:sz w:val="22"/>
          <w:szCs w:val="22"/>
        </w:rPr>
      </w:pPr>
      <w:r>
        <w:rPr>
          <w:rStyle w:val="FootnoteReference"/>
          <w:sz w:val="22"/>
          <w:szCs w:val="22"/>
        </w:rPr>
        <w:footnoteRef/>
      </w:r>
      <w:r>
        <w:rPr>
          <w:sz w:val="22"/>
          <w:szCs w:val="22"/>
        </w:rPr>
        <w:t xml:space="preserve"> </w:t>
      </w:r>
      <w:r w:rsidR="0048349B" w:rsidRPr="0048349B">
        <w:rPr>
          <w:rStyle w:val="remove-absolute"/>
          <w:sz w:val="22"/>
          <w:szCs w:val="22"/>
        </w:rPr>
        <w:t>Please consult your legal counsel to assess applicability of, and compliance with, the alternative disclosure and authorization requirements under FCRA §604(b)(2)(B) in some circumstances for certain employers in the transportation industry.</w:t>
      </w:r>
    </w:p>
    <w:p w14:paraId="457ED6E4" w14:textId="77777777" w:rsidR="0048349B" w:rsidRDefault="0048349B" w:rsidP="0065259E">
      <w:pPr>
        <w:pStyle w:val="FootnoteText"/>
        <w:jc w:val="both"/>
        <w:rPr>
          <w:sz w:val="22"/>
          <w:szCs w:val="22"/>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C415B" w14:textId="77777777" w:rsidR="0065259E" w:rsidRDefault="00320A94">
    <w:pPr>
      <w:pStyle w:val="Header"/>
    </w:pPr>
    <w:r>
      <w:rPr>
        <w:noProof/>
      </w:rPr>
      <w:drawing>
        <wp:inline distT="0" distB="0" distL="0" distR="0" wp14:anchorId="0D47507C" wp14:editId="03E74BA4">
          <wp:extent cx="1503045" cy="572770"/>
          <wp:effectExtent l="0" t="0" r="1905" b="0"/>
          <wp:docPr id="4" name="Picture 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rcRect/>
                  <a:stretch>
                    <a:fillRect/>
                  </a:stretch>
                </pic:blipFill>
                <pic:spPr bwMode="auto">
                  <a:xfrm>
                    <a:off x="0" y="0"/>
                    <a:ext cx="1503045" cy="572770"/>
                  </a:xfrm>
                  <a:prstGeom prst="rect">
                    <a:avLst/>
                  </a:prstGeom>
                  <a:noFill/>
                  <a:ln w="9525">
                    <a:noFill/>
                    <a:miter lim="800000"/>
                    <a:headEnd/>
                    <a:tailEnd/>
                  </a:ln>
                </pic:spPr>
              </pic:pic>
            </a:graphicData>
          </a:graphic>
        </wp:inline>
      </w:drawing>
    </w:r>
  </w:p>
  <w:p w14:paraId="0C441508" w14:textId="77777777" w:rsidR="0065259E" w:rsidRDefault="00173D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6A0CC" w14:textId="5A8001B6" w:rsidR="0065259E" w:rsidRPr="0083480F" w:rsidRDefault="00320A94" w:rsidP="0029768B">
    <w:pPr>
      <w:pStyle w:val="Header"/>
      <w:rPr>
        <w:color w:val="FF0000"/>
        <w:sz w:val="22"/>
        <w:szCs w:val="22"/>
      </w:rPr>
    </w:pPr>
    <w:r w:rsidRPr="0083480F">
      <w:rPr>
        <w:b/>
        <w:color w:val="FF0000"/>
        <w:sz w:val="22"/>
        <w:szCs w:val="22"/>
      </w:rPr>
      <w:t>NOTICE TO HIRERIGHT CLIENT</w:t>
    </w:r>
    <w:r w:rsidRPr="0083480F">
      <w:rPr>
        <w:color w:val="FF0000"/>
        <w:sz w:val="22"/>
        <w:szCs w:val="22"/>
      </w:rPr>
      <w:t xml:space="preserve">:  These sample documents should NOT be construed as legal advice, guidance or counsel.  Employers should consult their own attorney about their compliance responsibilities under the FCRA and applicable state law. HireRight expressly disclaims any warranties or </w:t>
    </w:r>
    <w:r w:rsidR="0079664B">
      <w:rPr>
        <w:color w:val="FF0000"/>
        <w:sz w:val="22"/>
        <w:szCs w:val="22"/>
      </w:rPr>
      <w:t xml:space="preserve">responsibility for damages </w:t>
    </w:r>
    <w:r w:rsidRPr="0083480F">
      <w:rPr>
        <w:color w:val="FF0000"/>
        <w:sz w:val="22"/>
        <w:szCs w:val="22"/>
      </w:rPr>
      <w:t xml:space="preserve">associated with or arising out of these documents and the information provided therein.  Employers seeking credit reports or criminal history information may be required to provide additional notices pursuant to state or local law, as applicable.  </w:t>
    </w:r>
  </w:p>
  <w:p w14:paraId="25C36EBA" w14:textId="77777777" w:rsidR="0065259E" w:rsidRDefault="00173DF5" w:rsidP="0069262E">
    <w:pPr>
      <w:pStyle w:val="Header"/>
      <w:rPr>
        <w:b/>
        <w:bCs/>
        <w:sz w:val="22"/>
        <w:szCs w:val="22"/>
      </w:rPr>
    </w:pPr>
  </w:p>
  <w:p w14:paraId="557BAD63" w14:textId="77777777" w:rsidR="0065259E" w:rsidRDefault="00173DF5">
    <w:pPr>
      <w:pStyle w:val="Header"/>
      <w:jc w:val="center"/>
      <w:rPr>
        <w:b/>
        <w:bCs/>
        <w:sz w:val="22"/>
        <w:szCs w:val="22"/>
      </w:rPr>
    </w:pPr>
  </w:p>
  <w:p w14:paraId="04B78450" w14:textId="77777777" w:rsidR="0065259E" w:rsidRDefault="00320A94">
    <w:pPr>
      <w:pStyle w:val="Header"/>
      <w:jc w:val="center"/>
    </w:pPr>
    <w:r>
      <w:rPr>
        <w:b/>
        <w:bCs/>
        <w:sz w:val="22"/>
        <w:szCs w:val="22"/>
      </w:rPr>
      <w:t>[COMPANY LETTERHEAD]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408F4" w14:textId="3DD5BB12" w:rsidR="00E71FF4" w:rsidRPr="00A52EF8" w:rsidRDefault="00E71FF4" w:rsidP="00E71FF4">
    <w:pPr>
      <w:pStyle w:val="Header"/>
      <w:rPr>
        <w:color w:val="FF0000"/>
        <w:sz w:val="22"/>
        <w:szCs w:val="22"/>
      </w:rPr>
    </w:pPr>
    <w:r w:rsidRPr="00A52EF8">
      <w:rPr>
        <w:b/>
        <w:color w:val="FF0000"/>
        <w:sz w:val="22"/>
        <w:szCs w:val="22"/>
      </w:rPr>
      <w:t>NOTICE TO HIRERIGHT CLIENT</w:t>
    </w:r>
    <w:r w:rsidRPr="00A52EF8">
      <w:rPr>
        <w:color w:val="FF0000"/>
        <w:sz w:val="22"/>
        <w:szCs w:val="22"/>
      </w:rPr>
      <w:t xml:space="preserve">:  These sample documents should NOT be construed as legal advice, guidance or counsel.  Employers should consult their own attorney about their compliance responsibilities under the FCRA and applicable state law. HireRight expressly disclaims any warranties or </w:t>
    </w:r>
    <w:r w:rsidR="0079664B">
      <w:rPr>
        <w:color w:val="FF0000"/>
        <w:sz w:val="22"/>
        <w:szCs w:val="22"/>
      </w:rPr>
      <w:t xml:space="preserve">responsibility for damages </w:t>
    </w:r>
    <w:r w:rsidRPr="00A52EF8">
      <w:rPr>
        <w:color w:val="FF0000"/>
        <w:sz w:val="22"/>
        <w:szCs w:val="22"/>
      </w:rPr>
      <w:t xml:space="preserve">associated with or arising out of these documents and the information provided therein.  Employers seeking credit reports or criminal history information may be required to provide additional notices pursuant to state or local law, as applicable. </w:t>
    </w:r>
  </w:p>
  <w:p w14:paraId="65685F4A" w14:textId="77777777" w:rsidR="00E71FF4" w:rsidRDefault="00E71FF4" w:rsidP="00E71FF4">
    <w:pPr>
      <w:pStyle w:val="Header"/>
      <w:rPr>
        <w:b/>
        <w:bCs/>
        <w:sz w:val="22"/>
        <w:szCs w:val="22"/>
      </w:rPr>
    </w:pPr>
  </w:p>
  <w:p w14:paraId="701C943D" w14:textId="77777777" w:rsidR="00E71FF4" w:rsidRDefault="00E71FF4" w:rsidP="00E71FF4">
    <w:pPr>
      <w:pStyle w:val="Header"/>
      <w:jc w:val="center"/>
      <w:rPr>
        <w:b/>
        <w:bCs/>
        <w:sz w:val="22"/>
        <w:szCs w:val="22"/>
      </w:rPr>
    </w:pPr>
  </w:p>
  <w:p w14:paraId="136FD9C1" w14:textId="77777777" w:rsidR="00E71FF4" w:rsidRDefault="00E71FF4" w:rsidP="00E71FF4">
    <w:pPr>
      <w:pStyle w:val="Header"/>
      <w:jc w:val="center"/>
    </w:pPr>
    <w:r>
      <w:rPr>
        <w:b/>
        <w:bCs/>
        <w:sz w:val="22"/>
        <w:szCs w:val="22"/>
      </w:rPr>
      <w:t>[COMPANY LETTERHEAD]</w:t>
    </w:r>
  </w:p>
  <w:p w14:paraId="66941C54" w14:textId="77777777" w:rsidR="00E71FF4" w:rsidRPr="00E71FF4" w:rsidRDefault="00E71FF4" w:rsidP="00E71F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B8D8D" w14:textId="77777777" w:rsidR="00E71FF4" w:rsidRPr="00E71FF4" w:rsidRDefault="00E71FF4" w:rsidP="00E71FF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D58C" w14:textId="77777777" w:rsidR="00BF6CF4" w:rsidRDefault="00173DF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58C8D" w14:textId="77777777" w:rsidR="00BF6CF4" w:rsidRDefault="00173DF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5052B" w14:textId="77777777" w:rsidR="00BF6CF4" w:rsidRDefault="00173D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2F36"/>
    <w:multiLevelType w:val="hybridMultilevel"/>
    <w:tmpl w:val="ADD66D0E"/>
    <w:lvl w:ilvl="0" w:tplc="FA0C47D4">
      <w:start w:val="1"/>
      <w:numFmt w:val="decimal"/>
      <w:pStyle w:val="NumList"/>
      <w:lvlText w:val="%1."/>
      <w:lvlJc w:val="left"/>
      <w:pPr>
        <w:tabs>
          <w:tab w:val="num" w:pos="720"/>
        </w:tabs>
        <w:ind w:left="0" w:firstLine="0"/>
      </w:pPr>
      <w:rPr>
        <w:rFonts w:hint="default"/>
      </w:rPr>
    </w:lvl>
    <w:lvl w:ilvl="1" w:tplc="F43E7EF2" w:tentative="1">
      <w:start w:val="1"/>
      <w:numFmt w:val="lowerLetter"/>
      <w:lvlText w:val="%2."/>
      <w:lvlJc w:val="left"/>
      <w:pPr>
        <w:ind w:left="1440" w:hanging="360"/>
      </w:pPr>
    </w:lvl>
    <w:lvl w:ilvl="2" w:tplc="7DBE6DD8" w:tentative="1">
      <w:start w:val="1"/>
      <w:numFmt w:val="lowerRoman"/>
      <w:lvlText w:val="%3."/>
      <w:lvlJc w:val="right"/>
      <w:pPr>
        <w:ind w:left="2160" w:hanging="180"/>
      </w:pPr>
    </w:lvl>
    <w:lvl w:ilvl="3" w:tplc="6E6E1416" w:tentative="1">
      <w:start w:val="1"/>
      <w:numFmt w:val="decimal"/>
      <w:lvlText w:val="%4."/>
      <w:lvlJc w:val="left"/>
      <w:pPr>
        <w:ind w:left="2880" w:hanging="360"/>
      </w:pPr>
    </w:lvl>
    <w:lvl w:ilvl="4" w:tplc="107CAC92" w:tentative="1">
      <w:start w:val="1"/>
      <w:numFmt w:val="lowerLetter"/>
      <w:lvlText w:val="%5."/>
      <w:lvlJc w:val="left"/>
      <w:pPr>
        <w:ind w:left="3600" w:hanging="360"/>
      </w:pPr>
    </w:lvl>
    <w:lvl w:ilvl="5" w:tplc="E3303BF2" w:tentative="1">
      <w:start w:val="1"/>
      <w:numFmt w:val="lowerRoman"/>
      <w:lvlText w:val="%6."/>
      <w:lvlJc w:val="right"/>
      <w:pPr>
        <w:ind w:left="4320" w:hanging="180"/>
      </w:pPr>
    </w:lvl>
    <w:lvl w:ilvl="6" w:tplc="0C9407D0" w:tentative="1">
      <w:start w:val="1"/>
      <w:numFmt w:val="decimal"/>
      <w:lvlText w:val="%7."/>
      <w:lvlJc w:val="left"/>
      <w:pPr>
        <w:ind w:left="5040" w:hanging="360"/>
      </w:pPr>
    </w:lvl>
    <w:lvl w:ilvl="7" w:tplc="1412727C" w:tentative="1">
      <w:start w:val="1"/>
      <w:numFmt w:val="lowerLetter"/>
      <w:lvlText w:val="%8."/>
      <w:lvlJc w:val="left"/>
      <w:pPr>
        <w:ind w:left="5760" w:hanging="360"/>
      </w:pPr>
    </w:lvl>
    <w:lvl w:ilvl="8" w:tplc="8B2A45C4" w:tentative="1">
      <w:start w:val="1"/>
      <w:numFmt w:val="lowerRoman"/>
      <w:lvlText w:val="%9."/>
      <w:lvlJc w:val="right"/>
      <w:pPr>
        <w:ind w:left="6480" w:hanging="180"/>
      </w:pPr>
    </w:lvl>
  </w:abstractNum>
  <w:abstractNum w:abstractNumId="1" w15:restartNumberingAfterBreak="0">
    <w:nsid w:val="0EDC3613"/>
    <w:multiLevelType w:val="singleLevel"/>
    <w:tmpl w:val="053ACA8C"/>
    <w:lvl w:ilvl="0">
      <w:start w:val="1"/>
      <w:numFmt w:val="bullet"/>
      <w:pStyle w:val="CheckBox"/>
      <w:lvlText w:val=""/>
      <w:lvlJc w:val="left"/>
      <w:pPr>
        <w:tabs>
          <w:tab w:val="num" w:pos="1080"/>
        </w:tabs>
        <w:ind w:left="1080" w:hanging="360"/>
      </w:pPr>
      <w:rPr>
        <w:rFonts w:ascii="Wingdings" w:hAnsi="Wingdings" w:hint="default"/>
        <w:sz w:val="16"/>
      </w:rPr>
    </w:lvl>
  </w:abstractNum>
  <w:abstractNum w:abstractNumId="2" w15:restartNumberingAfterBreak="0">
    <w:nsid w:val="156E5913"/>
    <w:multiLevelType w:val="hybridMultilevel"/>
    <w:tmpl w:val="37B45808"/>
    <w:lvl w:ilvl="0" w:tplc="585E874C">
      <w:start w:val="1"/>
      <w:numFmt w:val="decimal"/>
      <w:lvlText w:val="%1."/>
      <w:lvlJc w:val="left"/>
      <w:pPr>
        <w:ind w:left="720" w:hanging="360"/>
      </w:pPr>
      <w:rPr>
        <w:rFonts w:hint="default"/>
      </w:rPr>
    </w:lvl>
    <w:lvl w:ilvl="1" w:tplc="DFB4B286" w:tentative="1">
      <w:start w:val="1"/>
      <w:numFmt w:val="lowerLetter"/>
      <w:lvlText w:val="%2."/>
      <w:lvlJc w:val="left"/>
      <w:pPr>
        <w:ind w:left="1440" w:hanging="360"/>
      </w:pPr>
    </w:lvl>
    <w:lvl w:ilvl="2" w:tplc="2DB6EFC0" w:tentative="1">
      <w:start w:val="1"/>
      <w:numFmt w:val="lowerRoman"/>
      <w:lvlText w:val="%3."/>
      <w:lvlJc w:val="right"/>
      <w:pPr>
        <w:ind w:left="2160" w:hanging="180"/>
      </w:pPr>
    </w:lvl>
    <w:lvl w:ilvl="3" w:tplc="3D2C45CC" w:tentative="1">
      <w:start w:val="1"/>
      <w:numFmt w:val="decimal"/>
      <w:lvlText w:val="%4."/>
      <w:lvlJc w:val="left"/>
      <w:pPr>
        <w:ind w:left="2880" w:hanging="360"/>
      </w:pPr>
    </w:lvl>
    <w:lvl w:ilvl="4" w:tplc="04601F50" w:tentative="1">
      <w:start w:val="1"/>
      <w:numFmt w:val="lowerLetter"/>
      <w:lvlText w:val="%5."/>
      <w:lvlJc w:val="left"/>
      <w:pPr>
        <w:ind w:left="3600" w:hanging="360"/>
      </w:pPr>
    </w:lvl>
    <w:lvl w:ilvl="5" w:tplc="ABF44502" w:tentative="1">
      <w:start w:val="1"/>
      <w:numFmt w:val="lowerRoman"/>
      <w:lvlText w:val="%6."/>
      <w:lvlJc w:val="right"/>
      <w:pPr>
        <w:ind w:left="4320" w:hanging="180"/>
      </w:pPr>
    </w:lvl>
    <w:lvl w:ilvl="6" w:tplc="B6E03EA8" w:tentative="1">
      <w:start w:val="1"/>
      <w:numFmt w:val="decimal"/>
      <w:lvlText w:val="%7."/>
      <w:lvlJc w:val="left"/>
      <w:pPr>
        <w:ind w:left="5040" w:hanging="360"/>
      </w:pPr>
    </w:lvl>
    <w:lvl w:ilvl="7" w:tplc="390CDA40" w:tentative="1">
      <w:start w:val="1"/>
      <w:numFmt w:val="lowerLetter"/>
      <w:lvlText w:val="%8."/>
      <w:lvlJc w:val="left"/>
      <w:pPr>
        <w:ind w:left="5760" w:hanging="360"/>
      </w:pPr>
    </w:lvl>
    <w:lvl w:ilvl="8" w:tplc="7BF25558" w:tentative="1">
      <w:start w:val="1"/>
      <w:numFmt w:val="lowerRoman"/>
      <w:lvlText w:val="%9."/>
      <w:lvlJc w:val="right"/>
      <w:pPr>
        <w:ind w:left="6480" w:hanging="180"/>
      </w:pPr>
    </w:lvl>
  </w:abstractNum>
  <w:abstractNum w:abstractNumId="3" w15:restartNumberingAfterBreak="0">
    <w:nsid w:val="1D5906EA"/>
    <w:multiLevelType w:val="hybridMultilevel"/>
    <w:tmpl w:val="CB7AB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5138B0"/>
    <w:multiLevelType w:val="hybridMultilevel"/>
    <w:tmpl w:val="E5E2AE22"/>
    <w:lvl w:ilvl="0" w:tplc="5D20335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54D8F"/>
    <w:multiLevelType w:val="hybridMultilevel"/>
    <w:tmpl w:val="F35A7A1E"/>
    <w:lvl w:ilvl="0" w:tplc="B088023C">
      <w:start w:val="1"/>
      <w:numFmt w:val="lowerLetter"/>
      <w:lvlText w:val="%1."/>
      <w:lvlJc w:val="left"/>
      <w:pPr>
        <w:ind w:left="720" w:hanging="360"/>
      </w:pPr>
      <w:rPr>
        <w:rFonts w:hint="default"/>
      </w:rPr>
    </w:lvl>
    <w:lvl w:ilvl="1" w:tplc="F956FD32" w:tentative="1">
      <w:start w:val="1"/>
      <w:numFmt w:val="lowerLetter"/>
      <w:lvlText w:val="%2."/>
      <w:lvlJc w:val="left"/>
      <w:pPr>
        <w:ind w:left="1440" w:hanging="360"/>
      </w:pPr>
    </w:lvl>
    <w:lvl w:ilvl="2" w:tplc="1ADA617C" w:tentative="1">
      <w:start w:val="1"/>
      <w:numFmt w:val="lowerRoman"/>
      <w:lvlText w:val="%3."/>
      <w:lvlJc w:val="right"/>
      <w:pPr>
        <w:ind w:left="2160" w:hanging="180"/>
      </w:pPr>
    </w:lvl>
    <w:lvl w:ilvl="3" w:tplc="4EAA5BB4" w:tentative="1">
      <w:start w:val="1"/>
      <w:numFmt w:val="decimal"/>
      <w:lvlText w:val="%4."/>
      <w:lvlJc w:val="left"/>
      <w:pPr>
        <w:ind w:left="2880" w:hanging="360"/>
      </w:pPr>
    </w:lvl>
    <w:lvl w:ilvl="4" w:tplc="89225C1E" w:tentative="1">
      <w:start w:val="1"/>
      <w:numFmt w:val="lowerLetter"/>
      <w:lvlText w:val="%5."/>
      <w:lvlJc w:val="left"/>
      <w:pPr>
        <w:ind w:left="3600" w:hanging="360"/>
      </w:pPr>
    </w:lvl>
    <w:lvl w:ilvl="5" w:tplc="563CB974" w:tentative="1">
      <w:start w:val="1"/>
      <w:numFmt w:val="lowerRoman"/>
      <w:lvlText w:val="%6."/>
      <w:lvlJc w:val="right"/>
      <w:pPr>
        <w:ind w:left="4320" w:hanging="180"/>
      </w:pPr>
    </w:lvl>
    <w:lvl w:ilvl="6" w:tplc="4F5AB5F2" w:tentative="1">
      <w:start w:val="1"/>
      <w:numFmt w:val="decimal"/>
      <w:lvlText w:val="%7."/>
      <w:lvlJc w:val="left"/>
      <w:pPr>
        <w:ind w:left="5040" w:hanging="360"/>
      </w:pPr>
    </w:lvl>
    <w:lvl w:ilvl="7" w:tplc="AAECD14C" w:tentative="1">
      <w:start w:val="1"/>
      <w:numFmt w:val="lowerLetter"/>
      <w:lvlText w:val="%8."/>
      <w:lvlJc w:val="left"/>
      <w:pPr>
        <w:ind w:left="5760" w:hanging="360"/>
      </w:pPr>
    </w:lvl>
    <w:lvl w:ilvl="8" w:tplc="11125692" w:tentative="1">
      <w:start w:val="1"/>
      <w:numFmt w:val="lowerRoman"/>
      <w:lvlText w:val="%9."/>
      <w:lvlJc w:val="right"/>
      <w:pPr>
        <w:ind w:left="6480" w:hanging="180"/>
      </w:pPr>
    </w:lvl>
  </w:abstractNum>
  <w:abstractNum w:abstractNumId="6" w15:restartNumberingAfterBreak="0">
    <w:nsid w:val="2A00018C"/>
    <w:multiLevelType w:val="hybridMultilevel"/>
    <w:tmpl w:val="A79C7DDE"/>
    <w:lvl w:ilvl="0" w:tplc="D9D8D0F6">
      <w:start w:val="45"/>
      <w:numFmt w:val="bullet"/>
      <w:lvlText w:val=""/>
      <w:lvlJc w:val="left"/>
      <w:pPr>
        <w:ind w:left="720" w:hanging="360"/>
      </w:pPr>
      <w:rPr>
        <w:rFonts w:ascii="Symbol" w:eastAsia="Times New Roman" w:hAnsi="Symbol" w:cs="Times New Roman" w:hint="default"/>
        <w:b/>
      </w:rPr>
    </w:lvl>
    <w:lvl w:ilvl="1" w:tplc="2E1A2B7E" w:tentative="1">
      <w:start w:val="1"/>
      <w:numFmt w:val="bullet"/>
      <w:lvlText w:val="o"/>
      <w:lvlJc w:val="left"/>
      <w:pPr>
        <w:ind w:left="1440" w:hanging="360"/>
      </w:pPr>
      <w:rPr>
        <w:rFonts w:ascii="Courier New" w:hAnsi="Courier New" w:cs="Courier New" w:hint="default"/>
      </w:rPr>
    </w:lvl>
    <w:lvl w:ilvl="2" w:tplc="F4701378" w:tentative="1">
      <w:start w:val="1"/>
      <w:numFmt w:val="bullet"/>
      <w:lvlText w:val=""/>
      <w:lvlJc w:val="left"/>
      <w:pPr>
        <w:ind w:left="2160" w:hanging="360"/>
      </w:pPr>
      <w:rPr>
        <w:rFonts w:ascii="Wingdings" w:hAnsi="Wingdings" w:hint="default"/>
      </w:rPr>
    </w:lvl>
    <w:lvl w:ilvl="3" w:tplc="644081D6" w:tentative="1">
      <w:start w:val="1"/>
      <w:numFmt w:val="bullet"/>
      <w:lvlText w:val=""/>
      <w:lvlJc w:val="left"/>
      <w:pPr>
        <w:ind w:left="2880" w:hanging="360"/>
      </w:pPr>
      <w:rPr>
        <w:rFonts w:ascii="Symbol" w:hAnsi="Symbol" w:hint="default"/>
      </w:rPr>
    </w:lvl>
    <w:lvl w:ilvl="4" w:tplc="6568DC42" w:tentative="1">
      <w:start w:val="1"/>
      <w:numFmt w:val="bullet"/>
      <w:lvlText w:val="o"/>
      <w:lvlJc w:val="left"/>
      <w:pPr>
        <w:ind w:left="3600" w:hanging="360"/>
      </w:pPr>
      <w:rPr>
        <w:rFonts w:ascii="Courier New" w:hAnsi="Courier New" w:cs="Courier New" w:hint="default"/>
      </w:rPr>
    </w:lvl>
    <w:lvl w:ilvl="5" w:tplc="59DA685A" w:tentative="1">
      <w:start w:val="1"/>
      <w:numFmt w:val="bullet"/>
      <w:lvlText w:val=""/>
      <w:lvlJc w:val="left"/>
      <w:pPr>
        <w:ind w:left="4320" w:hanging="360"/>
      </w:pPr>
      <w:rPr>
        <w:rFonts w:ascii="Wingdings" w:hAnsi="Wingdings" w:hint="default"/>
      </w:rPr>
    </w:lvl>
    <w:lvl w:ilvl="6" w:tplc="ABD6DE56" w:tentative="1">
      <w:start w:val="1"/>
      <w:numFmt w:val="bullet"/>
      <w:lvlText w:val=""/>
      <w:lvlJc w:val="left"/>
      <w:pPr>
        <w:ind w:left="5040" w:hanging="360"/>
      </w:pPr>
      <w:rPr>
        <w:rFonts w:ascii="Symbol" w:hAnsi="Symbol" w:hint="default"/>
      </w:rPr>
    </w:lvl>
    <w:lvl w:ilvl="7" w:tplc="0A50DB24" w:tentative="1">
      <w:start w:val="1"/>
      <w:numFmt w:val="bullet"/>
      <w:lvlText w:val="o"/>
      <w:lvlJc w:val="left"/>
      <w:pPr>
        <w:ind w:left="5760" w:hanging="360"/>
      </w:pPr>
      <w:rPr>
        <w:rFonts w:ascii="Courier New" w:hAnsi="Courier New" w:cs="Courier New" w:hint="default"/>
      </w:rPr>
    </w:lvl>
    <w:lvl w:ilvl="8" w:tplc="ACC4742C" w:tentative="1">
      <w:start w:val="1"/>
      <w:numFmt w:val="bullet"/>
      <w:lvlText w:val=""/>
      <w:lvlJc w:val="left"/>
      <w:pPr>
        <w:ind w:left="6480" w:hanging="360"/>
      </w:pPr>
      <w:rPr>
        <w:rFonts w:ascii="Wingdings" w:hAnsi="Wingdings" w:hint="default"/>
      </w:rPr>
    </w:lvl>
  </w:abstractNum>
  <w:abstractNum w:abstractNumId="7" w15:restartNumberingAfterBreak="0">
    <w:nsid w:val="362D1C26"/>
    <w:multiLevelType w:val="hybridMultilevel"/>
    <w:tmpl w:val="BD26E808"/>
    <w:lvl w:ilvl="0" w:tplc="FDC882E8">
      <w:start w:val="1"/>
      <w:numFmt w:val="decimal"/>
      <w:pStyle w:val="NumList0"/>
      <w:lvlText w:val="%1."/>
      <w:lvlJc w:val="left"/>
      <w:pPr>
        <w:tabs>
          <w:tab w:val="num" w:pos="720"/>
        </w:tabs>
        <w:ind w:left="0" w:firstLine="0"/>
      </w:pPr>
      <w:rPr>
        <w:rFonts w:hint="default"/>
      </w:rPr>
    </w:lvl>
    <w:lvl w:ilvl="1" w:tplc="702EF090" w:tentative="1">
      <w:start w:val="1"/>
      <w:numFmt w:val="lowerLetter"/>
      <w:lvlText w:val="%2."/>
      <w:lvlJc w:val="left"/>
      <w:pPr>
        <w:ind w:left="1440" w:hanging="360"/>
      </w:pPr>
    </w:lvl>
    <w:lvl w:ilvl="2" w:tplc="8050FD4A" w:tentative="1">
      <w:start w:val="1"/>
      <w:numFmt w:val="lowerRoman"/>
      <w:lvlText w:val="%3."/>
      <w:lvlJc w:val="right"/>
      <w:pPr>
        <w:ind w:left="2160" w:hanging="180"/>
      </w:pPr>
    </w:lvl>
    <w:lvl w:ilvl="3" w:tplc="B1A243C0" w:tentative="1">
      <w:start w:val="1"/>
      <w:numFmt w:val="decimal"/>
      <w:lvlText w:val="%4."/>
      <w:lvlJc w:val="left"/>
      <w:pPr>
        <w:ind w:left="2880" w:hanging="360"/>
      </w:pPr>
    </w:lvl>
    <w:lvl w:ilvl="4" w:tplc="AC9C655E" w:tentative="1">
      <w:start w:val="1"/>
      <w:numFmt w:val="lowerLetter"/>
      <w:lvlText w:val="%5."/>
      <w:lvlJc w:val="left"/>
      <w:pPr>
        <w:ind w:left="3600" w:hanging="360"/>
      </w:pPr>
    </w:lvl>
    <w:lvl w:ilvl="5" w:tplc="56FA2DCE" w:tentative="1">
      <w:start w:val="1"/>
      <w:numFmt w:val="lowerRoman"/>
      <w:lvlText w:val="%6."/>
      <w:lvlJc w:val="right"/>
      <w:pPr>
        <w:ind w:left="4320" w:hanging="180"/>
      </w:pPr>
    </w:lvl>
    <w:lvl w:ilvl="6" w:tplc="C83A08D4" w:tentative="1">
      <w:start w:val="1"/>
      <w:numFmt w:val="decimal"/>
      <w:lvlText w:val="%7."/>
      <w:lvlJc w:val="left"/>
      <w:pPr>
        <w:ind w:left="5040" w:hanging="360"/>
      </w:pPr>
    </w:lvl>
    <w:lvl w:ilvl="7" w:tplc="0396FC02" w:tentative="1">
      <w:start w:val="1"/>
      <w:numFmt w:val="lowerLetter"/>
      <w:lvlText w:val="%8."/>
      <w:lvlJc w:val="left"/>
      <w:pPr>
        <w:ind w:left="5760" w:hanging="360"/>
      </w:pPr>
    </w:lvl>
    <w:lvl w:ilvl="8" w:tplc="9A9CFD0C" w:tentative="1">
      <w:start w:val="1"/>
      <w:numFmt w:val="lowerRoman"/>
      <w:lvlText w:val="%9."/>
      <w:lvlJc w:val="right"/>
      <w:pPr>
        <w:ind w:left="6480" w:hanging="180"/>
      </w:pPr>
    </w:lvl>
  </w:abstractNum>
  <w:abstractNum w:abstractNumId="8" w15:restartNumberingAfterBreak="0">
    <w:nsid w:val="36853AA8"/>
    <w:multiLevelType w:val="hybridMultilevel"/>
    <w:tmpl w:val="BAA045AE"/>
    <w:lvl w:ilvl="0" w:tplc="6BC027A2">
      <w:start w:val="1"/>
      <w:numFmt w:val="decimal"/>
      <w:lvlText w:val="%1."/>
      <w:lvlJc w:val="left"/>
      <w:pPr>
        <w:ind w:left="720" w:hanging="360"/>
      </w:pPr>
      <w:rPr>
        <w:rFonts w:hint="default"/>
      </w:rPr>
    </w:lvl>
    <w:lvl w:ilvl="1" w:tplc="EE32ACBA" w:tentative="1">
      <w:start w:val="1"/>
      <w:numFmt w:val="lowerLetter"/>
      <w:lvlText w:val="%2."/>
      <w:lvlJc w:val="left"/>
      <w:pPr>
        <w:ind w:left="1440" w:hanging="360"/>
      </w:pPr>
    </w:lvl>
    <w:lvl w:ilvl="2" w:tplc="0EA671E6" w:tentative="1">
      <w:start w:val="1"/>
      <w:numFmt w:val="lowerRoman"/>
      <w:lvlText w:val="%3."/>
      <w:lvlJc w:val="right"/>
      <w:pPr>
        <w:ind w:left="2160" w:hanging="180"/>
      </w:pPr>
    </w:lvl>
    <w:lvl w:ilvl="3" w:tplc="1E945DF2" w:tentative="1">
      <w:start w:val="1"/>
      <w:numFmt w:val="decimal"/>
      <w:lvlText w:val="%4."/>
      <w:lvlJc w:val="left"/>
      <w:pPr>
        <w:ind w:left="2880" w:hanging="360"/>
      </w:pPr>
    </w:lvl>
    <w:lvl w:ilvl="4" w:tplc="6416F788" w:tentative="1">
      <w:start w:val="1"/>
      <w:numFmt w:val="lowerLetter"/>
      <w:lvlText w:val="%5."/>
      <w:lvlJc w:val="left"/>
      <w:pPr>
        <w:ind w:left="3600" w:hanging="360"/>
      </w:pPr>
    </w:lvl>
    <w:lvl w:ilvl="5" w:tplc="B048593C" w:tentative="1">
      <w:start w:val="1"/>
      <w:numFmt w:val="lowerRoman"/>
      <w:lvlText w:val="%6."/>
      <w:lvlJc w:val="right"/>
      <w:pPr>
        <w:ind w:left="4320" w:hanging="180"/>
      </w:pPr>
    </w:lvl>
    <w:lvl w:ilvl="6" w:tplc="A6082AB8" w:tentative="1">
      <w:start w:val="1"/>
      <w:numFmt w:val="decimal"/>
      <w:lvlText w:val="%7."/>
      <w:lvlJc w:val="left"/>
      <w:pPr>
        <w:ind w:left="5040" w:hanging="360"/>
      </w:pPr>
    </w:lvl>
    <w:lvl w:ilvl="7" w:tplc="630ACC86" w:tentative="1">
      <w:start w:val="1"/>
      <w:numFmt w:val="lowerLetter"/>
      <w:lvlText w:val="%8."/>
      <w:lvlJc w:val="left"/>
      <w:pPr>
        <w:ind w:left="5760" w:hanging="360"/>
      </w:pPr>
    </w:lvl>
    <w:lvl w:ilvl="8" w:tplc="E9261B3A" w:tentative="1">
      <w:start w:val="1"/>
      <w:numFmt w:val="lowerRoman"/>
      <w:lvlText w:val="%9."/>
      <w:lvlJc w:val="right"/>
      <w:pPr>
        <w:ind w:left="6480" w:hanging="180"/>
      </w:pPr>
    </w:lvl>
  </w:abstractNum>
  <w:abstractNum w:abstractNumId="9" w15:restartNumberingAfterBreak="0">
    <w:nsid w:val="3EE5070A"/>
    <w:multiLevelType w:val="hybridMultilevel"/>
    <w:tmpl w:val="269CAD5E"/>
    <w:lvl w:ilvl="0" w:tplc="174ACE04">
      <w:start w:val="1"/>
      <w:numFmt w:val="bullet"/>
      <w:pStyle w:val="BodyTextBL"/>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BB4A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24723C5"/>
    <w:multiLevelType w:val="hybridMultilevel"/>
    <w:tmpl w:val="51C44D7E"/>
    <w:name w:val="*Bullet"/>
    <w:lvl w:ilvl="0" w:tplc="81843D5E">
      <w:start w:val="1"/>
      <w:numFmt w:val="bullet"/>
      <w:pStyle w:val="Bullet"/>
      <w:lvlText w:val=""/>
      <w:lvlJc w:val="left"/>
      <w:pPr>
        <w:tabs>
          <w:tab w:val="num" w:pos="720"/>
        </w:tabs>
        <w:ind w:left="720" w:hanging="720"/>
      </w:pPr>
      <w:rPr>
        <w:rFonts w:ascii="Symbol" w:hAnsi="Symbol" w:hint="default"/>
      </w:rPr>
    </w:lvl>
    <w:lvl w:ilvl="1" w:tplc="8D0690F6" w:tentative="1">
      <w:start w:val="1"/>
      <w:numFmt w:val="bullet"/>
      <w:lvlText w:val="o"/>
      <w:lvlJc w:val="left"/>
      <w:pPr>
        <w:ind w:left="2160" w:hanging="360"/>
      </w:pPr>
      <w:rPr>
        <w:rFonts w:ascii="Courier New" w:hAnsi="Courier New" w:cs="Courier New" w:hint="default"/>
      </w:rPr>
    </w:lvl>
    <w:lvl w:ilvl="2" w:tplc="A21C7802" w:tentative="1">
      <w:start w:val="1"/>
      <w:numFmt w:val="bullet"/>
      <w:lvlText w:val=""/>
      <w:lvlJc w:val="left"/>
      <w:pPr>
        <w:ind w:left="2880" w:hanging="360"/>
      </w:pPr>
      <w:rPr>
        <w:rFonts w:ascii="Wingdings" w:hAnsi="Wingdings" w:hint="default"/>
      </w:rPr>
    </w:lvl>
    <w:lvl w:ilvl="3" w:tplc="5DD89D96" w:tentative="1">
      <w:start w:val="1"/>
      <w:numFmt w:val="bullet"/>
      <w:lvlText w:val=""/>
      <w:lvlJc w:val="left"/>
      <w:pPr>
        <w:ind w:left="3600" w:hanging="360"/>
      </w:pPr>
      <w:rPr>
        <w:rFonts w:ascii="Symbol" w:hAnsi="Symbol" w:hint="default"/>
      </w:rPr>
    </w:lvl>
    <w:lvl w:ilvl="4" w:tplc="F9A49DEA" w:tentative="1">
      <w:start w:val="1"/>
      <w:numFmt w:val="bullet"/>
      <w:lvlText w:val="o"/>
      <w:lvlJc w:val="left"/>
      <w:pPr>
        <w:ind w:left="4320" w:hanging="360"/>
      </w:pPr>
      <w:rPr>
        <w:rFonts w:ascii="Courier New" w:hAnsi="Courier New" w:cs="Courier New" w:hint="default"/>
      </w:rPr>
    </w:lvl>
    <w:lvl w:ilvl="5" w:tplc="8A7AF058" w:tentative="1">
      <w:start w:val="1"/>
      <w:numFmt w:val="bullet"/>
      <w:lvlText w:val=""/>
      <w:lvlJc w:val="left"/>
      <w:pPr>
        <w:ind w:left="5040" w:hanging="360"/>
      </w:pPr>
      <w:rPr>
        <w:rFonts w:ascii="Wingdings" w:hAnsi="Wingdings" w:hint="default"/>
      </w:rPr>
    </w:lvl>
    <w:lvl w:ilvl="6" w:tplc="14F41A32" w:tentative="1">
      <w:start w:val="1"/>
      <w:numFmt w:val="bullet"/>
      <w:lvlText w:val=""/>
      <w:lvlJc w:val="left"/>
      <w:pPr>
        <w:ind w:left="5760" w:hanging="360"/>
      </w:pPr>
      <w:rPr>
        <w:rFonts w:ascii="Symbol" w:hAnsi="Symbol" w:hint="default"/>
      </w:rPr>
    </w:lvl>
    <w:lvl w:ilvl="7" w:tplc="696E2A28" w:tentative="1">
      <w:start w:val="1"/>
      <w:numFmt w:val="bullet"/>
      <w:lvlText w:val="o"/>
      <w:lvlJc w:val="left"/>
      <w:pPr>
        <w:ind w:left="6480" w:hanging="360"/>
      </w:pPr>
      <w:rPr>
        <w:rFonts w:ascii="Courier New" w:hAnsi="Courier New" w:cs="Courier New" w:hint="default"/>
      </w:rPr>
    </w:lvl>
    <w:lvl w:ilvl="8" w:tplc="C256DE08" w:tentative="1">
      <w:start w:val="1"/>
      <w:numFmt w:val="bullet"/>
      <w:lvlText w:val=""/>
      <w:lvlJc w:val="left"/>
      <w:pPr>
        <w:ind w:left="7200" w:hanging="360"/>
      </w:pPr>
      <w:rPr>
        <w:rFonts w:ascii="Wingdings" w:hAnsi="Wingdings" w:hint="default"/>
      </w:rPr>
    </w:lvl>
  </w:abstractNum>
  <w:abstractNum w:abstractNumId="12" w15:restartNumberingAfterBreak="0">
    <w:nsid w:val="551131EF"/>
    <w:multiLevelType w:val="hybridMultilevel"/>
    <w:tmpl w:val="C956A008"/>
    <w:lvl w:ilvl="0" w:tplc="3C4C8A30">
      <w:start w:val="1"/>
      <w:numFmt w:val="bullet"/>
      <w:lvlText w:val=""/>
      <w:lvlJc w:val="left"/>
      <w:pPr>
        <w:tabs>
          <w:tab w:val="num" w:pos="2160"/>
        </w:tabs>
        <w:ind w:left="2160" w:hanging="720"/>
      </w:pPr>
      <w:rPr>
        <w:rFonts w:ascii="Symbol" w:hAnsi="Symbol" w:hint="default"/>
        <w:b w:val="0"/>
        <w:i w:val="0"/>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6065E40"/>
    <w:multiLevelType w:val="hybridMultilevel"/>
    <w:tmpl w:val="0D04AEFC"/>
    <w:lvl w:ilvl="0" w:tplc="9650F72C">
      <w:numFmt w:val="bullet"/>
      <w:lvlText w:val=""/>
      <w:lvlJc w:val="left"/>
      <w:pPr>
        <w:tabs>
          <w:tab w:val="num" w:pos="1440"/>
        </w:tabs>
        <w:ind w:left="1440" w:hanging="72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89D4DCD"/>
    <w:multiLevelType w:val="multilevel"/>
    <w:tmpl w:val="F6B89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A242C"/>
    <w:multiLevelType w:val="hybridMultilevel"/>
    <w:tmpl w:val="B6E26E1E"/>
    <w:lvl w:ilvl="0" w:tplc="3C4C8A30">
      <w:start w:val="1"/>
      <w:numFmt w:val="bullet"/>
      <w:lvlText w:val=""/>
      <w:lvlJc w:val="left"/>
      <w:pPr>
        <w:tabs>
          <w:tab w:val="num" w:pos="1440"/>
        </w:tabs>
        <w:ind w:left="1440" w:hanging="72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0363B4"/>
    <w:multiLevelType w:val="hybridMultilevel"/>
    <w:tmpl w:val="B9D6F7DC"/>
    <w:lvl w:ilvl="0" w:tplc="950C51AE">
      <w:start w:val="1"/>
      <w:numFmt w:val="lowerRoman"/>
      <w:lvlText w:val="(%1)"/>
      <w:lvlJc w:val="left"/>
      <w:pPr>
        <w:ind w:left="720" w:hanging="360"/>
      </w:pPr>
      <w:rPr>
        <w:rFonts w:ascii="Times New Roman" w:hAnsi="Times New Roman" w:cs="Times New Roman" w:hint="default"/>
        <w:sz w:val="22"/>
        <w:szCs w:val="22"/>
      </w:rPr>
    </w:lvl>
    <w:lvl w:ilvl="1" w:tplc="6D1A159A" w:tentative="1">
      <w:start w:val="1"/>
      <w:numFmt w:val="lowerLetter"/>
      <w:lvlText w:val="%2."/>
      <w:lvlJc w:val="left"/>
      <w:pPr>
        <w:ind w:left="1440" w:hanging="360"/>
      </w:pPr>
    </w:lvl>
    <w:lvl w:ilvl="2" w:tplc="F2704B1E" w:tentative="1">
      <w:start w:val="1"/>
      <w:numFmt w:val="lowerRoman"/>
      <w:lvlText w:val="%3."/>
      <w:lvlJc w:val="right"/>
      <w:pPr>
        <w:ind w:left="2160" w:hanging="180"/>
      </w:pPr>
    </w:lvl>
    <w:lvl w:ilvl="3" w:tplc="22BE4736" w:tentative="1">
      <w:start w:val="1"/>
      <w:numFmt w:val="decimal"/>
      <w:lvlText w:val="%4."/>
      <w:lvlJc w:val="left"/>
      <w:pPr>
        <w:ind w:left="2880" w:hanging="360"/>
      </w:pPr>
    </w:lvl>
    <w:lvl w:ilvl="4" w:tplc="32822220" w:tentative="1">
      <w:start w:val="1"/>
      <w:numFmt w:val="lowerLetter"/>
      <w:lvlText w:val="%5."/>
      <w:lvlJc w:val="left"/>
      <w:pPr>
        <w:ind w:left="3600" w:hanging="360"/>
      </w:pPr>
    </w:lvl>
    <w:lvl w:ilvl="5" w:tplc="A92ECE82" w:tentative="1">
      <w:start w:val="1"/>
      <w:numFmt w:val="lowerRoman"/>
      <w:lvlText w:val="%6."/>
      <w:lvlJc w:val="right"/>
      <w:pPr>
        <w:ind w:left="4320" w:hanging="180"/>
      </w:pPr>
    </w:lvl>
    <w:lvl w:ilvl="6" w:tplc="002626BE" w:tentative="1">
      <w:start w:val="1"/>
      <w:numFmt w:val="decimal"/>
      <w:lvlText w:val="%7."/>
      <w:lvlJc w:val="left"/>
      <w:pPr>
        <w:ind w:left="5040" w:hanging="360"/>
      </w:pPr>
    </w:lvl>
    <w:lvl w:ilvl="7" w:tplc="B16CF5EC" w:tentative="1">
      <w:start w:val="1"/>
      <w:numFmt w:val="lowerLetter"/>
      <w:lvlText w:val="%8."/>
      <w:lvlJc w:val="left"/>
      <w:pPr>
        <w:ind w:left="5760" w:hanging="360"/>
      </w:pPr>
    </w:lvl>
    <w:lvl w:ilvl="8" w:tplc="E7ECF20C" w:tentative="1">
      <w:start w:val="1"/>
      <w:numFmt w:val="lowerRoman"/>
      <w:lvlText w:val="%9."/>
      <w:lvlJc w:val="right"/>
      <w:pPr>
        <w:ind w:left="6480" w:hanging="180"/>
      </w:pPr>
    </w:lvl>
  </w:abstractNum>
  <w:abstractNum w:abstractNumId="17" w15:restartNumberingAfterBreak="0">
    <w:nsid w:val="65054F8F"/>
    <w:multiLevelType w:val="hybridMultilevel"/>
    <w:tmpl w:val="F35A7A1E"/>
    <w:lvl w:ilvl="0" w:tplc="7AE2A5F6">
      <w:start w:val="1"/>
      <w:numFmt w:val="lowerLetter"/>
      <w:lvlText w:val="%1."/>
      <w:lvlJc w:val="left"/>
      <w:pPr>
        <w:ind w:left="720" w:hanging="360"/>
      </w:pPr>
      <w:rPr>
        <w:rFonts w:hint="default"/>
      </w:rPr>
    </w:lvl>
    <w:lvl w:ilvl="1" w:tplc="67D61504" w:tentative="1">
      <w:start w:val="1"/>
      <w:numFmt w:val="lowerLetter"/>
      <w:lvlText w:val="%2."/>
      <w:lvlJc w:val="left"/>
      <w:pPr>
        <w:ind w:left="1440" w:hanging="360"/>
      </w:pPr>
    </w:lvl>
    <w:lvl w:ilvl="2" w:tplc="B1602328" w:tentative="1">
      <w:start w:val="1"/>
      <w:numFmt w:val="lowerRoman"/>
      <w:lvlText w:val="%3."/>
      <w:lvlJc w:val="right"/>
      <w:pPr>
        <w:ind w:left="2160" w:hanging="180"/>
      </w:pPr>
    </w:lvl>
    <w:lvl w:ilvl="3" w:tplc="275AF0FA" w:tentative="1">
      <w:start w:val="1"/>
      <w:numFmt w:val="decimal"/>
      <w:lvlText w:val="%4."/>
      <w:lvlJc w:val="left"/>
      <w:pPr>
        <w:ind w:left="2880" w:hanging="360"/>
      </w:pPr>
    </w:lvl>
    <w:lvl w:ilvl="4" w:tplc="53B0ECCC" w:tentative="1">
      <w:start w:val="1"/>
      <w:numFmt w:val="lowerLetter"/>
      <w:lvlText w:val="%5."/>
      <w:lvlJc w:val="left"/>
      <w:pPr>
        <w:ind w:left="3600" w:hanging="360"/>
      </w:pPr>
    </w:lvl>
    <w:lvl w:ilvl="5" w:tplc="FD9E48F4" w:tentative="1">
      <w:start w:val="1"/>
      <w:numFmt w:val="lowerRoman"/>
      <w:lvlText w:val="%6."/>
      <w:lvlJc w:val="right"/>
      <w:pPr>
        <w:ind w:left="4320" w:hanging="180"/>
      </w:pPr>
    </w:lvl>
    <w:lvl w:ilvl="6" w:tplc="4C68ACFA" w:tentative="1">
      <w:start w:val="1"/>
      <w:numFmt w:val="decimal"/>
      <w:lvlText w:val="%7."/>
      <w:lvlJc w:val="left"/>
      <w:pPr>
        <w:ind w:left="5040" w:hanging="360"/>
      </w:pPr>
    </w:lvl>
    <w:lvl w:ilvl="7" w:tplc="7D5C994C" w:tentative="1">
      <w:start w:val="1"/>
      <w:numFmt w:val="lowerLetter"/>
      <w:lvlText w:val="%8."/>
      <w:lvlJc w:val="left"/>
      <w:pPr>
        <w:ind w:left="5760" w:hanging="360"/>
      </w:pPr>
    </w:lvl>
    <w:lvl w:ilvl="8" w:tplc="650AD05C" w:tentative="1">
      <w:start w:val="1"/>
      <w:numFmt w:val="lowerRoman"/>
      <w:lvlText w:val="%9."/>
      <w:lvlJc w:val="right"/>
      <w:pPr>
        <w:ind w:left="6480" w:hanging="180"/>
      </w:pPr>
    </w:lvl>
  </w:abstractNum>
  <w:abstractNum w:abstractNumId="18" w15:restartNumberingAfterBreak="0">
    <w:nsid w:val="67EA45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EB44854"/>
    <w:multiLevelType w:val="hybridMultilevel"/>
    <w:tmpl w:val="7668D9D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0" w15:restartNumberingAfterBreak="0">
    <w:nsid w:val="7831512F"/>
    <w:multiLevelType w:val="hybridMultilevel"/>
    <w:tmpl w:val="6C5CA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59741C"/>
    <w:multiLevelType w:val="hybridMultilevel"/>
    <w:tmpl w:val="3474A382"/>
    <w:lvl w:ilvl="0" w:tplc="5ADADEA6">
      <w:start w:val="1"/>
      <w:numFmt w:val="decimal"/>
      <w:pStyle w:val="NumListDbl"/>
      <w:lvlText w:val="%1."/>
      <w:lvlJc w:val="left"/>
      <w:pPr>
        <w:tabs>
          <w:tab w:val="num" w:pos="720"/>
        </w:tabs>
        <w:ind w:left="0" w:firstLine="0"/>
      </w:pPr>
      <w:rPr>
        <w:rFonts w:hint="default"/>
      </w:rPr>
    </w:lvl>
    <w:lvl w:ilvl="1" w:tplc="2468138C" w:tentative="1">
      <w:start w:val="1"/>
      <w:numFmt w:val="lowerLetter"/>
      <w:lvlText w:val="%2."/>
      <w:lvlJc w:val="left"/>
      <w:pPr>
        <w:ind w:left="1440" w:hanging="360"/>
      </w:pPr>
    </w:lvl>
    <w:lvl w:ilvl="2" w:tplc="5198953A" w:tentative="1">
      <w:start w:val="1"/>
      <w:numFmt w:val="lowerRoman"/>
      <w:lvlText w:val="%3."/>
      <w:lvlJc w:val="right"/>
      <w:pPr>
        <w:ind w:left="2160" w:hanging="180"/>
      </w:pPr>
    </w:lvl>
    <w:lvl w:ilvl="3" w:tplc="49C6B180" w:tentative="1">
      <w:start w:val="1"/>
      <w:numFmt w:val="decimal"/>
      <w:lvlText w:val="%4."/>
      <w:lvlJc w:val="left"/>
      <w:pPr>
        <w:ind w:left="2880" w:hanging="360"/>
      </w:pPr>
    </w:lvl>
    <w:lvl w:ilvl="4" w:tplc="1B76F0E2" w:tentative="1">
      <w:start w:val="1"/>
      <w:numFmt w:val="lowerLetter"/>
      <w:lvlText w:val="%5."/>
      <w:lvlJc w:val="left"/>
      <w:pPr>
        <w:ind w:left="3600" w:hanging="360"/>
      </w:pPr>
    </w:lvl>
    <w:lvl w:ilvl="5" w:tplc="AE2428F6" w:tentative="1">
      <w:start w:val="1"/>
      <w:numFmt w:val="lowerRoman"/>
      <w:lvlText w:val="%6."/>
      <w:lvlJc w:val="right"/>
      <w:pPr>
        <w:ind w:left="4320" w:hanging="180"/>
      </w:pPr>
    </w:lvl>
    <w:lvl w:ilvl="6" w:tplc="AFEC7CB4" w:tentative="1">
      <w:start w:val="1"/>
      <w:numFmt w:val="decimal"/>
      <w:lvlText w:val="%7."/>
      <w:lvlJc w:val="left"/>
      <w:pPr>
        <w:ind w:left="5040" w:hanging="360"/>
      </w:pPr>
    </w:lvl>
    <w:lvl w:ilvl="7" w:tplc="8092C892" w:tentative="1">
      <w:start w:val="1"/>
      <w:numFmt w:val="lowerLetter"/>
      <w:lvlText w:val="%8."/>
      <w:lvlJc w:val="left"/>
      <w:pPr>
        <w:ind w:left="5760" w:hanging="360"/>
      </w:pPr>
    </w:lvl>
    <w:lvl w:ilvl="8" w:tplc="024A2BCE" w:tentative="1">
      <w:start w:val="1"/>
      <w:numFmt w:val="lowerRoman"/>
      <w:lvlText w:val="%9."/>
      <w:lvlJc w:val="right"/>
      <w:pPr>
        <w:ind w:left="6480" w:hanging="180"/>
      </w:pPr>
    </w:lvl>
  </w:abstractNum>
  <w:num w:numId="1">
    <w:abstractNumId w:val="11"/>
  </w:num>
  <w:num w:numId="2">
    <w:abstractNumId w:val="21"/>
  </w:num>
  <w:num w:numId="3">
    <w:abstractNumId w:val="11"/>
  </w:num>
  <w:num w:numId="4">
    <w:abstractNumId w:val="21"/>
  </w:num>
  <w:num w:numId="5">
    <w:abstractNumId w:val="11"/>
    <w:lvlOverride w:ilvl="0">
      <w:startOverride w:val="1"/>
    </w:lvlOverride>
  </w:num>
  <w:num w:numId="6">
    <w:abstractNumId w:val="21"/>
  </w:num>
  <w:num w:numId="7">
    <w:abstractNumId w:val="21"/>
  </w:num>
  <w:num w:numId="8">
    <w:abstractNumId w:val="0"/>
  </w:num>
  <w:num w:numId="9">
    <w:abstractNumId w:val="7"/>
  </w:num>
  <w:num w:numId="10">
    <w:abstractNumId w:val="18"/>
  </w:num>
  <w:num w:numId="11">
    <w:abstractNumId w:val="10"/>
  </w:num>
  <w:num w:numId="12">
    <w:abstractNumId w:val="17"/>
  </w:num>
  <w:num w:numId="13">
    <w:abstractNumId w:val="2"/>
  </w:num>
  <w:num w:numId="14">
    <w:abstractNumId w:val="6"/>
  </w:num>
  <w:num w:numId="15">
    <w:abstractNumId w:val="5"/>
  </w:num>
  <w:num w:numId="16">
    <w:abstractNumId w:val="14"/>
  </w:num>
  <w:num w:numId="17">
    <w:abstractNumId w:val="16"/>
  </w:num>
  <w:num w:numId="18">
    <w:abstractNumId w:val="8"/>
  </w:num>
  <w:num w:numId="19">
    <w:abstractNumId w:val="15"/>
  </w:num>
  <w:num w:numId="20">
    <w:abstractNumId w:val="1"/>
  </w:num>
  <w:num w:numId="21">
    <w:abstractNumId w:val="12"/>
  </w:num>
  <w:num w:numId="22">
    <w:abstractNumId w:val="4"/>
  </w:num>
  <w:num w:numId="23">
    <w:abstractNumId w:val="9"/>
  </w:num>
  <w:num w:numId="24">
    <w:abstractNumId w:val="3"/>
  </w:num>
  <w:num w:numId="25">
    <w:abstractNumId w:val="20"/>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documentProtection w:edit="readOnly" w:enforcement="1" w:cryptProviderType="rsaAES" w:cryptAlgorithmClass="hash" w:cryptAlgorithmType="typeAny" w:cryptAlgorithmSid="14" w:cryptSpinCount="100000" w:hash="B9wL1PVKykvPjWuioY/Mgyud9SZol9A1ruG101IiWgtl5UlvmkZqOuZWDBsB45CngiL+K4FCu6CAzaTAFBx4CA==" w:salt="+nyq+uXEiv4m4KCO1ZKLdQ=="/>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D3"/>
    <w:rsid w:val="00012CFC"/>
    <w:rsid w:val="000258BC"/>
    <w:rsid w:val="00056AF4"/>
    <w:rsid w:val="000C3F6B"/>
    <w:rsid w:val="000C73C8"/>
    <w:rsid w:val="0013294C"/>
    <w:rsid w:val="00173DF5"/>
    <w:rsid w:val="00184D3F"/>
    <w:rsid w:val="001A0827"/>
    <w:rsid w:val="001E4B61"/>
    <w:rsid w:val="001F4C6E"/>
    <w:rsid w:val="001F7BB6"/>
    <w:rsid w:val="002106BF"/>
    <w:rsid w:val="00241D02"/>
    <w:rsid w:val="00260930"/>
    <w:rsid w:val="002C36D9"/>
    <w:rsid w:val="002D5407"/>
    <w:rsid w:val="002E32E8"/>
    <w:rsid w:val="00320A94"/>
    <w:rsid w:val="00341C36"/>
    <w:rsid w:val="00386822"/>
    <w:rsid w:val="003B2000"/>
    <w:rsid w:val="003E05F3"/>
    <w:rsid w:val="003F779E"/>
    <w:rsid w:val="00422C85"/>
    <w:rsid w:val="0048349B"/>
    <w:rsid w:val="004A3D6E"/>
    <w:rsid w:val="00505A2A"/>
    <w:rsid w:val="005B2CE9"/>
    <w:rsid w:val="005C264B"/>
    <w:rsid w:val="0062254B"/>
    <w:rsid w:val="0063222A"/>
    <w:rsid w:val="006A6330"/>
    <w:rsid w:val="006B4931"/>
    <w:rsid w:val="007761AC"/>
    <w:rsid w:val="0079664B"/>
    <w:rsid w:val="007A259E"/>
    <w:rsid w:val="007D11F9"/>
    <w:rsid w:val="00814FDF"/>
    <w:rsid w:val="00816CB7"/>
    <w:rsid w:val="0083480F"/>
    <w:rsid w:val="00850032"/>
    <w:rsid w:val="008C4DE2"/>
    <w:rsid w:val="00913F4D"/>
    <w:rsid w:val="009264D3"/>
    <w:rsid w:val="0095490B"/>
    <w:rsid w:val="00957C7E"/>
    <w:rsid w:val="00974028"/>
    <w:rsid w:val="009F4CB2"/>
    <w:rsid w:val="00A04941"/>
    <w:rsid w:val="00A477BA"/>
    <w:rsid w:val="00A52EF8"/>
    <w:rsid w:val="00A97EB0"/>
    <w:rsid w:val="00AA63FF"/>
    <w:rsid w:val="00B41341"/>
    <w:rsid w:val="00B56AFE"/>
    <w:rsid w:val="00BD405C"/>
    <w:rsid w:val="00C02845"/>
    <w:rsid w:val="00C235E5"/>
    <w:rsid w:val="00C36F29"/>
    <w:rsid w:val="00C937EB"/>
    <w:rsid w:val="00CA4BE9"/>
    <w:rsid w:val="00CA6807"/>
    <w:rsid w:val="00D11EF9"/>
    <w:rsid w:val="00D607A5"/>
    <w:rsid w:val="00D92F56"/>
    <w:rsid w:val="00D97A31"/>
    <w:rsid w:val="00E11381"/>
    <w:rsid w:val="00E226BA"/>
    <w:rsid w:val="00E37BE1"/>
    <w:rsid w:val="00E71FF4"/>
    <w:rsid w:val="00F3240F"/>
    <w:rsid w:val="00F84742"/>
    <w:rsid w:val="00F8507E"/>
    <w:rsid w:val="00F94B25"/>
    <w:rsid w:val="00FD33FE"/>
    <w:rsid w:val="00FF09B1"/>
    <w:rsid w:val="00FF0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EA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48F"/>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Heading2"/>
    <w:link w:val="Heading1Char"/>
    <w:qFormat/>
    <w:rsid w:val="00A0221B"/>
    <w:pPr>
      <w:keepNext/>
      <w:keepLines/>
      <w:ind w:left="720" w:hanging="720"/>
      <w:outlineLvl w:val="0"/>
    </w:pPr>
    <w:rPr>
      <w:rFonts w:eastAsiaTheme="majorEastAsia" w:cstheme="majorBidi"/>
      <w:bCs/>
      <w:szCs w:val="28"/>
    </w:rPr>
  </w:style>
  <w:style w:type="paragraph" w:styleId="Heading2">
    <w:name w:val="heading 2"/>
    <w:basedOn w:val="Normal"/>
    <w:link w:val="Heading2Char"/>
    <w:qFormat/>
    <w:rsid w:val="00A0221B"/>
    <w:pPr>
      <w:ind w:left="720" w:hanging="720"/>
      <w:outlineLvl w:val="1"/>
    </w:pPr>
    <w:rPr>
      <w:rFonts w:eastAsiaTheme="majorEastAsia" w:cstheme="majorBidi"/>
      <w:bCs/>
      <w:szCs w:val="26"/>
    </w:rPr>
  </w:style>
  <w:style w:type="paragraph" w:styleId="Heading3">
    <w:name w:val="heading 3"/>
    <w:basedOn w:val="Normal"/>
    <w:link w:val="Heading3Char"/>
    <w:qFormat/>
    <w:rsid w:val="00A0221B"/>
    <w:pPr>
      <w:ind w:left="720" w:hanging="720"/>
      <w:outlineLvl w:val="2"/>
    </w:pPr>
    <w:rPr>
      <w:rFonts w:eastAsiaTheme="majorEastAsia" w:cstheme="majorBidi"/>
      <w:bCs/>
    </w:rPr>
  </w:style>
  <w:style w:type="paragraph" w:styleId="Heading4">
    <w:name w:val="heading 4"/>
    <w:basedOn w:val="Normal"/>
    <w:link w:val="Heading4Char"/>
    <w:qFormat/>
    <w:rsid w:val="00A0221B"/>
    <w:pPr>
      <w:ind w:left="720" w:hanging="720"/>
      <w:outlineLvl w:val="3"/>
    </w:pPr>
    <w:rPr>
      <w:rFonts w:eastAsiaTheme="majorEastAsia" w:cstheme="majorBidi"/>
      <w:bCs/>
      <w:iCs/>
    </w:rPr>
  </w:style>
  <w:style w:type="paragraph" w:styleId="Heading5">
    <w:name w:val="heading 5"/>
    <w:basedOn w:val="Normal"/>
    <w:link w:val="Heading5Char"/>
    <w:unhideWhenUsed/>
    <w:rsid w:val="00A0221B"/>
    <w:pPr>
      <w:ind w:left="720" w:hanging="720"/>
      <w:outlineLvl w:val="4"/>
    </w:pPr>
    <w:rPr>
      <w:rFonts w:eastAsiaTheme="majorEastAsia" w:cstheme="majorBidi"/>
    </w:rPr>
  </w:style>
  <w:style w:type="paragraph" w:styleId="Heading6">
    <w:name w:val="heading 6"/>
    <w:basedOn w:val="Normal"/>
    <w:link w:val="Heading6Char"/>
    <w:unhideWhenUsed/>
    <w:rsid w:val="00A0221B"/>
    <w:pPr>
      <w:ind w:left="720" w:hanging="720"/>
      <w:outlineLvl w:val="5"/>
    </w:pPr>
    <w:rPr>
      <w:rFonts w:eastAsiaTheme="majorEastAsia" w:cstheme="majorBidi"/>
      <w:iCs/>
    </w:rPr>
  </w:style>
  <w:style w:type="paragraph" w:styleId="Heading7">
    <w:name w:val="heading 7"/>
    <w:basedOn w:val="Normal"/>
    <w:link w:val="Heading7Char"/>
    <w:unhideWhenUsed/>
    <w:rsid w:val="00A0221B"/>
    <w:pPr>
      <w:ind w:left="720" w:hanging="720"/>
      <w:outlineLvl w:val="6"/>
    </w:pPr>
    <w:rPr>
      <w:rFonts w:eastAsiaTheme="majorEastAsia" w:cstheme="majorBidi"/>
      <w:iCs/>
    </w:rPr>
  </w:style>
  <w:style w:type="paragraph" w:styleId="Heading8">
    <w:name w:val="heading 8"/>
    <w:basedOn w:val="Normal"/>
    <w:link w:val="Heading8Char"/>
    <w:unhideWhenUsed/>
    <w:rsid w:val="00A0221B"/>
    <w:pPr>
      <w:ind w:left="720" w:hanging="720"/>
      <w:outlineLvl w:val="7"/>
    </w:pPr>
    <w:rPr>
      <w:rFonts w:eastAsiaTheme="majorEastAsia" w:cstheme="majorBidi"/>
      <w:szCs w:val="20"/>
    </w:rPr>
  </w:style>
  <w:style w:type="paragraph" w:styleId="Heading9">
    <w:name w:val="heading 9"/>
    <w:basedOn w:val="Normal"/>
    <w:link w:val="Heading9Char"/>
    <w:unhideWhenUsed/>
    <w:rsid w:val="00A0221B"/>
    <w:pPr>
      <w:ind w:left="720" w:hanging="72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semiHidden/>
    <w:rsid w:val="00A0221B"/>
    <w:pPr>
      <w:spacing w:after="300"/>
      <w:contextualSpacing/>
    </w:pPr>
    <w:rPr>
      <w:rFonts w:eastAsiaTheme="majorEastAsia" w:cstheme="majorBidi"/>
      <w:szCs w:val="52"/>
    </w:rPr>
  </w:style>
  <w:style w:type="character" w:customStyle="1" w:styleId="TitleChar">
    <w:name w:val="Title Char"/>
    <w:basedOn w:val="DefaultParagraphFont"/>
    <w:link w:val="Title"/>
    <w:uiPriority w:val="10"/>
    <w:semiHidden/>
    <w:rsid w:val="00557B7E"/>
    <w:rPr>
      <w:rFonts w:ascii="Times New Roman" w:eastAsiaTheme="majorEastAsia" w:hAnsi="Times New Roman" w:cstheme="majorBidi"/>
      <w:sz w:val="24"/>
      <w:szCs w:val="52"/>
    </w:rPr>
  </w:style>
  <w:style w:type="paragraph" w:styleId="Subtitle">
    <w:name w:val="Subtitle"/>
    <w:basedOn w:val="Normal"/>
    <w:next w:val="Normal"/>
    <w:link w:val="SubtitleChar"/>
    <w:uiPriority w:val="11"/>
    <w:semiHidden/>
    <w:rsid w:val="00A0221B"/>
    <w:pPr>
      <w:numPr>
        <w:ilvl w:val="1"/>
      </w:numPr>
      <w:jc w:val="center"/>
    </w:pPr>
    <w:rPr>
      <w:rFonts w:eastAsiaTheme="majorEastAsia" w:cstheme="majorBidi"/>
      <w:iCs/>
    </w:rPr>
  </w:style>
  <w:style w:type="character" w:customStyle="1" w:styleId="SubtitleChar">
    <w:name w:val="Subtitle Char"/>
    <w:basedOn w:val="DefaultParagraphFont"/>
    <w:link w:val="Subtitle"/>
    <w:uiPriority w:val="11"/>
    <w:semiHidden/>
    <w:rsid w:val="00557B7E"/>
    <w:rPr>
      <w:rFonts w:ascii="Times New Roman" w:eastAsiaTheme="majorEastAsia" w:hAnsi="Times New Roman" w:cstheme="majorBidi"/>
      <w:iCs/>
      <w:sz w:val="24"/>
      <w:szCs w:val="24"/>
    </w:rPr>
  </w:style>
  <w:style w:type="paragraph" w:customStyle="1" w:styleId="Address">
    <w:name w:val="*Address"/>
    <w:aliases w:val="add"/>
    <w:basedOn w:val="Normal"/>
    <w:uiPriority w:val="8"/>
    <w:rsid w:val="00557B7E"/>
    <w:pPr>
      <w:contextualSpacing/>
    </w:pPr>
  </w:style>
  <w:style w:type="paragraph" w:customStyle="1" w:styleId="BodyDbl">
    <w:name w:val="*Body Dbl"/>
    <w:aliases w:val="bd"/>
    <w:basedOn w:val="Normal"/>
    <w:uiPriority w:val="2"/>
    <w:rsid w:val="00A0221B"/>
    <w:pPr>
      <w:spacing w:line="480" w:lineRule="auto"/>
    </w:pPr>
  </w:style>
  <w:style w:type="paragraph" w:customStyle="1" w:styleId="BodyDbl0">
    <w:name w:val="*Body Dbl&gt;"/>
    <w:aliases w:val="bd&gt;"/>
    <w:basedOn w:val="Normal"/>
    <w:uiPriority w:val="2"/>
    <w:rsid w:val="00A0221B"/>
    <w:pPr>
      <w:spacing w:line="480" w:lineRule="auto"/>
      <w:ind w:firstLine="720"/>
    </w:pPr>
  </w:style>
  <w:style w:type="paragraph" w:customStyle="1" w:styleId="BodyDbl1">
    <w:name w:val="*Body Dbl&gt;&gt;"/>
    <w:aliases w:val="bd&gt;&gt;"/>
    <w:basedOn w:val="Normal"/>
    <w:uiPriority w:val="2"/>
    <w:rsid w:val="00A0221B"/>
    <w:pPr>
      <w:spacing w:line="480" w:lineRule="auto"/>
      <w:ind w:firstLine="1440"/>
    </w:pPr>
  </w:style>
  <w:style w:type="paragraph" w:customStyle="1" w:styleId="BodySingle">
    <w:name w:val="*Body Single"/>
    <w:aliases w:val="bs"/>
    <w:basedOn w:val="Normal"/>
    <w:qFormat/>
    <w:rsid w:val="00A0221B"/>
  </w:style>
  <w:style w:type="paragraph" w:customStyle="1" w:styleId="BodySingle0">
    <w:name w:val="*Body Single&gt;"/>
    <w:aliases w:val="bs&gt;"/>
    <w:basedOn w:val="Normal"/>
    <w:uiPriority w:val="1"/>
    <w:qFormat/>
    <w:rsid w:val="00A0221B"/>
    <w:pPr>
      <w:ind w:firstLine="720"/>
    </w:pPr>
  </w:style>
  <w:style w:type="paragraph" w:customStyle="1" w:styleId="BodySingle1">
    <w:name w:val="*Body Single&gt;&gt;"/>
    <w:aliases w:val="bs&gt;&gt;"/>
    <w:basedOn w:val="Normal"/>
    <w:uiPriority w:val="1"/>
    <w:rsid w:val="00A0221B"/>
    <w:pPr>
      <w:ind w:firstLine="1440"/>
    </w:pPr>
  </w:style>
  <w:style w:type="paragraph" w:customStyle="1" w:styleId="Bullet">
    <w:name w:val="*Bullet"/>
    <w:aliases w:val="bt"/>
    <w:basedOn w:val="Normal"/>
    <w:uiPriority w:val="6"/>
    <w:unhideWhenUsed/>
    <w:qFormat/>
    <w:rsid w:val="0068368C"/>
    <w:pPr>
      <w:numPr>
        <w:numId w:val="3"/>
      </w:numPr>
    </w:pPr>
  </w:style>
  <w:style w:type="paragraph" w:customStyle="1" w:styleId="CenteredText">
    <w:name w:val="*Centered Text"/>
    <w:aliases w:val="ct"/>
    <w:basedOn w:val="Normal"/>
    <w:uiPriority w:val="8"/>
    <w:rsid w:val="00A0221B"/>
    <w:pPr>
      <w:jc w:val="center"/>
    </w:pPr>
  </w:style>
  <w:style w:type="paragraph" w:customStyle="1" w:styleId="FlushRight">
    <w:name w:val="*Flush Right"/>
    <w:aliases w:val="fr"/>
    <w:basedOn w:val="Normal"/>
    <w:uiPriority w:val="8"/>
    <w:rsid w:val="00A0221B"/>
    <w:pPr>
      <w:jc w:val="right"/>
    </w:pPr>
  </w:style>
  <w:style w:type="paragraph" w:customStyle="1" w:styleId="Hanging">
    <w:name w:val="*Hanging"/>
    <w:aliases w:val="hg"/>
    <w:basedOn w:val="Normal"/>
    <w:uiPriority w:val="3"/>
    <w:rsid w:val="00A0221B"/>
    <w:pPr>
      <w:ind w:left="720" w:hanging="720"/>
    </w:pPr>
  </w:style>
  <w:style w:type="paragraph" w:customStyle="1" w:styleId="Hanging1">
    <w:name w:val="*Hanging1"/>
    <w:aliases w:val="hg1"/>
    <w:basedOn w:val="Normal"/>
    <w:uiPriority w:val="3"/>
    <w:rsid w:val="00A0221B"/>
    <w:pPr>
      <w:ind w:left="1440" w:hanging="720"/>
    </w:pPr>
  </w:style>
  <w:style w:type="paragraph" w:customStyle="1" w:styleId="Indent1">
    <w:name w:val="*Indent1"/>
    <w:aliases w:val="i1"/>
    <w:basedOn w:val="Normal"/>
    <w:uiPriority w:val="3"/>
    <w:qFormat/>
    <w:rsid w:val="00A0221B"/>
    <w:pPr>
      <w:ind w:left="720"/>
    </w:pPr>
  </w:style>
  <w:style w:type="paragraph" w:customStyle="1" w:styleId="Indent10">
    <w:name w:val="*Indent1&gt;"/>
    <w:aliases w:val="i1&gt;"/>
    <w:basedOn w:val="Normal"/>
    <w:uiPriority w:val="3"/>
    <w:qFormat/>
    <w:rsid w:val="00A0221B"/>
    <w:pPr>
      <w:ind w:left="720" w:firstLine="720"/>
    </w:pPr>
  </w:style>
  <w:style w:type="paragraph" w:customStyle="1" w:styleId="Indent2">
    <w:name w:val="*Indent2"/>
    <w:aliases w:val="i2"/>
    <w:basedOn w:val="Normal"/>
    <w:uiPriority w:val="3"/>
    <w:qFormat/>
    <w:rsid w:val="00A0221B"/>
    <w:pPr>
      <w:ind w:left="1440"/>
    </w:pPr>
  </w:style>
  <w:style w:type="paragraph" w:customStyle="1" w:styleId="Indent3">
    <w:name w:val="*Indent3"/>
    <w:aliases w:val="i3"/>
    <w:basedOn w:val="Normal"/>
    <w:uiPriority w:val="3"/>
    <w:qFormat/>
    <w:rsid w:val="00A0221B"/>
    <w:pPr>
      <w:ind w:left="2160"/>
    </w:pPr>
  </w:style>
  <w:style w:type="paragraph" w:customStyle="1" w:styleId="NumList0">
    <w:name w:val="*NumList"/>
    <w:aliases w:val="nl"/>
    <w:basedOn w:val="Normal"/>
    <w:uiPriority w:val="8"/>
    <w:qFormat/>
    <w:rsid w:val="000659D3"/>
    <w:pPr>
      <w:numPr>
        <w:numId w:val="9"/>
      </w:numPr>
    </w:pPr>
  </w:style>
  <w:style w:type="paragraph" w:customStyle="1" w:styleId="Quote1">
    <w:name w:val="*Quote1"/>
    <w:aliases w:val="q1"/>
    <w:basedOn w:val="Normal"/>
    <w:uiPriority w:val="5"/>
    <w:qFormat/>
    <w:rsid w:val="00A0221B"/>
    <w:pPr>
      <w:ind w:left="720" w:right="720"/>
    </w:pPr>
  </w:style>
  <w:style w:type="paragraph" w:customStyle="1" w:styleId="Quote10">
    <w:name w:val="*Quote1&gt;"/>
    <w:aliases w:val="q1&gt;"/>
    <w:basedOn w:val="Normal"/>
    <w:uiPriority w:val="5"/>
    <w:rsid w:val="00A0221B"/>
    <w:pPr>
      <w:ind w:left="720" w:right="720" w:firstLine="720"/>
    </w:pPr>
  </w:style>
  <w:style w:type="paragraph" w:customStyle="1" w:styleId="Quote2">
    <w:name w:val="*Quote2"/>
    <w:aliases w:val="q2"/>
    <w:basedOn w:val="Normal"/>
    <w:uiPriority w:val="5"/>
    <w:rsid w:val="00A0221B"/>
    <w:pPr>
      <w:ind w:left="1440" w:right="1440"/>
    </w:pPr>
  </w:style>
  <w:style w:type="paragraph" w:customStyle="1" w:styleId="Quote20">
    <w:name w:val="*Quote2&gt;"/>
    <w:aliases w:val="q2&gt;"/>
    <w:basedOn w:val="Normal"/>
    <w:uiPriority w:val="5"/>
    <w:rsid w:val="00A0221B"/>
    <w:pPr>
      <w:ind w:left="1440" w:right="1440" w:firstLine="720"/>
    </w:pPr>
  </w:style>
  <w:style w:type="paragraph" w:customStyle="1" w:styleId="SigBlock">
    <w:name w:val="*Sig Block"/>
    <w:aliases w:val="sg"/>
    <w:basedOn w:val="Normal"/>
    <w:uiPriority w:val="8"/>
    <w:rsid w:val="00A0221B"/>
    <w:pPr>
      <w:keepNext/>
      <w:keepLines/>
      <w:tabs>
        <w:tab w:val="right" w:pos="9360"/>
      </w:tabs>
      <w:ind w:left="4320"/>
    </w:pPr>
  </w:style>
  <w:style w:type="paragraph" w:customStyle="1" w:styleId="Subtitle0">
    <w:name w:val="*Subtitle"/>
    <w:aliases w:val="sub"/>
    <w:basedOn w:val="Normal"/>
    <w:next w:val="BodySingle0"/>
    <w:uiPriority w:val="4"/>
    <w:rsid w:val="00A0221B"/>
    <w:pPr>
      <w:jc w:val="center"/>
    </w:pPr>
  </w:style>
  <w:style w:type="paragraph" w:customStyle="1" w:styleId="TitleCenterB">
    <w:name w:val="*Title Center B"/>
    <w:aliases w:val="tcb"/>
    <w:basedOn w:val="Normal"/>
    <w:next w:val="BodySingle0"/>
    <w:uiPriority w:val="4"/>
    <w:qFormat/>
    <w:rsid w:val="00A0221B"/>
    <w:pPr>
      <w:keepNext/>
      <w:keepLines/>
      <w:jc w:val="center"/>
    </w:pPr>
    <w:rPr>
      <w:b/>
    </w:rPr>
  </w:style>
  <w:style w:type="paragraph" w:customStyle="1" w:styleId="TitleCenterBU">
    <w:name w:val="*Title Center BU"/>
    <w:aliases w:val="tcbu"/>
    <w:basedOn w:val="Normal"/>
    <w:next w:val="BodySingle0"/>
    <w:uiPriority w:val="4"/>
    <w:qFormat/>
    <w:rsid w:val="00A0221B"/>
    <w:pPr>
      <w:keepNext/>
      <w:keepLines/>
      <w:jc w:val="center"/>
    </w:pPr>
    <w:rPr>
      <w:b/>
      <w:u w:val="single"/>
    </w:rPr>
  </w:style>
  <w:style w:type="paragraph" w:customStyle="1" w:styleId="TitleCenterU">
    <w:name w:val="*Title Center U"/>
    <w:aliases w:val="tcu"/>
    <w:basedOn w:val="Normal"/>
    <w:next w:val="BodySingle0"/>
    <w:uiPriority w:val="4"/>
    <w:rsid w:val="00A0221B"/>
    <w:pPr>
      <w:keepNext/>
      <w:keepLines/>
      <w:jc w:val="center"/>
    </w:pPr>
    <w:rPr>
      <w:u w:val="single"/>
    </w:rPr>
  </w:style>
  <w:style w:type="paragraph" w:customStyle="1" w:styleId="TitleCenter">
    <w:name w:val="*Title Center"/>
    <w:aliases w:val="tc"/>
    <w:basedOn w:val="Normal"/>
    <w:next w:val="BodySingle0"/>
    <w:uiPriority w:val="4"/>
    <w:rsid w:val="00A0221B"/>
    <w:pPr>
      <w:keepNext/>
      <w:keepLines/>
      <w:jc w:val="center"/>
    </w:pPr>
  </w:style>
  <w:style w:type="paragraph" w:customStyle="1" w:styleId="TitleLeftB">
    <w:name w:val="*Title Left B"/>
    <w:aliases w:val="tlb"/>
    <w:basedOn w:val="Normal"/>
    <w:next w:val="BodySingle0"/>
    <w:uiPriority w:val="4"/>
    <w:qFormat/>
    <w:rsid w:val="00A0221B"/>
    <w:pPr>
      <w:keepNext/>
      <w:keepLines/>
    </w:pPr>
    <w:rPr>
      <w:b/>
    </w:rPr>
  </w:style>
  <w:style w:type="paragraph" w:customStyle="1" w:styleId="TitleLeftBU">
    <w:name w:val="*Title Left BU"/>
    <w:aliases w:val="tlbu"/>
    <w:basedOn w:val="Normal"/>
    <w:next w:val="BodySingle0"/>
    <w:uiPriority w:val="4"/>
    <w:qFormat/>
    <w:rsid w:val="00A0221B"/>
    <w:pPr>
      <w:keepNext/>
      <w:keepLines/>
    </w:pPr>
    <w:rPr>
      <w:b/>
      <w:u w:val="single"/>
    </w:rPr>
  </w:style>
  <w:style w:type="paragraph" w:customStyle="1" w:styleId="TitleLeftU">
    <w:name w:val="*Title Left U"/>
    <w:aliases w:val="tlu"/>
    <w:basedOn w:val="Normal"/>
    <w:next w:val="BodySingle0"/>
    <w:uiPriority w:val="4"/>
    <w:rsid w:val="00A0221B"/>
    <w:pPr>
      <w:keepNext/>
      <w:keepLines/>
    </w:pPr>
    <w:rPr>
      <w:u w:val="single"/>
    </w:rPr>
  </w:style>
  <w:style w:type="paragraph" w:customStyle="1" w:styleId="TitleLeft">
    <w:name w:val="*Title Left"/>
    <w:aliases w:val="tl"/>
    <w:basedOn w:val="Normal"/>
    <w:next w:val="BodySingle0"/>
    <w:uiPriority w:val="4"/>
    <w:rsid w:val="00A0221B"/>
    <w:pPr>
      <w:keepNext/>
      <w:keepLines/>
    </w:pPr>
  </w:style>
  <w:style w:type="paragraph" w:styleId="Footer">
    <w:name w:val="footer"/>
    <w:basedOn w:val="Normal"/>
    <w:link w:val="FooterChar"/>
    <w:unhideWhenUsed/>
    <w:rsid w:val="00A0221B"/>
    <w:pPr>
      <w:tabs>
        <w:tab w:val="center" w:pos="4680"/>
        <w:tab w:val="right" w:pos="9360"/>
      </w:tabs>
    </w:pPr>
  </w:style>
  <w:style w:type="character" w:customStyle="1" w:styleId="FooterChar">
    <w:name w:val="Footer Char"/>
    <w:basedOn w:val="DefaultParagraphFont"/>
    <w:link w:val="Footer"/>
    <w:rsid w:val="00A0221B"/>
    <w:rPr>
      <w:rFonts w:ascii="Times New Roman" w:hAnsi="Times New Roman"/>
      <w:sz w:val="24"/>
    </w:rPr>
  </w:style>
  <w:style w:type="paragraph" w:styleId="Header">
    <w:name w:val="header"/>
    <w:basedOn w:val="Normal"/>
    <w:link w:val="HeaderChar"/>
    <w:unhideWhenUsed/>
    <w:rsid w:val="00A0221B"/>
    <w:pPr>
      <w:tabs>
        <w:tab w:val="center" w:pos="4680"/>
        <w:tab w:val="right" w:pos="9360"/>
      </w:tabs>
    </w:pPr>
  </w:style>
  <w:style w:type="character" w:customStyle="1" w:styleId="HeaderChar">
    <w:name w:val="Header Char"/>
    <w:basedOn w:val="DefaultParagraphFont"/>
    <w:link w:val="Header"/>
    <w:rsid w:val="00A0221B"/>
    <w:rPr>
      <w:rFonts w:ascii="Times New Roman" w:hAnsi="Times New Roman"/>
      <w:sz w:val="24"/>
    </w:rPr>
  </w:style>
  <w:style w:type="character" w:customStyle="1" w:styleId="Heading1Char">
    <w:name w:val="Heading 1 Char"/>
    <w:basedOn w:val="DefaultParagraphFont"/>
    <w:link w:val="Heading1"/>
    <w:rsid w:val="00663498"/>
    <w:rPr>
      <w:rFonts w:ascii="Times New Roman" w:eastAsiaTheme="majorEastAsia" w:hAnsi="Times New Roman" w:cstheme="majorBidi"/>
      <w:bCs/>
      <w:sz w:val="24"/>
      <w:szCs w:val="28"/>
    </w:rPr>
  </w:style>
  <w:style w:type="character" w:customStyle="1" w:styleId="Heading2Char">
    <w:name w:val="Heading 2 Char"/>
    <w:basedOn w:val="DefaultParagraphFont"/>
    <w:link w:val="Heading2"/>
    <w:rsid w:val="00663498"/>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rsid w:val="00663498"/>
    <w:rPr>
      <w:rFonts w:ascii="Times New Roman" w:eastAsiaTheme="majorEastAsia" w:hAnsi="Times New Roman" w:cstheme="majorBidi"/>
      <w:bCs/>
      <w:sz w:val="24"/>
    </w:rPr>
  </w:style>
  <w:style w:type="character" w:customStyle="1" w:styleId="Heading4Char">
    <w:name w:val="Heading 4 Char"/>
    <w:basedOn w:val="DefaultParagraphFont"/>
    <w:link w:val="Heading4"/>
    <w:rsid w:val="00663498"/>
    <w:rPr>
      <w:rFonts w:ascii="Times New Roman" w:eastAsiaTheme="majorEastAsia" w:hAnsi="Times New Roman" w:cstheme="majorBidi"/>
      <w:bCs/>
      <w:iCs/>
      <w:sz w:val="24"/>
    </w:rPr>
  </w:style>
  <w:style w:type="character" w:customStyle="1" w:styleId="Heading5Char">
    <w:name w:val="Heading 5 Char"/>
    <w:basedOn w:val="DefaultParagraphFont"/>
    <w:link w:val="Heading5"/>
    <w:rsid w:val="00663498"/>
    <w:rPr>
      <w:rFonts w:ascii="Times New Roman" w:eastAsiaTheme="majorEastAsia" w:hAnsi="Times New Roman" w:cstheme="majorBidi"/>
      <w:sz w:val="24"/>
    </w:rPr>
  </w:style>
  <w:style w:type="character" w:customStyle="1" w:styleId="Heading6Char">
    <w:name w:val="Heading 6 Char"/>
    <w:basedOn w:val="DefaultParagraphFont"/>
    <w:link w:val="Heading6"/>
    <w:rsid w:val="00663498"/>
    <w:rPr>
      <w:rFonts w:ascii="Times New Roman" w:eastAsiaTheme="majorEastAsia" w:hAnsi="Times New Roman" w:cstheme="majorBidi"/>
      <w:iCs/>
      <w:sz w:val="24"/>
    </w:rPr>
  </w:style>
  <w:style w:type="character" w:customStyle="1" w:styleId="Heading7Char">
    <w:name w:val="Heading 7 Char"/>
    <w:basedOn w:val="DefaultParagraphFont"/>
    <w:link w:val="Heading7"/>
    <w:rsid w:val="00663498"/>
    <w:rPr>
      <w:rFonts w:ascii="Times New Roman" w:eastAsiaTheme="majorEastAsia" w:hAnsi="Times New Roman" w:cstheme="majorBidi"/>
      <w:iCs/>
      <w:sz w:val="24"/>
    </w:rPr>
  </w:style>
  <w:style w:type="character" w:customStyle="1" w:styleId="Heading8Char">
    <w:name w:val="Heading 8 Char"/>
    <w:basedOn w:val="DefaultParagraphFont"/>
    <w:link w:val="Heading8"/>
    <w:rsid w:val="00663498"/>
    <w:rPr>
      <w:rFonts w:ascii="Times New Roman" w:eastAsiaTheme="majorEastAsia" w:hAnsi="Times New Roman" w:cstheme="majorBidi"/>
      <w:sz w:val="24"/>
      <w:szCs w:val="20"/>
    </w:rPr>
  </w:style>
  <w:style w:type="character" w:customStyle="1" w:styleId="Heading9Char">
    <w:name w:val="Heading 9 Char"/>
    <w:basedOn w:val="DefaultParagraphFont"/>
    <w:link w:val="Heading9"/>
    <w:rsid w:val="00663498"/>
    <w:rPr>
      <w:rFonts w:ascii="Times New Roman" w:eastAsiaTheme="majorEastAsia" w:hAnsi="Times New Roman" w:cstheme="majorBidi"/>
      <w:iCs/>
      <w:sz w:val="24"/>
      <w:szCs w:val="20"/>
    </w:rPr>
  </w:style>
  <w:style w:type="paragraph" w:styleId="NoSpacing">
    <w:name w:val="No Spacing"/>
    <w:uiPriority w:val="2"/>
    <w:unhideWhenUsed/>
    <w:rsid w:val="00557B7E"/>
    <w:pPr>
      <w:spacing w:after="0" w:line="240" w:lineRule="auto"/>
    </w:pPr>
    <w:rPr>
      <w:rFonts w:ascii="Times New Roman" w:hAnsi="Times New Roman"/>
      <w:sz w:val="24"/>
    </w:rPr>
  </w:style>
  <w:style w:type="paragraph" w:customStyle="1" w:styleId="DocID">
    <w:name w:val="DocID"/>
    <w:basedOn w:val="Normal"/>
    <w:next w:val="Footer"/>
    <w:uiPriority w:val="99"/>
    <w:unhideWhenUsed/>
    <w:rsid w:val="002C3AD3"/>
    <w:rPr>
      <w:sz w:val="16"/>
    </w:rPr>
  </w:style>
  <w:style w:type="character" w:styleId="PageNumber">
    <w:name w:val="page number"/>
    <w:basedOn w:val="DefaultParagraphFont"/>
    <w:rsid w:val="002C3AD3"/>
  </w:style>
  <w:style w:type="paragraph" w:customStyle="1" w:styleId="NumList">
    <w:name w:val="*NumList&gt;"/>
    <w:aliases w:val="nl&gt;"/>
    <w:basedOn w:val="Normal"/>
    <w:uiPriority w:val="8"/>
    <w:qFormat/>
    <w:rsid w:val="006B74CB"/>
    <w:pPr>
      <w:numPr>
        <w:numId w:val="8"/>
      </w:numPr>
      <w:ind w:firstLine="720"/>
    </w:pPr>
  </w:style>
  <w:style w:type="paragraph" w:customStyle="1" w:styleId="NumListDbl">
    <w:name w:val="*NumListDbl&gt;"/>
    <w:aliases w:val="nld&gt;"/>
    <w:basedOn w:val="Normal"/>
    <w:uiPriority w:val="8"/>
    <w:qFormat/>
    <w:rsid w:val="006B74CB"/>
    <w:pPr>
      <w:numPr>
        <w:numId w:val="7"/>
      </w:numPr>
      <w:spacing w:line="480" w:lineRule="auto"/>
      <w:ind w:firstLine="720"/>
    </w:pPr>
  </w:style>
  <w:style w:type="paragraph" w:customStyle="1" w:styleId="Address0">
    <w:name w:val="Address"/>
    <w:basedOn w:val="Normal"/>
    <w:rsid w:val="00CF448F"/>
    <w:rPr>
      <w:rFonts w:ascii="Bookman Old Style" w:hAnsi="Bookman Old Style"/>
    </w:rPr>
  </w:style>
  <w:style w:type="character" w:styleId="Hyperlink">
    <w:name w:val="Hyperlink"/>
    <w:rsid w:val="00CF448F"/>
    <w:rPr>
      <w:color w:val="0000FF"/>
      <w:u w:val="single"/>
    </w:rPr>
  </w:style>
  <w:style w:type="paragraph" w:styleId="BodyText">
    <w:name w:val="Body Text"/>
    <w:aliases w:val="Body Text Char1,Body Text Char Char"/>
    <w:basedOn w:val="Normal"/>
    <w:link w:val="BodyTextChar"/>
    <w:rsid w:val="004C104A"/>
    <w:pPr>
      <w:autoSpaceDE w:val="0"/>
      <w:autoSpaceDN w:val="0"/>
      <w:adjustRightInd w:val="0"/>
    </w:pPr>
    <w:rPr>
      <w:sz w:val="22"/>
      <w:szCs w:val="22"/>
    </w:rPr>
  </w:style>
  <w:style w:type="character" w:customStyle="1" w:styleId="BodyTextChar">
    <w:name w:val="Body Text Char"/>
    <w:aliases w:val="Body Text Char1 Char1,Body Text Char Char Char2"/>
    <w:basedOn w:val="DefaultParagraphFont"/>
    <w:link w:val="BodyText"/>
    <w:rsid w:val="004C104A"/>
    <w:rPr>
      <w:rFonts w:ascii="Times New Roman" w:eastAsia="Times New Roman" w:hAnsi="Times New Roman" w:cs="Times New Roman"/>
      <w:lang w:eastAsia="en-US"/>
    </w:rPr>
  </w:style>
  <w:style w:type="paragraph" w:customStyle="1" w:styleId="StyleBodyText11ptCharChar">
    <w:name w:val="Style Body Text + 11 pt Char Char"/>
    <w:basedOn w:val="BodyText"/>
    <w:link w:val="StyleBodyText11ptCharCharChar"/>
    <w:autoRedefine/>
    <w:rsid w:val="004C104A"/>
    <w:pPr>
      <w:widowControl w:val="0"/>
      <w:autoSpaceDE/>
      <w:autoSpaceDN/>
      <w:adjustRightInd/>
      <w:spacing w:after="240"/>
      <w:jc w:val="both"/>
    </w:pPr>
    <w:rPr>
      <w:rFonts w:ascii="Arial" w:hAnsi="Arial" w:cs="Arial"/>
    </w:rPr>
  </w:style>
  <w:style w:type="character" w:customStyle="1" w:styleId="StyleBodyText11ptCharCharChar">
    <w:name w:val="Style Body Text + 11 pt Char Char Char"/>
    <w:link w:val="StyleBodyText11ptCharChar"/>
    <w:rsid w:val="004C104A"/>
    <w:rPr>
      <w:rFonts w:ascii="Arial" w:eastAsia="Times New Roman" w:hAnsi="Arial" w:cs="Arial"/>
      <w:lang w:eastAsia="en-US"/>
    </w:rPr>
  </w:style>
  <w:style w:type="paragraph" w:styleId="ListParagraph">
    <w:name w:val="List Paragraph"/>
    <w:basedOn w:val="Normal"/>
    <w:uiPriority w:val="34"/>
    <w:qFormat/>
    <w:rsid w:val="004C104A"/>
    <w:pPr>
      <w:ind w:left="720"/>
    </w:pPr>
  </w:style>
  <w:style w:type="table" w:styleId="TableGrid">
    <w:name w:val="Table Grid"/>
    <w:basedOn w:val="TableNormal"/>
    <w:uiPriority w:val="59"/>
    <w:rsid w:val="004C104A"/>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75265"/>
    <w:rPr>
      <w:sz w:val="16"/>
      <w:szCs w:val="16"/>
    </w:rPr>
  </w:style>
  <w:style w:type="paragraph" w:styleId="CommentText">
    <w:name w:val="annotation text"/>
    <w:basedOn w:val="Normal"/>
    <w:link w:val="CommentTextChar"/>
    <w:semiHidden/>
    <w:unhideWhenUsed/>
    <w:rsid w:val="00775265"/>
    <w:rPr>
      <w:sz w:val="20"/>
      <w:szCs w:val="20"/>
    </w:rPr>
  </w:style>
  <w:style w:type="character" w:customStyle="1" w:styleId="CommentTextChar">
    <w:name w:val="Comment Text Char"/>
    <w:basedOn w:val="DefaultParagraphFont"/>
    <w:link w:val="CommentText"/>
    <w:semiHidden/>
    <w:rsid w:val="00775265"/>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semiHidden/>
    <w:unhideWhenUsed/>
    <w:rsid w:val="00775265"/>
    <w:rPr>
      <w:b/>
      <w:bCs/>
    </w:rPr>
  </w:style>
  <w:style w:type="character" w:customStyle="1" w:styleId="CommentSubjectChar">
    <w:name w:val="Comment Subject Char"/>
    <w:basedOn w:val="CommentTextChar"/>
    <w:link w:val="CommentSubject"/>
    <w:semiHidden/>
    <w:rsid w:val="00775265"/>
    <w:rPr>
      <w:rFonts w:ascii="Times New Roman" w:eastAsia="Times New Roman" w:hAnsi="Times New Roman" w:cs="Times New Roman"/>
      <w:b/>
      <w:bCs/>
      <w:sz w:val="20"/>
      <w:szCs w:val="20"/>
      <w:lang w:eastAsia="en-US"/>
    </w:rPr>
  </w:style>
  <w:style w:type="paragraph" w:styleId="Revision">
    <w:name w:val="Revision"/>
    <w:hidden/>
    <w:uiPriority w:val="99"/>
    <w:semiHidden/>
    <w:rsid w:val="00775265"/>
    <w:pPr>
      <w:spacing w:after="0"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775265"/>
    <w:rPr>
      <w:rFonts w:ascii="Tahoma" w:hAnsi="Tahoma" w:cs="Tahoma"/>
      <w:sz w:val="16"/>
      <w:szCs w:val="16"/>
    </w:rPr>
  </w:style>
  <w:style w:type="character" w:customStyle="1" w:styleId="BalloonTextChar">
    <w:name w:val="Balloon Text Char"/>
    <w:basedOn w:val="DefaultParagraphFont"/>
    <w:link w:val="BalloonText"/>
    <w:uiPriority w:val="99"/>
    <w:semiHidden/>
    <w:rsid w:val="00775265"/>
    <w:rPr>
      <w:rFonts w:ascii="Tahoma" w:eastAsia="Times New Roman" w:hAnsi="Tahoma" w:cs="Tahoma"/>
      <w:sz w:val="16"/>
      <w:szCs w:val="16"/>
      <w:lang w:eastAsia="en-US"/>
    </w:rPr>
  </w:style>
  <w:style w:type="character" w:styleId="FootnoteReference">
    <w:name w:val="footnote reference"/>
    <w:semiHidden/>
    <w:rsid w:val="0065259E"/>
    <w:rPr>
      <w:vertAlign w:val="superscript"/>
    </w:rPr>
  </w:style>
  <w:style w:type="character" w:customStyle="1" w:styleId="remove-absolute">
    <w:name w:val="remove-absolute"/>
    <w:basedOn w:val="DefaultParagraphFont"/>
    <w:rsid w:val="0065259E"/>
  </w:style>
  <w:style w:type="paragraph" w:styleId="FootnoteText">
    <w:name w:val="footnote text"/>
    <w:basedOn w:val="Normal"/>
    <w:link w:val="FootnoteTextChar"/>
    <w:rsid w:val="0065259E"/>
    <w:rPr>
      <w:sz w:val="20"/>
      <w:szCs w:val="20"/>
    </w:rPr>
  </w:style>
  <w:style w:type="character" w:customStyle="1" w:styleId="FootnoteTextChar">
    <w:name w:val="Footnote Text Char"/>
    <w:basedOn w:val="DefaultParagraphFont"/>
    <w:link w:val="FootnoteText"/>
    <w:rsid w:val="0065259E"/>
    <w:rPr>
      <w:rFonts w:ascii="Times New Roman" w:eastAsia="Times New Roman" w:hAnsi="Times New Roman" w:cs="Times New Roman"/>
      <w:sz w:val="20"/>
      <w:szCs w:val="20"/>
      <w:lang w:eastAsia="en-US"/>
    </w:rPr>
  </w:style>
  <w:style w:type="paragraph" w:customStyle="1" w:styleId="BodyTextContinued">
    <w:name w:val="Body Text Continued"/>
    <w:basedOn w:val="BodyText"/>
    <w:next w:val="BodyText"/>
    <w:rsid w:val="00814FDF"/>
    <w:pPr>
      <w:widowControl w:val="0"/>
      <w:autoSpaceDE/>
      <w:autoSpaceDN/>
      <w:adjustRightInd/>
      <w:spacing w:after="240"/>
    </w:pPr>
    <w:rPr>
      <w:sz w:val="24"/>
      <w:szCs w:val="20"/>
    </w:rPr>
  </w:style>
  <w:style w:type="paragraph" w:styleId="Quote">
    <w:name w:val="Quote"/>
    <w:basedOn w:val="Normal"/>
    <w:next w:val="BodyTextContinued"/>
    <w:link w:val="QuoteChar"/>
    <w:qFormat/>
    <w:rsid w:val="00814FDF"/>
    <w:pPr>
      <w:spacing w:after="240"/>
      <w:ind w:left="1440" w:right="1440"/>
    </w:pPr>
    <w:rPr>
      <w:szCs w:val="20"/>
    </w:rPr>
  </w:style>
  <w:style w:type="character" w:customStyle="1" w:styleId="QuoteChar">
    <w:name w:val="Quote Char"/>
    <w:basedOn w:val="DefaultParagraphFont"/>
    <w:link w:val="Quote"/>
    <w:rsid w:val="00814FDF"/>
    <w:rPr>
      <w:rFonts w:ascii="Times New Roman" w:eastAsia="Times New Roman" w:hAnsi="Times New Roman" w:cs="Times New Roman"/>
      <w:sz w:val="24"/>
      <w:szCs w:val="20"/>
      <w:lang w:eastAsia="en-US"/>
    </w:rPr>
  </w:style>
  <w:style w:type="numbering" w:customStyle="1" w:styleId="NoList1">
    <w:name w:val="No List1"/>
    <w:next w:val="NoList"/>
    <w:uiPriority w:val="99"/>
    <w:semiHidden/>
    <w:unhideWhenUsed/>
    <w:rsid w:val="00814FDF"/>
  </w:style>
  <w:style w:type="paragraph" w:customStyle="1" w:styleId="InterrogatoryandResponse">
    <w:name w:val="Interrogatory and Response"/>
    <w:basedOn w:val="Normal"/>
    <w:next w:val="BodyText"/>
    <w:rsid w:val="00814FDF"/>
    <w:pPr>
      <w:keepNext/>
      <w:tabs>
        <w:tab w:val="left" w:pos="-720"/>
      </w:tabs>
      <w:suppressAutoHyphens/>
      <w:spacing w:line="480" w:lineRule="exact"/>
      <w:jc w:val="both"/>
    </w:pPr>
    <w:rPr>
      <w:spacing w:val="-3"/>
      <w:szCs w:val="20"/>
      <w:u w:val="single"/>
    </w:rPr>
  </w:style>
  <w:style w:type="character" w:customStyle="1" w:styleId="zzmpTrailerItem">
    <w:name w:val="zzmpTrailerItem"/>
    <w:basedOn w:val="DefaultParagraphFont"/>
    <w:rsid w:val="00814FDF"/>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LeftHeading">
    <w:name w:val="Left Heading"/>
    <w:basedOn w:val="Normal"/>
    <w:next w:val="Normal"/>
    <w:rsid w:val="00814FDF"/>
    <w:rPr>
      <w:b/>
      <w:szCs w:val="20"/>
    </w:rPr>
  </w:style>
  <w:style w:type="paragraph" w:customStyle="1" w:styleId="CheckBox">
    <w:name w:val="CheckBox"/>
    <w:basedOn w:val="Normal"/>
    <w:rsid w:val="00814FDF"/>
    <w:pPr>
      <w:widowControl w:val="0"/>
      <w:numPr>
        <w:numId w:val="20"/>
      </w:numPr>
      <w:spacing w:after="260"/>
      <w:jc w:val="both"/>
    </w:pPr>
    <w:rPr>
      <w:rFonts w:ascii="Book Antiqua" w:hAnsi="Book Antiqua"/>
      <w:snapToGrid w:val="0"/>
      <w:color w:val="000000"/>
      <w:sz w:val="22"/>
      <w:szCs w:val="20"/>
    </w:rPr>
  </w:style>
  <w:style w:type="paragraph" w:styleId="BodyTextIndent2">
    <w:name w:val="Body Text Indent 2"/>
    <w:basedOn w:val="Normal"/>
    <w:link w:val="BodyTextIndent2Char"/>
    <w:rsid w:val="00814FDF"/>
    <w:pPr>
      <w:spacing w:after="120" w:line="480" w:lineRule="auto"/>
      <w:ind w:left="360"/>
    </w:pPr>
  </w:style>
  <w:style w:type="character" w:customStyle="1" w:styleId="BodyTextIndent2Char">
    <w:name w:val="Body Text Indent 2 Char"/>
    <w:basedOn w:val="DefaultParagraphFont"/>
    <w:link w:val="BodyTextIndent2"/>
    <w:rsid w:val="00814FDF"/>
    <w:rPr>
      <w:rFonts w:ascii="Times New Roman" w:eastAsia="Times New Roman" w:hAnsi="Times New Roman" w:cs="Times New Roman"/>
      <w:sz w:val="24"/>
      <w:szCs w:val="24"/>
      <w:lang w:eastAsia="en-US"/>
    </w:rPr>
  </w:style>
  <w:style w:type="paragraph" w:customStyle="1" w:styleId="BodyTextBL">
    <w:name w:val="Body Text BL"/>
    <w:basedOn w:val="Normal"/>
    <w:rsid w:val="00814FDF"/>
    <w:pPr>
      <w:numPr>
        <w:numId w:val="23"/>
      </w:numPr>
      <w:tabs>
        <w:tab w:val="left" w:pos="1440"/>
      </w:tabs>
      <w:spacing w:after="120"/>
      <w:jc w:val="both"/>
    </w:pPr>
    <w:rPr>
      <w:snapToGrid w:val="0"/>
      <w:color w:val="000000"/>
      <w:sz w:val="22"/>
      <w:szCs w:val="20"/>
    </w:rPr>
  </w:style>
  <w:style w:type="paragraph" w:styleId="BodyText2">
    <w:name w:val="Body Text 2"/>
    <w:basedOn w:val="Normal"/>
    <w:link w:val="BodyText2Char"/>
    <w:rsid w:val="00814FDF"/>
    <w:pPr>
      <w:widowControl w:val="0"/>
      <w:spacing w:after="120" w:line="480" w:lineRule="auto"/>
    </w:pPr>
    <w:rPr>
      <w:snapToGrid w:val="0"/>
      <w:szCs w:val="20"/>
    </w:rPr>
  </w:style>
  <w:style w:type="character" w:customStyle="1" w:styleId="BodyText2Char">
    <w:name w:val="Body Text 2 Char"/>
    <w:basedOn w:val="DefaultParagraphFont"/>
    <w:link w:val="BodyText2"/>
    <w:rsid w:val="00814FDF"/>
    <w:rPr>
      <w:rFonts w:ascii="Times New Roman" w:eastAsia="Times New Roman" w:hAnsi="Times New Roman" w:cs="Times New Roman"/>
      <w:snapToGrid w:val="0"/>
      <w:sz w:val="24"/>
      <w:szCs w:val="20"/>
      <w:lang w:eastAsia="en-US"/>
    </w:rPr>
  </w:style>
  <w:style w:type="character" w:customStyle="1" w:styleId="BodyTextChar2">
    <w:name w:val="Body Text Char2"/>
    <w:aliases w:val="Body Text Char Char1,Body Text Char1 Char,Body Text Char Char Char1"/>
    <w:rsid w:val="00814FDF"/>
    <w:rPr>
      <w:sz w:val="24"/>
      <w:szCs w:val="24"/>
    </w:rPr>
  </w:style>
  <w:style w:type="character" w:customStyle="1" w:styleId="sectioncolor2">
    <w:name w:val="sectioncolor2"/>
    <w:rsid w:val="00814FDF"/>
    <w:rPr>
      <w:color w:val="990000"/>
    </w:rPr>
  </w:style>
  <w:style w:type="character" w:customStyle="1" w:styleId="msoins0">
    <w:name w:val="msoins"/>
    <w:rsid w:val="00814FDF"/>
    <w:rPr>
      <w:u w:val="single"/>
    </w:rPr>
  </w:style>
  <w:style w:type="paragraph" w:customStyle="1" w:styleId="StyleBodyText11ptChar">
    <w:name w:val="Style Body Text + 11 pt Char"/>
    <w:basedOn w:val="BodyText"/>
    <w:autoRedefine/>
    <w:rsid w:val="00814FDF"/>
    <w:pPr>
      <w:widowControl w:val="0"/>
      <w:autoSpaceDE/>
      <w:autoSpaceDN/>
      <w:adjustRightInd/>
      <w:spacing w:after="240"/>
      <w:jc w:val="both"/>
    </w:pPr>
  </w:style>
  <w:style w:type="character" w:customStyle="1" w:styleId="CharChar">
    <w:name w:val="Char Char"/>
    <w:rsid w:val="00814FDF"/>
    <w:rPr>
      <w:sz w:val="24"/>
      <w:szCs w:val="24"/>
      <w:lang w:val="en-US" w:eastAsia="en-US" w:bidi="ar-SA"/>
    </w:rPr>
  </w:style>
  <w:style w:type="character" w:customStyle="1" w:styleId="BodyTextCharCharChar">
    <w:name w:val="Body Text Char Char Char"/>
    <w:rsid w:val="00814FDF"/>
    <w:rPr>
      <w:sz w:val="24"/>
      <w:szCs w:val="24"/>
      <w:lang w:val="en-US" w:eastAsia="en-US" w:bidi="ar-SA"/>
    </w:rPr>
  </w:style>
  <w:style w:type="paragraph" w:customStyle="1" w:styleId="Default">
    <w:name w:val="Default"/>
    <w:rsid w:val="00241D0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eader" Target="header7.xml"/><Relationship Id="rId21" Type="http://schemas.openxmlformats.org/officeDocument/2006/relationships/footer" Target="footer5.xml"/><Relationship Id="rId34" Type="http://schemas.openxmlformats.org/officeDocument/2006/relationships/hyperlink" Target="mailto:FCE@sfgov.org"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www.hireright.com" TargetMode="External"/><Relationship Id="rId20" Type="http://schemas.openxmlformats.org/officeDocument/2006/relationships/hyperlink" Target="http://www.hireright.com/Privacy-Policy.aspx" TargetMode="External"/><Relationship Id="rId29" Type="http://schemas.openxmlformats.org/officeDocument/2006/relationships/hyperlink" Target="http://www.hireright.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consumerfinance.gov/learnmore" TargetMode="Externa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footer" Target="footer14.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yperlink" Target="http://www.hireright.com/Privacy-Policy.aspx" TargetMode="Externa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hyperlink" Target="http://www.hireright.com/Privacy-Policy.aspx" TargetMode="External"/><Relationship Id="rId35" Type="http://schemas.openxmlformats.org/officeDocument/2006/relationships/header" Target="header5.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hyperlink" Target="http://www.consumerfinance.gov/learnmore" TargetMode="External"/><Relationship Id="rId33" Type="http://schemas.openxmlformats.org/officeDocument/2006/relationships/footer" Target="footer11.xml"/><Relationship Id="rId38" Type="http://schemas.openxmlformats.org/officeDocument/2006/relationships/footer" Target="footer1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EA945D567D6479788402A47AF6E35" ma:contentTypeVersion="1" ma:contentTypeDescription="Create a new document." ma:contentTypeScope="" ma:versionID="ac9f53ebf07748cfd36acbf03c6e048d">
  <xsd:schema xmlns:xsd="http://www.w3.org/2001/XMLSchema" xmlns:xs="http://www.w3.org/2001/XMLSchema" xmlns:p="http://schemas.microsoft.com/office/2006/metadata/properties" xmlns:ns2="f2141442-f6b5-4ca6-bfe7-f05ab6ee68db" xmlns:ns3="611a7125-228f-4c1d-b76b-0725ac6f2776" targetNamespace="http://schemas.microsoft.com/office/2006/metadata/properties" ma:root="true" ma:fieldsID="ac6ca68ed2a6ca0f70d6ef962a1332f9" ns2:_="" ns3:_="">
    <xsd:import namespace="f2141442-f6b5-4ca6-bfe7-f05ab6ee68db"/>
    <xsd:import namespace="611a7125-228f-4c1d-b76b-0725ac6f2776"/>
    <xsd:element name="properties">
      <xsd:complexType>
        <xsd:sequence>
          <xsd:element name="documentManagement">
            <xsd:complexType>
              <xsd:all>
                <xsd:element ref="ns2:_dlc_DocId" minOccurs="0"/>
                <xsd:element ref="ns2:_dlc_DocIdUrl" minOccurs="0"/>
                <xsd:element ref="ns2:_dlc_DocIdPersistId" minOccurs="0"/>
                <xsd:element ref="ns3:Description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41442-f6b5-4ca6-bfe7-f05ab6ee68d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11a7125-228f-4c1d-b76b-0725ac6f2776" elementFormDefault="qualified">
    <xsd:import namespace="http://schemas.microsoft.com/office/2006/documentManagement/types"/>
    <xsd:import namespace="http://schemas.microsoft.com/office/infopath/2007/PartnerControls"/>
    <xsd:element name="Description0" ma:index="11" ma:displayName="Description" ma:description="Document 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escription0 xmlns="611a7125-228f-4c1d-b76b-0725ac6f2776">These are the sample disclosure and authorization form documents for employment screening of US candidates/employees with a signature line for wet signature. </Description0>
    <_dlc_DocId xmlns="f2141442-f6b5-4ca6-bfe7-f05ab6ee68db">6XPAED5N2EKW-1487-97</_dlc_DocId>
    <_dlc_DocIdUrl xmlns="f2141442-f6b5-4ca6-bfe7-f05ab6ee68db">
      <Url>http://sharepoint.hireright.com/Legal/_layouts/DocIdRedir.aspx?ID=6XPAED5N2EKW-1487-97</Url>
      <Description>6XPAED5N2EKW-1487-97</Description>
    </_dlc_DocIdUrl>
    <_dlc_DocIdPersistId xmlns="f2141442-f6b5-4ca6-bfe7-f05ab6ee68db">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505B1-E2A6-4726-8B8D-5F60CC14A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41442-f6b5-4ca6-bfe7-f05ab6ee68db"/>
    <ds:schemaRef ds:uri="611a7125-228f-4c1d-b76b-0725ac6f27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BE396F-54AC-40CF-BA33-93D46FD6DDCF}">
  <ds:schemaRefs>
    <ds:schemaRef ds:uri="http://schemas.microsoft.com/sharepoint/events"/>
  </ds:schemaRefs>
</ds:datastoreItem>
</file>

<file path=customXml/itemProps3.xml><?xml version="1.0" encoding="utf-8"?>
<ds:datastoreItem xmlns:ds="http://schemas.openxmlformats.org/officeDocument/2006/customXml" ds:itemID="{ECD770A4-27F8-4C85-89A3-A83D8A3B70D6}">
  <ds:schemaRefs>
    <ds:schemaRef ds:uri="http://schemas.microsoft.com/office/2006/documentManagement/types"/>
    <ds:schemaRef ds:uri="f2141442-f6b5-4ca6-bfe7-f05ab6ee68db"/>
    <ds:schemaRef ds:uri="http://purl.org/dc/elements/1.1/"/>
    <ds:schemaRef ds:uri="http://purl.org/dc/terms/"/>
    <ds:schemaRef ds:uri="http://www.w3.org/XML/1998/namespace"/>
    <ds:schemaRef ds:uri="http://schemas.openxmlformats.org/package/2006/metadata/core-properties"/>
    <ds:schemaRef ds:uri="http://schemas.microsoft.com/office/infopath/2007/PartnerControls"/>
    <ds:schemaRef ds:uri="611a7125-228f-4c1d-b76b-0725ac6f2776"/>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9C60B0F4-F686-4C4B-B848-78113A414663}">
  <ds:schemaRefs>
    <ds:schemaRef ds:uri="http://schemas.microsoft.com/sharepoint/v3/contenttype/forms"/>
  </ds:schemaRefs>
</ds:datastoreItem>
</file>

<file path=customXml/itemProps5.xml><?xml version="1.0" encoding="utf-8"?>
<ds:datastoreItem xmlns:ds="http://schemas.openxmlformats.org/officeDocument/2006/customXml" ds:itemID="{B1E15140-C831-4CDA-B350-1E356D4FD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5796</Words>
  <Characters>33040</Characters>
  <Application>Microsoft Office Word</Application>
  <DocSecurity>8</DocSecurity>
  <Lines>275</Lines>
  <Paragraphs>77</Paragraphs>
  <ScaleCrop>false</ScaleCrop>
  <HeadingPairs>
    <vt:vector size="2" baseType="variant">
      <vt:variant>
        <vt:lpstr>Title</vt:lpstr>
      </vt:variant>
      <vt:variant>
        <vt:i4>1</vt:i4>
      </vt:variant>
    </vt:vector>
  </HeadingPairs>
  <TitlesOfParts>
    <vt:vector size="1" baseType="lpstr">
      <vt:lpstr>HireRight Sample Disclosure and Authorization Documents - US Employment Screening - 2015 (Updated September 2015)</vt:lpstr>
    </vt:vector>
  </TitlesOfParts>
  <LinksUpToDate>false</LinksUpToDate>
  <CharactersWithSpaces>38759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2017-10-12T18:13:00Z</dcterms:created>
  <dcterms:modified xsi:type="dcterms:W3CDTF">2017-11-07T15:26:00Z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300</vt:r8>
  </property>
  <property fmtid="{D5CDD505-2E9C-101B-9397-08002B2CF9AE}" pid="3" name="_dlc_DocIdItemGuid">
    <vt:lpwstr>50a83627-58ad-46ad-b45d-e7399e7daa85</vt:lpwstr>
  </property>
  <property fmtid="{D5CDD505-2E9C-101B-9397-08002B2CF9AE}" pid="4" name="xd_Signature">
    <vt:bool>false</vt:bool>
  </property>
  <property fmtid="{D5CDD505-2E9C-101B-9397-08002B2CF9AE}" pid="5" name="xd_ProgID">
    <vt:lpwstr/>
  </property>
  <property fmtid="{D5CDD505-2E9C-101B-9397-08002B2CF9AE}" pid="6" name="ContentTypeId">
    <vt:lpwstr>0x010100BC6EA945D567D6479788402A47AF6E35</vt:lpwstr>
  </property>
  <property fmtid="{D5CDD505-2E9C-101B-9397-08002B2CF9AE}" pid="7" name="TemplateUrl">
    <vt:lpwstr/>
  </property>
</Properties>
</file>