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MuleSoft Classic Release</w:t>
        <w:br/>
        <w:t>Production Branch Synchronization Approach</w:t>
      </w:r>
    </w:p>
    <w:p>
      <w:pPr>
        <w:jc w:val="center"/>
      </w:pPr>
      <w:r>
        <w:rPr>
          <w:b/>
          <w:sz w:val="24"/>
        </w:rPr>
        <w:t>Team architecture and rollout overview</w:t>
      </w:r>
    </w:p>
    <w:p>
      <w:r>
        <w:t>Purpose: separate ongoing development from the production snapshot, while ensuring the production branch always represents the exact code version successfully deployed to PROD.</w:t>
      </w:r>
    </w:p>
    <w:p>
      <w:pPr>
        <w:pStyle w:val="Heading1"/>
      </w:pPr>
      <w:r>
        <w:t>1. Target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74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arget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develop becomes the working branch for ongoing developer changes.</w:t>
      </w:r>
    </w:p>
    <w:p>
      <w:pPr>
        <w:pStyle w:val="ListBullet"/>
      </w:pPr>
      <w:r>
        <w:t>The build pipeline is triggered from develop instead of main.</w:t>
      </w:r>
    </w:p>
    <w:p>
      <w:pPr>
        <w:pStyle w:val="ListBullet"/>
      </w:pPr>
      <w:r>
        <w:t>main is no longer the day-to-day development branch; it becomes the production snapshot branch.</w:t>
      </w:r>
    </w:p>
    <w:p>
      <w:pPr>
        <w:pStyle w:val="ListBullet"/>
      </w:pPr>
      <w:r>
        <w:t>After a successful PROD deployment, main is moved directly to the exact commit SHA of the deployed artifact.</w:t>
      </w:r>
    </w:p>
    <w:p>
      <w:pPr>
        <w:pStyle w:val="ListBullet"/>
      </w:pPr>
      <w:r>
        <w:t>A rollback is handled the same way: if an older artifact is deployed, main moves back to that older deployed commit.</w:t>
      </w:r>
    </w:p>
    <w:p>
      <w:pPr>
        <w:pStyle w:val="Heading1"/>
      </w:pPr>
      <w:r>
        <w:t>2. One-Time Migration /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Step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Temporarily protect/lock main during migration</w:t>
            </w:r>
          </w:p>
        </w:tc>
        <w:tc>
          <w:tcPr>
            <w:tcW w:type="dxa" w:w="3408"/>
            <w:vAlign w:val="center"/>
          </w:tcPr>
          <w:p>
            <w:r>
              <w:t>Avoid changes while branch structure is being changed.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Create PROD-Code from the latest deployed PROD tag/commit</w:t>
            </w:r>
          </w:p>
        </w:tc>
        <w:tc>
          <w:tcPr>
            <w:tcW w:type="dxa" w:w="3408"/>
            <w:vAlign w:val="center"/>
          </w:tcPr>
          <w:p>
            <w:r>
              <w:t>Preserve the current production snapshot before repurposing main.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Remove the old develop branch if required</w:t>
            </w:r>
          </w:p>
        </w:tc>
        <w:tc>
          <w:tcPr>
            <w:tcW w:type="dxa" w:w="3408"/>
            <w:vAlign w:val="center"/>
          </w:tcPr>
          <w:p>
            <w:r>
              <w:t>Clean up the previous branch arrangement.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Create develop from the current main</w:t>
            </w:r>
          </w:p>
        </w:tc>
        <w:tc>
          <w:tcPr>
            <w:tcW w:type="dxa" w:w="3408"/>
            <w:vAlign w:val="center"/>
          </w:tcPr>
          <w:p>
            <w:r>
              <w:t>Give developers a continuation point containing the current code.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Update build pipeline triggers: remove main, add develop</w:t>
            </w:r>
          </w:p>
        </w:tc>
        <w:tc>
          <w:tcPr>
            <w:tcW w:type="dxa" w:w="3408"/>
            <w:vAlign w:val="center"/>
          </w:tcPr>
          <w:p>
            <w:r>
              <w:t>CI/CD builds should follow the development branch.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Apply the former main branch policies to develop</w:t>
            </w:r>
          </w:p>
        </w:tc>
        <w:tc>
          <w:tcPr>
            <w:tcW w:type="dxa" w:w="3408"/>
            <w:vAlign w:val="center"/>
          </w:tcPr>
          <w:p>
            <w:r>
              <w:t>Keep normal PR/reviewer protections on the developer branch.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Roll out the new PROD synchronization task</w:t>
            </w:r>
          </w:p>
        </w:tc>
        <w:tc>
          <w:tcPr>
            <w:tcW w:type="dxa" w:w="3408"/>
            <w:vAlign w:val="center"/>
          </w:tcPr>
          <w:p>
            <w:r>
              <w:t>Automate main so it always reflects the successfully deployed PROD commit.</w:t>
            </w:r>
          </w:p>
        </w:tc>
      </w:tr>
    </w:tbl>
    <w:p>
      <w:r>
        <w:br w:type="page"/>
      </w:r>
    </w:p>
    <w:p>
      <w:pPr>
        <w:pStyle w:val="Heading1"/>
      </w:pPr>
      <w:r>
        <w:t>3. What Happens During Every PROD Release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95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prod_syn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synchronization step is placed after the actual PROD deployment and is gated on deployment success. The deployed artifact's source commit SHA is the source of truth; the script does not merge, rebase, or cherry-pick.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Step</w:t>
            </w:r>
          </w:p>
        </w:tc>
        <w:tc>
          <w:tcPr>
            <w:tcW w:type="dxa" w:w="3408"/>
          </w:tcPr>
          <w:p>
            <w:r>
              <w:t>Runtime action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PROD deployment succeeds</w:t>
            </w:r>
          </w:p>
        </w:tc>
        <w:tc>
          <w:tcPr>
            <w:tcW w:type="dxa" w:w="3408"/>
          </w:tcPr>
          <w:p>
            <w:r>
              <w:t>No branch synchronization should happen for a failed deployment.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Unlock main</w:t>
            </w:r>
          </w:p>
        </w:tc>
        <w:tc>
          <w:tcPr>
            <w:tcW w:type="dxa" w:w="3408"/>
          </w:tcPr>
          <w:p>
            <w:r>
              <w:t>Allows the automation identity to update the protected production snapshot.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Read the exact deployed commit SHA</w:t>
            </w:r>
          </w:p>
        </w:tc>
        <w:tc>
          <w:tcPr>
            <w:tcW w:type="dxa" w:w="3408"/>
          </w:tcPr>
          <w:p>
            <w:r>
              <w:t>Uses release/build artifact metadata rather than the current branch tip.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Update main directly to that SHA</w:t>
            </w:r>
          </w:p>
        </w:tc>
        <w:tc>
          <w:tcPr>
            <w:tcW w:type="dxa" w:w="3408"/>
          </w:tcPr>
          <w:p>
            <w:r>
              <w:t>Makes the Git branch represent exactly what was deployed.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Verify remote main</w:t>
            </w:r>
          </w:p>
        </w:tc>
        <w:tc>
          <w:tcPr>
            <w:tcW w:type="dxa" w:w="3408"/>
          </w:tcPr>
          <w:p>
            <w:r>
              <w:t>The task confirms remote main equals the deployed SHA.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Re-lock main</w:t>
            </w:r>
          </w:p>
        </w:tc>
        <w:tc>
          <w:tcPr>
            <w:tcW w:type="dxa" w:w="3408"/>
          </w:tcPr>
          <w:p>
            <w:r>
              <w:t>Returns the production snapshot branch to its protected state.</w:t>
            </w:r>
          </w:p>
        </w:tc>
      </w:tr>
    </w:tbl>
    <w:p>
      <w:pPr>
        <w:pStyle w:val="Heading1"/>
      </w:pPr>
      <w:r>
        <w:t>4. Forward Deployment and Rollback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74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orward_rollb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Because the branch is pointed directly at the deployed SHA, the same mechanism supports both directions. This is why changes such as a parent POM version, Mule XML, properties, or application code require no special handling: the complete Git snapshot at that commit becomes the branch state.</w:t>
      </w:r>
    </w:p>
    <w:p>
      <w:r>
        <w:br w:type="page"/>
      </w:r>
    </w:p>
    <w:p>
      <w:pPr>
        <w:pStyle w:val="Heading1"/>
      </w:pPr>
      <w:r>
        <w:t>5. Controlled Rollout to All Classic Release Pipelines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74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roll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rollout is intentionally list-driven so the team can start with a small set of repositories, validate behavior, and then expand.</w:t>
      </w:r>
    </w:p>
    <w:p>
      <w:pPr>
        <w:pStyle w:val="ListBullet"/>
      </w:pPr>
      <w:r>
        <w:t>repo-list.txt contains the repositories selected for the current rollout wave.</w:t>
      </w:r>
    </w:p>
    <w:p>
      <w:pPr>
        <w:pStyle w:val="ListBullet"/>
      </w:pPr>
      <w:r>
        <w:t>The rollout script resolves repository/build/release identifiers rather than requiring IDs to be maintained manually.</w:t>
      </w:r>
    </w:p>
    <w:p>
      <w:pPr>
        <w:pStyle w:val="ListBullet"/>
      </w:pPr>
      <w:r>
        <w:t>It finds the matching Classic Release definition and adds the synchronization PowerShell task to the PROD environment.</w:t>
      </w:r>
    </w:p>
    <w:p>
      <w:pPr>
        <w:pStyle w:val="ListBullet"/>
      </w:pPr>
      <w:r>
        <w:t>The task is placed after the successful PROD deployment so a failed deployment does not update main.</w:t>
      </w:r>
    </w:p>
    <w:p>
      <w:pPr>
        <w:pStyle w:val="ListBullet"/>
      </w:pPr>
      <w:r>
        <w:t>Use dry-run/reporting first, validate the selected repositories, and only then increase the repo list.</w:t>
      </w:r>
    </w:p>
    <w:p>
      <w:pPr>
        <w:pStyle w:val="Heading1"/>
      </w:pPr>
      <w:r>
        <w:t>6. Shared Automation Repository</w:t>
      </w:r>
    </w:p>
    <w:p>
      <w:r>
        <w:t>The synchronization logic is stored centrally in the shared MuleSoft pipeline repository. Classic Release does not execute the script merely because that repository is cloned; the release definition must contain an explicit PowerShell task that invokes it.</w:t>
      </w:r>
    </w:p>
    <w:p>
      <w:pPr>
        <w:pStyle w:val="Heading1"/>
      </w:pPr>
      <w:r>
        <w:t>7. Safety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Successful deployment gate</w:t>
            </w:r>
          </w:p>
        </w:tc>
        <w:tc>
          <w:tcPr>
            <w:tcW w:type="dxa" w:w="5112"/>
          </w:tcPr>
          <w:p>
            <w:r>
              <w:t>main changes only after PROD deployment succeeds.</w:t>
            </w:r>
          </w:p>
        </w:tc>
      </w:tr>
      <w:tr>
        <w:tc>
          <w:tcPr>
            <w:tcW w:type="dxa" w:w="5112"/>
          </w:tcPr>
          <w:p>
            <w:r>
              <w:t>Exact SHA</w:t>
            </w:r>
          </w:p>
        </w:tc>
        <w:tc>
          <w:tcPr>
            <w:tcW w:type="dxa" w:w="5112"/>
          </w:tcPr>
          <w:p>
            <w:r>
              <w:t>The deployed artifact commit—not a branch name or latest commit—is authoritative.</w:t>
            </w:r>
          </w:p>
        </w:tc>
      </w:tr>
      <w:tr>
        <w:tc>
          <w:tcPr>
            <w:tcW w:type="dxa" w:w="5112"/>
          </w:tcPr>
          <w:p>
            <w:r>
              <w:t>No merge</w:t>
            </w:r>
          </w:p>
        </w:tc>
        <w:tc>
          <w:tcPr>
            <w:tcW w:type="dxa" w:w="5112"/>
          </w:tcPr>
          <w:p>
            <w:r>
              <w:t>No merge commit, rebase, or cherry-pick is introduced.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The remote branch is read again after the update and must equal the deployed SHA.</w:t>
            </w:r>
          </w:p>
        </w:tc>
      </w:tr>
      <w:tr>
        <w:tc>
          <w:tcPr>
            <w:tcW w:type="dxa" w:w="5112"/>
          </w:tcPr>
          <w:p>
            <w:r>
              <w:t>No-op handling</w:t>
            </w:r>
          </w:p>
        </w:tc>
        <w:tc>
          <w:tcPr>
            <w:tcW w:type="dxa" w:w="5112"/>
          </w:tcPr>
          <w:p>
            <w:r>
              <w:t>If main already equals the deployed SHA, no unnecessary update is required.</w:t>
            </w:r>
          </w:p>
        </w:tc>
      </w:tr>
      <w:tr>
        <w:tc>
          <w:tcPr>
            <w:tcW w:type="dxa" w:w="5112"/>
          </w:tcPr>
          <w:p>
            <w:r>
              <w:t>Automation permissions</w:t>
            </w:r>
          </w:p>
        </w:tc>
        <w:tc>
          <w:tcPr>
            <w:tcW w:type="dxa" w:w="5112"/>
          </w:tcPr>
          <w:p>
            <w:r>
              <w:t>Elevated branch permissions are granted to the automation identity, not broadly to developers.</w:t>
            </w:r>
          </w:p>
        </w:tc>
      </w:tr>
      <w:tr>
        <w:tc>
          <w:tcPr>
            <w:tcW w:type="dxa" w:w="5112"/>
          </w:tcPr>
          <w:p>
            <w:r>
              <w:t>Rollback support</w:t>
            </w:r>
          </w:p>
        </w:tc>
        <w:tc>
          <w:tcPr>
            <w:tcW w:type="dxa" w:w="5112"/>
          </w:tcPr>
          <w:p>
            <w:r>
              <w:t>Deploying an older release intentionally moves main backward to the older deployed snapshot.</w:t>
            </w:r>
          </w:p>
        </w:tc>
      </w:tr>
    </w:tbl>
    <w:p>
      <w:pPr>
        <w:pStyle w:val="Heading1"/>
      </w:pPr>
      <w:r>
        <w:t>8. Simple Team Explanation</w:t>
      </w:r>
    </w:p>
    <w:p>
      <w:r>
        <w:rPr>
          <w:b/>
        </w:rPr>
        <w:t xml:space="preserve">In one sentence: </w:t>
      </w:r>
      <w:r>
        <w:t>Developers work from develop, while main is automatically maintained as an exact snapshot of the code that is actually running in Production.</w:t>
      </w:r>
    </w:p>
    <w:p>
      <w:r>
        <w:rPr>
          <w:b/>
        </w:rPr>
        <w:t xml:space="preserve">Release flow: </w:t>
      </w:r>
      <w:r>
        <w:t>develop → build artifact → Classic Release → successful PROD deployment → synchronize main to deployed commit → verify → lock main.</w:t>
      </w:r>
    </w:p>
    <w:sectPr w:rsidR="00FC693F" w:rsidRPr="0006063C" w:rsidSect="00034616">
      <w:footerReference w:type="default" r:id="rId1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MuleSoft CI/CD - Classic Release Branch Synchronization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