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6F8" w:rsidRDefault="007476F8" w:rsidP="007476F8">
      <w:pPr>
        <w:autoSpaceDE w:val="0"/>
        <w:autoSpaceDN w:val="0"/>
        <w:adjustRightInd w:val="0"/>
        <w:spacing w:after="0" w:line="240" w:lineRule="auto"/>
        <w:rPr>
          <w:rFonts w:ascii="CMBX12" w:hAnsi="CMBX12" w:cs="CMBX12"/>
          <w:sz w:val="29"/>
          <w:szCs w:val="29"/>
        </w:rPr>
      </w:pPr>
      <w:bookmarkStart w:id="0" w:name="_GoBack"/>
      <w:bookmarkEnd w:id="0"/>
      <w:r>
        <w:rPr>
          <w:rFonts w:ascii="CMBX12" w:hAnsi="CMBX12" w:cs="CMBX12"/>
          <w:sz w:val="29"/>
          <w:szCs w:val="29"/>
        </w:rPr>
        <w:t xml:space="preserve">2.4.2 Advertising und </w:t>
      </w:r>
      <w:proofErr w:type="spellStart"/>
      <w:r>
        <w:rPr>
          <w:rFonts w:ascii="CMBX12" w:hAnsi="CMBX12" w:cs="CMBX12"/>
          <w:sz w:val="29"/>
          <w:szCs w:val="29"/>
        </w:rPr>
        <w:t>Connected</w:t>
      </w:r>
      <w:proofErr w:type="spellEnd"/>
      <w:r>
        <w:rPr>
          <w:rFonts w:ascii="CMBX12" w:hAnsi="CMBX12" w:cs="CMBX12"/>
          <w:sz w:val="29"/>
          <w:szCs w:val="29"/>
        </w:rPr>
        <w:t xml:space="preserve"> Mode</w:t>
      </w:r>
    </w:p>
    <w:p w:rsidR="00E13AD6" w:rsidRDefault="00E13AD6"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BLE wird vor allem fü</w:t>
      </w:r>
      <w:r w:rsidR="007476F8">
        <w:rPr>
          <w:rFonts w:ascii="CMR12" w:hAnsi="CMR12" w:cs="CMR12"/>
          <w:sz w:val="24"/>
          <w:szCs w:val="24"/>
        </w:rPr>
        <w:t>r batterielose Sensoren verwendet, welche die Energie aus der</w:t>
      </w:r>
      <w:r w:rsidR="007476F8">
        <w:rPr>
          <w:rFonts w:ascii="CMR12" w:hAnsi="CMR12" w:cs="CMR12"/>
          <w:sz w:val="24"/>
          <w:szCs w:val="24"/>
        </w:rPr>
        <w:t xml:space="preserve"> </w:t>
      </w:r>
      <w:r w:rsidR="007476F8">
        <w:rPr>
          <w:rFonts w:ascii="CMR12" w:hAnsi="CMR12" w:cs="CMR12"/>
          <w:sz w:val="24"/>
          <w:szCs w:val="24"/>
        </w:rPr>
        <w:t xml:space="preserve">Umwelt beziehen. Diese Sensoren arbeiten meist als </w:t>
      </w:r>
      <w:proofErr w:type="spellStart"/>
      <w:r w:rsidR="007476F8">
        <w:rPr>
          <w:rFonts w:ascii="CMR12" w:hAnsi="CMR12" w:cs="CMR12"/>
          <w:sz w:val="24"/>
          <w:szCs w:val="24"/>
        </w:rPr>
        <w:t>Beacon</w:t>
      </w:r>
      <w:proofErr w:type="spellEnd"/>
      <w:r w:rsidR="007476F8">
        <w:rPr>
          <w:rFonts w:ascii="CMR12" w:hAnsi="CMR12" w:cs="CMR12"/>
          <w:sz w:val="24"/>
          <w:szCs w:val="24"/>
        </w:rPr>
        <w:t>, was bedeutet, dass sie Daten</w:t>
      </w:r>
      <w:r w:rsidR="007476F8">
        <w:rPr>
          <w:rFonts w:ascii="CMR12" w:hAnsi="CMR12" w:cs="CMR12"/>
          <w:sz w:val="24"/>
          <w:szCs w:val="24"/>
        </w:rPr>
        <w:t xml:space="preserve"> </w:t>
      </w:r>
      <w:r w:rsidR="007476F8">
        <w:rPr>
          <w:rFonts w:ascii="CMR12" w:hAnsi="CMR12" w:cs="CMR12"/>
          <w:sz w:val="24"/>
          <w:szCs w:val="24"/>
        </w:rPr>
        <w:t>senden, ohne eine a</w:t>
      </w:r>
      <w:r>
        <w:rPr>
          <w:rFonts w:ascii="CMR12" w:hAnsi="CMR12" w:cs="CMR12"/>
          <w:sz w:val="24"/>
          <w:szCs w:val="24"/>
        </w:rPr>
        <w:t>ktive Verbindung mit einem Gerä</w:t>
      </w:r>
      <w:r w:rsidR="007476F8">
        <w:rPr>
          <w:rFonts w:ascii="CMR12" w:hAnsi="CMR12" w:cs="CMR12"/>
          <w:sz w:val="24"/>
          <w:szCs w:val="24"/>
        </w:rPr>
        <w:t>t aufzubauen</w:t>
      </w:r>
      <w:r>
        <w:rPr>
          <w:rFonts w:ascii="CMR12" w:hAnsi="CMR12" w:cs="CMR12"/>
          <w:sz w:val="24"/>
          <w:szCs w:val="24"/>
        </w:rPr>
        <w:t xml:space="preserve"> oder nur eine Verbindung auf Anfrage eingehen, diese jedoch nach kurzer Zeit wieder beenden</w:t>
      </w:r>
      <w:r w:rsidR="007476F8">
        <w:rPr>
          <w:rFonts w:ascii="CMR12" w:hAnsi="CMR12" w:cs="CMR12"/>
          <w:sz w:val="24"/>
          <w:szCs w:val="24"/>
        </w:rPr>
        <w:t xml:space="preserve">. </w:t>
      </w:r>
      <w:r>
        <w:rPr>
          <w:rFonts w:ascii="CMR12" w:hAnsi="CMR12" w:cs="CMR12"/>
          <w:sz w:val="24"/>
          <w:szCs w:val="24"/>
        </w:rPr>
        <w:t xml:space="preserve">Dieser Modus nennt sich Advertising Mode, was vom Englischen </w:t>
      </w:r>
      <w:proofErr w:type="spellStart"/>
      <w:r>
        <w:rPr>
          <w:rFonts w:ascii="CMR12" w:hAnsi="CMR12" w:cs="CMR12"/>
          <w:sz w:val="24"/>
          <w:szCs w:val="24"/>
        </w:rPr>
        <w:t>advertisement</w:t>
      </w:r>
      <w:proofErr w:type="spellEnd"/>
      <w:r>
        <w:rPr>
          <w:rFonts w:ascii="CMR12" w:hAnsi="CMR12" w:cs="CMR12"/>
          <w:sz w:val="24"/>
          <w:szCs w:val="24"/>
        </w:rPr>
        <w:t xml:space="preserve"> stammt, es soll aussagen, dass der </w:t>
      </w:r>
      <w:proofErr w:type="spellStart"/>
      <w:r>
        <w:rPr>
          <w:rFonts w:ascii="CMR12" w:hAnsi="CMR12" w:cs="CMR12"/>
          <w:sz w:val="24"/>
          <w:szCs w:val="24"/>
        </w:rPr>
        <w:t>Beacon</w:t>
      </w:r>
      <w:proofErr w:type="spellEnd"/>
      <w:r>
        <w:rPr>
          <w:rFonts w:ascii="CMR12" w:hAnsi="CMR12" w:cs="CMR12"/>
          <w:sz w:val="24"/>
          <w:szCs w:val="24"/>
        </w:rPr>
        <w:t xml:space="preserve"> eine Werbung aussendet und diese nicht auf eine spezielle Person zugeschnitten ist, sondern an die breite Masse gesendet wird. </w:t>
      </w:r>
    </w:p>
    <w:p w:rsidR="00B25F7A" w:rsidRDefault="00D26632"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Eine aktive </w:t>
      </w:r>
      <w:r w:rsidR="007476F8">
        <w:rPr>
          <w:rFonts w:ascii="CMR12" w:hAnsi="CMR12" w:cs="CMR12"/>
          <w:sz w:val="24"/>
          <w:szCs w:val="24"/>
        </w:rPr>
        <w:t>Verbindung</w:t>
      </w:r>
      <w:r w:rsidR="007476F8">
        <w:rPr>
          <w:rFonts w:ascii="CMR12" w:hAnsi="CMR12" w:cs="CMR12"/>
          <w:sz w:val="24"/>
          <w:szCs w:val="24"/>
        </w:rPr>
        <w:t xml:space="preserve"> </w:t>
      </w:r>
      <w:r w:rsidR="007476F8">
        <w:rPr>
          <w:rFonts w:ascii="CMR12" w:hAnsi="CMR12" w:cs="CMR12"/>
          <w:sz w:val="24"/>
          <w:szCs w:val="24"/>
        </w:rPr>
        <w:t xml:space="preserve">ist bei den meisten Sensoranwendungen </w:t>
      </w:r>
      <w:r w:rsidR="00E13AD6">
        <w:rPr>
          <w:rFonts w:ascii="CMR12" w:hAnsi="CMR12" w:cs="CMR12"/>
          <w:sz w:val="24"/>
          <w:szCs w:val="24"/>
        </w:rPr>
        <w:t xml:space="preserve">auch </w:t>
      </w:r>
      <w:r w:rsidR="007476F8">
        <w:rPr>
          <w:rFonts w:ascii="CMR12" w:hAnsi="CMR12" w:cs="CMR12"/>
          <w:sz w:val="24"/>
          <w:szCs w:val="24"/>
        </w:rPr>
        <w:t>nicht notwendig, da die Daten einfach gesendet</w:t>
      </w:r>
      <w:r w:rsidR="007476F8">
        <w:rPr>
          <w:rFonts w:ascii="CMR12" w:hAnsi="CMR12" w:cs="CMR12"/>
          <w:sz w:val="24"/>
          <w:szCs w:val="24"/>
        </w:rPr>
        <w:t xml:space="preserve"> </w:t>
      </w:r>
      <w:r w:rsidR="007476F8">
        <w:rPr>
          <w:rFonts w:ascii="CMR12" w:hAnsi="CMR12" w:cs="CMR12"/>
          <w:sz w:val="24"/>
          <w:szCs w:val="24"/>
        </w:rPr>
        <w:t>werden k</w:t>
      </w:r>
      <w:r w:rsidR="00E13AD6">
        <w:rPr>
          <w:rFonts w:ascii="CMR12" w:hAnsi="CMR12" w:cs="CMR12"/>
          <w:sz w:val="24"/>
          <w:szCs w:val="24"/>
        </w:rPr>
        <w:t>önnen und das empfangende Gerä</w:t>
      </w:r>
      <w:r w:rsidR="007476F8">
        <w:rPr>
          <w:rFonts w:ascii="CMR12" w:hAnsi="CMR12" w:cs="CMR12"/>
          <w:sz w:val="24"/>
          <w:szCs w:val="24"/>
        </w:rPr>
        <w:t>t entscheidet was mit den vorliegenden</w:t>
      </w:r>
      <w:r w:rsidR="007476F8">
        <w:rPr>
          <w:rFonts w:ascii="CMR12" w:hAnsi="CMR12" w:cs="CMR12"/>
          <w:sz w:val="24"/>
          <w:szCs w:val="24"/>
        </w:rPr>
        <w:t xml:space="preserve"> </w:t>
      </w:r>
      <w:r w:rsidR="007476F8">
        <w:rPr>
          <w:rFonts w:ascii="CMR12" w:hAnsi="CMR12" w:cs="CMR12"/>
          <w:sz w:val="24"/>
          <w:szCs w:val="24"/>
        </w:rPr>
        <w:t>Daten gemacht wird</w:t>
      </w:r>
      <w:r w:rsidR="00E13AD6">
        <w:rPr>
          <w:rFonts w:ascii="CMR12" w:hAnsi="CMR12" w:cs="CMR12"/>
          <w:sz w:val="24"/>
          <w:szCs w:val="24"/>
        </w:rPr>
        <w:t>, wenn das Gerät mehr Informationen benötigt kann eine Verbindung aufgebaut werden</w:t>
      </w:r>
      <w:r w:rsidR="007476F8">
        <w:rPr>
          <w:rFonts w:ascii="CMR12" w:hAnsi="CMR12" w:cs="CMR12"/>
          <w:sz w:val="24"/>
          <w:szCs w:val="24"/>
        </w:rPr>
        <w:t>. Trotzdem kann mit BLE eine aktive Verbindung eingerichtet</w:t>
      </w:r>
      <w:r w:rsidR="007476F8">
        <w:rPr>
          <w:rFonts w:ascii="CMR12" w:hAnsi="CMR12" w:cs="CMR12"/>
          <w:sz w:val="24"/>
          <w:szCs w:val="24"/>
        </w:rPr>
        <w:t xml:space="preserve"> </w:t>
      </w:r>
      <w:r w:rsidR="007476F8">
        <w:rPr>
          <w:rFonts w:ascii="CMR12" w:hAnsi="CMR12" w:cs="CMR12"/>
          <w:sz w:val="24"/>
          <w:szCs w:val="24"/>
        </w:rPr>
        <w:t>werden, jedoch verbraucht eine aktive Verbindung mehr Energie, da Daten gesendet</w:t>
      </w:r>
      <w:r w:rsidR="007476F8">
        <w:rPr>
          <w:rFonts w:ascii="CMR12" w:hAnsi="CMR12" w:cs="CMR12"/>
          <w:sz w:val="24"/>
          <w:szCs w:val="24"/>
        </w:rPr>
        <w:t xml:space="preserve"> </w:t>
      </w:r>
      <w:r w:rsidR="00E13AD6">
        <w:rPr>
          <w:rFonts w:ascii="CMR12" w:hAnsi="CMR12" w:cs="CMR12"/>
          <w:sz w:val="24"/>
          <w:szCs w:val="24"/>
        </w:rPr>
        <w:t>und empfangen werden mü</w:t>
      </w:r>
      <w:r w:rsidR="007476F8">
        <w:rPr>
          <w:rFonts w:ascii="CMR12" w:hAnsi="CMR12" w:cs="CMR12"/>
          <w:sz w:val="24"/>
          <w:szCs w:val="24"/>
        </w:rPr>
        <w:t>ssen. Das bedeutet der Sensor kann nicht in einen Standby-</w:t>
      </w:r>
      <w:r w:rsidR="007476F8">
        <w:rPr>
          <w:rFonts w:ascii="CMR12" w:hAnsi="CMR12" w:cs="CMR12"/>
          <w:sz w:val="24"/>
          <w:szCs w:val="24"/>
        </w:rPr>
        <w:t xml:space="preserve"> </w:t>
      </w:r>
      <w:r w:rsidR="007476F8">
        <w:rPr>
          <w:rFonts w:ascii="CMR12" w:hAnsi="CMR12" w:cs="CMR12"/>
          <w:sz w:val="24"/>
          <w:szCs w:val="24"/>
        </w:rPr>
        <w:t>Modus gehen, in welchem weniger Energie verbraucht wird, da auf ankommende Daten</w:t>
      </w:r>
      <w:r w:rsidR="007476F8">
        <w:rPr>
          <w:rFonts w:ascii="CMR12" w:hAnsi="CMR12" w:cs="CMR12"/>
          <w:sz w:val="24"/>
          <w:szCs w:val="24"/>
        </w:rPr>
        <w:t xml:space="preserve"> </w:t>
      </w:r>
      <w:r w:rsidR="007476F8">
        <w:rPr>
          <w:rFonts w:ascii="CMR12" w:hAnsi="CMR12" w:cs="CMR12"/>
          <w:sz w:val="24"/>
          <w:szCs w:val="24"/>
        </w:rPr>
        <w:t xml:space="preserve">gewartet wird </w:t>
      </w:r>
      <w:proofErr w:type="gramStart"/>
      <w:r w:rsidR="007476F8">
        <w:rPr>
          <w:rFonts w:ascii="CMR12" w:hAnsi="CMR12" w:cs="CMR12"/>
          <w:sz w:val="24"/>
          <w:szCs w:val="24"/>
        </w:rPr>
        <w:t>(</w:t>
      </w:r>
      <w:r w:rsidR="007476F8">
        <w:rPr>
          <w:rFonts w:ascii="CMBX12" w:hAnsi="CMBX12" w:cs="CMBX12"/>
          <w:sz w:val="24"/>
          <w:szCs w:val="24"/>
        </w:rPr>
        <w:t>?</w:t>
      </w:r>
      <w:r w:rsidR="007476F8">
        <w:rPr>
          <w:rFonts w:ascii="CMR12" w:hAnsi="CMR12" w:cs="CMR12"/>
          <w:sz w:val="24"/>
          <w:szCs w:val="24"/>
        </w:rPr>
        <w:t>,</w:t>
      </w:r>
      <w:proofErr w:type="gramEnd"/>
      <w:r w:rsidR="007476F8">
        <w:rPr>
          <w:rFonts w:ascii="CMR12" w:hAnsi="CMR12" w:cs="CMR12"/>
          <w:sz w:val="24"/>
          <w:szCs w:val="24"/>
        </w:rPr>
        <w:t xml:space="preserve"> p. XX).</w:t>
      </w:r>
    </w:p>
    <w:p w:rsidR="00E13AD6" w:rsidRDefault="00E13AD6" w:rsidP="007476F8">
      <w:pPr>
        <w:autoSpaceDE w:val="0"/>
        <w:autoSpaceDN w:val="0"/>
        <w:adjustRightInd w:val="0"/>
        <w:spacing w:after="0" w:line="240" w:lineRule="auto"/>
        <w:rPr>
          <w:rFonts w:ascii="CMR12" w:hAnsi="CMR12" w:cs="CMR12"/>
          <w:sz w:val="24"/>
          <w:szCs w:val="24"/>
        </w:rPr>
      </w:pPr>
      <w:hyperlink r:id="rId5" w:history="1">
        <w:r w:rsidRPr="00FA69F4">
          <w:rPr>
            <w:rStyle w:val="Hyperlink"/>
            <w:rFonts w:ascii="CMR12" w:hAnsi="CMR12" w:cs="CMR12"/>
            <w:sz w:val="24"/>
            <w:szCs w:val="24"/>
          </w:rPr>
          <w:t>http://www.argenox.com/bluetooth-low-energy-ble-v4-0-development/library/a-ble-advertising-primer/</w:t>
        </w:r>
      </w:hyperlink>
      <w:r>
        <w:rPr>
          <w:rFonts w:ascii="CMR12" w:hAnsi="CMR12" w:cs="CMR12"/>
          <w:sz w:val="24"/>
          <w:szCs w:val="24"/>
        </w:rPr>
        <w:t xml:space="preserve"> </w:t>
      </w:r>
      <w:r w:rsidR="002A1C51">
        <w:rPr>
          <w:rFonts w:ascii="CMR12" w:hAnsi="CMR12" w:cs="CMR12"/>
          <w:sz w:val="24"/>
          <w:szCs w:val="24"/>
        </w:rPr>
        <w:t>(Konsultierung am 29.05.16)</w:t>
      </w:r>
    </w:p>
    <w:p w:rsidR="00E13AD6" w:rsidRDefault="00E13AD6" w:rsidP="007476F8">
      <w:pPr>
        <w:autoSpaceDE w:val="0"/>
        <w:autoSpaceDN w:val="0"/>
        <w:adjustRightInd w:val="0"/>
        <w:spacing w:after="0" w:line="240" w:lineRule="auto"/>
        <w:rPr>
          <w:rFonts w:ascii="CMR12" w:hAnsi="CMR12" w:cs="CMR12"/>
          <w:sz w:val="24"/>
          <w:szCs w:val="24"/>
        </w:rPr>
      </w:pPr>
    </w:p>
    <w:p w:rsidR="00E13AD6" w:rsidRDefault="00EC55E1" w:rsidP="007476F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2.4.3 </w:t>
      </w:r>
      <w:r w:rsidR="00E13AD6">
        <w:rPr>
          <w:rFonts w:ascii="CMR12" w:hAnsi="CMR12" w:cs="CMR12"/>
          <w:sz w:val="24"/>
          <w:szCs w:val="24"/>
        </w:rPr>
        <w:t>BLE Paket</w:t>
      </w:r>
      <w:r w:rsidR="00D26632">
        <w:rPr>
          <w:rFonts w:ascii="CMR12" w:hAnsi="CMR12" w:cs="CMR12"/>
          <w:sz w:val="24"/>
          <w:szCs w:val="24"/>
        </w:rPr>
        <w:t>struktur</w:t>
      </w:r>
    </w:p>
    <w:p w:rsidR="002A1C51" w:rsidRDefault="008A1070" w:rsidP="007476F8">
      <w:pPr>
        <w:autoSpaceDE w:val="0"/>
        <w:autoSpaceDN w:val="0"/>
        <w:adjustRightInd w:val="0"/>
        <w:spacing w:after="0" w:line="240" w:lineRule="auto"/>
        <w:rPr>
          <w:noProof/>
          <w:lang w:eastAsia="de-CH"/>
        </w:rPr>
      </w:pPr>
      <w:r>
        <w:rPr>
          <w:noProof/>
          <w:lang w:eastAsia="de-CH"/>
        </w:rPr>
        <w:t>Der Aufbau eines BLE Pakets ist überschaubar. Als erstes wird ein Preamble, bestehend aus abwechslenden 1 und 0, womit der Empfänger sich auf die richtige Frequenz synchronisieren kann. Diese Preamble wird auf dafür verwendet die Verstärkung des Empfängers einzustellen, dies kann sehr wichtig sein bei Signale, welche von einer grösseren Distanz versendet werden, da eine falsche Verstärkung des Signals in Fehlern resultieren kann.</w:t>
      </w:r>
    </w:p>
    <w:p w:rsidR="00D26632" w:rsidRDefault="00D26632" w:rsidP="007476F8">
      <w:pPr>
        <w:autoSpaceDE w:val="0"/>
        <w:autoSpaceDN w:val="0"/>
        <w:adjustRightInd w:val="0"/>
        <w:spacing w:after="0" w:line="240" w:lineRule="auto"/>
        <w:rPr>
          <w:noProof/>
          <w:lang w:eastAsia="de-CH"/>
        </w:rPr>
      </w:pPr>
    </w:p>
    <w:p w:rsidR="008A1070" w:rsidRDefault="008A1070" w:rsidP="007476F8">
      <w:pPr>
        <w:autoSpaceDE w:val="0"/>
        <w:autoSpaceDN w:val="0"/>
        <w:adjustRightInd w:val="0"/>
        <w:spacing w:after="0" w:line="240" w:lineRule="auto"/>
        <w:rPr>
          <w:noProof/>
          <w:lang w:eastAsia="de-CH"/>
        </w:rPr>
      </w:pPr>
      <w:r>
        <w:rPr>
          <w:noProof/>
          <w:lang w:eastAsia="de-CH"/>
        </w:rPr>
        <w:t>Anschliessend wird die Access Address verschickt, anhand dieser Adresse kann der Empfänger die Nachricht einem ganz bestimmten Sender zuordnen und somit entscheiden, ob die Daten vom richtigen Sender kommen oder ob es eventuell nur Störungen waren, welche zufälligerweise eine Preamble dargestellt haben.</w:t>
      </w:r>
    </w:p>
    <w:p w:rsidR="00D26632" w:rsidRDefault="00D26632" w:rsidP="007476F8">
      <w:pPr>
        <w:autoSpaceDE w:val="0"/>
        <w:autoSpaceDN w:val="0"/>
        <w:adjustRightInd w:val="0"/>
        <w:spacing w:after="0" w:line="240" w:lineRule="auto"/>
        <w:rPr>
          <w:noProof/>
          <w:lang w:eastAsia="de-CH"/>
        </w:rPr>
      </w:pPr>
    </w:p>
    <w:p w:rsidR="008A1070" w:rsidRDefault="008A1070" w:rsidP="007476F8">
      <w:pPr>
        <w:autoSpaceDE w:val="0"/>
        <w:autoSpaceDN w:val="0"/>
        <w:adjustRightInd w:val="0"/>
        <w:spacing w:after="0" w:line="240" w:lineRule="auto"/>
        <w:rPr>
          <w:noProof/>
          <w:lang w:eastAsia="de-CH"/>
        </w:rPr>
      </w:pPr>
      <w:r>
        <w:rPr>
          <w:noProof/>
          <w:lang w:eastAsia="de-CH"/>
        </w:rPr>
        <w:t>Der Header enthält Informatioinen zum Aufbau der Daten, welche folgen. Es gibt sieben verschiedene Arten von Aufbauten der Daten.</w:t>
      </w:r>
    </w:p>
    <w:p w:rsidR="008A1070" w:rsidRDefault="008A1070" w:rsidP="008A1070">
      <w:pPr>
        <w:pStyle w:val="Listenabsatz"/>
        <w:numPr>
          <w:ilvl w:val="0"/>
          <w:numId w:val="1"/>
        </w:numPr>
        <w:autoSpaceDE w:val="0"/>
        <w:autoSpaceDN w:val="0"/>
        <w:adjustRightInd w:val="0"/>
        <w:spacing w:after="0" w:line="240" w:lineRule="auto"/>
      </w:pPr>
      <w:r>
        <w:t xml:space="preserve">ADV_IND – </w:t>
      </w:r>
      <w:proofErr w:type="spellStart"/>
      <w:r>
        <w:t>general</w:t>
      </w:r>
      <w:proofErr w:type="spellEnd"/>
      <w:r>
        <w:t xml:space="preserve"> </w:t>
      </w:r>
      <w:proofErr w:type="spellStart"/>
      <w:r>
        <w:t>advertising</w:t>
      </w:r>
      <w:proofErr w:type="spellEnd"/>
      <w:r>
        <w:t xml:space="preserve"> </w:t>
      </w:r>
      <w:proofErr w:type="spellStart"/>
      <w:r>
        <w:t>indication</w:t>
      </w:r>
      <w:proofErr w:type="spellEnd"/>
    </w:p>
    <w:p w:rsidR="008A1070" w:rsidRPr="008A1070" w:rsidRDefault="008A1070" w:rsidP="008A1070">
      <w:pPr>
        <w:pStyle w:val="Listenabsatz"/>
        <w:numPr>
          <w:ilvl w:val="0"/>
          <w:numId w:val="1"/>
        </w:numPr>
        <w:autoSpaceDE w:val="0"/>
        <w:autoSpaceDN w:val="0"/>
        <w:adjustRightInd w:val="0"/>
        <w:spacing w:after="0" w:line="240" w:lineRule="auto"/>
        <w:rPr>
          <w:lang w:val="fr-CH"/>
        </w:rPr>
      </w:pPr>
      <w:r w:rsidRPr="008A1070">
        <w:rPr>
          <w:lang w:val="fr-CH"/>
        </w:rPr>
        <w:t xml:space="preserve">ADV_DIRECT_IND – direct </w:t>
      </w:r>
      <w:proofErr w:type="spellStart"/>
      <w:r w:rsidRPr="008A1070">
        <w:rPr>
          <w:lang w:val="fr-CH"/>
        </w:rPr>
        <w:t>connection</w:t>
      </w:r>
      <w:proofErr w:type="spellEnd"/>
      <w:r w:rsidRPr="008A1070">
        <w:rPr>
          <w:lang w:val="fr-CH"/>
        </w:rPr>
        <w:t xml:space="preserve"> indication</w:t>
      </w:r>
    </w:p>
    <w:p w:rsidR="008A1070" w:rsidRDefault="008A1070" w:rsidP="008A1070">
      <w:pPr>
        <w:pStyle w:val="Listenabsatz"/>
        <w:numPr>
          <w:ilvl w:val="0"/>
          <w:numId w:val="1"/>
        </w:numPr>
        <w:autoSpaceDE w:val="0"/>
        <w:autoSpaceDN w:val="0"/>
        <w:adjustRightInd w:val="0"/>
        <w:spacing w:after="0" w:line="240" w:lineRule="auto"/>
      </w:pPr>
      <w:r>
        <w:t xml:space="preserve">ADV_NONCONN_INC – </w:t>
      </w:r>
      <w:proofErr w:type="spellStart"/>
      <w:r>
        <w:t>nonconnectable</w:t>
      </w:r>
      <w:proofErr w:type="spellEnd"/>
      <w:r>
        <w:t xml:space="preserve"> </w:t>
      </w:r>
      <w:proofErr w:type="spellStart"/>
      <w:r>
        <w:t>indication</w:t>
      </w:r>
      <w:proofErr w:type="spellEnd"/>
    </w:p>
    <w:p w:rsidR="008A1070" w:rsidRDefault="008A1070" w:rsidP="008A1070">
      <w:pPr>
        <w:pStyle w:val="Listenabsatz"/>
        <w:numPr>
          <w:ilvl w:val="0"/>
          <w:numId w:val="1"/>
        </w:numPr>
        <w:autoSpaceDE w:val="0"/>
        <w:autoSpaceDN w:val="0"/>
        <w:adjustRightInd w:val="0"/>
        <w:spacing w:after="0" w:line="240" w:lineRule="auto"/>
      </w:pPr>
      <w:r>
        <w:t xml:space="preserve">ADV_SCAN_IND </w:t>
      </w:r>
      <w:r w:rsidR="00ED47FC">
        <w:t>–</w:t>
      </w:r>
      <w:r>
        <w:t xml:space="preserve"> </w:t>
      </w:r>
      <w:r w:rsidR="00ED47FC">
        <w:t xml:space="preserve">scannable </w:t>
      </w:r>
      <w:proofErr w:type="spellStart"/>
      <w:r w:rsidR="00ED47FC">
        <w:t>indication</w:t>
      </w:r>
      <w:proofErr w:type="spellEnd"/>
    </w:p>
    <w:p w:rsidR="008A1070" w:rsidRDefault="008A1070" w:rsidP="008A1070">
      <w:pPr>
        <w:pStyle w:val="Listenabsatz"/>
        <w:numPr>
          <w:ilvl w:val="0"/>
          <w:numId w:val="1"/>
        </w:numPr>
        <w:autoSpaceDE w:val="0"/>
        <w:autoSpaceDN w:val="0"/>
        <w:adjustRightInd w:val="0"/>
        <w:spacing w:after="0" w:line="240" w:lineRule="auto"/>
      </w:pPr>
      <w:r>
        <w:t>SCAN_REQ</w:t>
      </w:r>
      <w:r w:rsidR="00ED47FC">
        <w:t xml:space="preserve"> – </w:t>
      </w:r>
      <w:proofErr w:type="spellStart"/>
      <w:r w:rsidR="00ED47FC">
        <w:t>active</w:t>
      </w:r>
      <w:proofErr w:type="spellEnd"/>
      <w:r w:rsidR="00ED47FC">
        <w:t xml:space="preserve"> </w:t>
      </w:r>
      <w:proofErr w:type="spellStart"/>
      <w:r w:rsidR="00ED47FC">
        <w:t>scanning</w:t>
      </w:r>
      <w:proofErr w:type="spellEnd"/>
      <w:r w:rsidR="00ED47FC">
        <w:t xml:space="preserve"> </w:t>
      </w:r>
      <w:proofErr w:type="spellStart"/>
      <w:r w:rsidR="00ED47FC">
        <w:t>request</w:t>
      </w:r>
      <w:proofErr w:type="spellEnd"/>
    </w:p>
    <w:p w:rsidR="008A1070" w:rsidRDefault="008A1070" w:rsidP="008A1070">
      <w:pPr>
        <w:pStyle w:val="Listenabsatz"/>
        <w:numPr>
          <w:ilvl w:val="0"/>
          <w:numId w:val="1"/>
        </w:numPr>
        <w:autoSpaceDE w:val="0"/>
        <w:autoSpaceDN w:val="0"/>
        <w:adjustRightInd w:val="0"/>
        <w:spacing w:after="0" w:line="240" w:lineRule="auto"/>
      </w:pPr>
      <w:r>
        <w:t>SCAN_RSP</w:t>
      </w:r>
      <w:r w:rsidR="00ED47FC">
        <w:t xml:space="preserve"> – </w:t>
      </w:r>
      <w:proofErr w:type="spellStart"/>
      <w:r w:rsidR="00ED47FC">
        <w:t>active</w:t>
      </w:r>
      <w:proofErr w:type="spellEnd"/>
      <w:r w:rsidR="00ED47FC">
        <w:t xml:space="preserve"> </w:t>
      </w:r>
      <w:proofErr w:type="spellStart"/>
      <w:r w:rsidR="00ED47FC">
        <w:t>scanning</w:t>
      </w:r>
      <w:proofErr w:type="spellEnd"/>
      <w:r w:rsidR="00ED47FC">
        <w:t xml:space="preserve"> </w:t>
      </w:r>
      <w:proofErr w:type="spellStart"/>
      <w:r w:rsidR="00ED47FC">
        <w:t>response</w:t>
      </w:r>
      <w:proofErr w:type="spellEnd"/>
    </w:p>
    <w:p w:rsidR="008A1070" w:rsidRDefault="008A1070" w:rsidP="008A1070">
      <w:pPr>
        <w:pStyle w:val="Listenabsatz"/>
        <w:numPr>
          <w:ilvl w:val="0"/>
          <w:numId w:val="1"/>
        </w:numPr>
        <w:autoSpaceDE w:val="0"/>
        <w:autoSpaceDN w:val="0"/>
        <w:adjustRightInd w:val="0"/>
        <w:spacing w:after="0" w:line="240" w:lineRule="auto"/>
      </w:pPr>
      <w:r>
        <w:t>CONNECT_REQ</w:t>
      </w:r>
      <w:r w:rsidR="00ED47FC">
        <w:t xml:space="preserve"> – </w:t>
      </w:r>
      <w:proofErr w:type="spellStart"/>
      <w:r w:rsidR="00ED47FC">
        <w:t>connection</w:t>
      </w:r>
      <w:proofErr w:type="spellEnd"/>
      <w:r w:rsidR="00ED47FC">
        <w:t xml:space="preserve"> </w:t>
      </w:r>
      <w:proofErr w:type="spellStart"/>
      <w:r w:rsidR="00ED47FC">
        <w:t>request</w:t>
      </w:r>
      <w:proofErr w:type="spellEnd"/>
    </w:p>
    <w:p w:rsidR="00D26632" w:rsidRDefault="00D26632" w:rsidP="00D26632">
      <w:pPr>
        <w:autoSpaceDE w:val="0"/>
        <w:autoSpaceDN w:val="0"/>
        <w:adjustRightInd w:val="0"/>
        <w:spacing w:after="0" w:line="240" w:lineRule="auto"/>
      </w:pPr>
    </w:p>
    <w:p w:rsidR="00ED47FC" w:rsidRDefault="00ED47FC" w:rsidP="00ED47FC">
      <w:pPr>
        <w:autoSpaceDE w:val="0"/>
        <w:autoSpaceDN w:val="0"/>
        <w:adjustRightInd w:val="0"/>
        <w:spacing w:after="0" w:line="240" w:lineRule="auto"/>
      </w:pPr>
      <w:r>
        <w:t xml:space="preserve">Nachfolgen wird die </w:t>
      </w:r>
      <w:proofErr w:type="spellStart"/>
      <w:r>
        <w:t>Length</w:t>
      </w:r>
      <w:proofErr w:type="spellEnd"/>
      <w:r>
        <w:t xml:space="preserve"> eingereiht, welche Informationen über die Anzahl Bytes der Daten enthält. Es wird unterschieden zwischen der Länge eines Advertising Pakets und eines Data Pakets. Die Länge eines Advertising Pakets wird mit sechs Bits dargestellt, welche die Werte von 6 – 37 einnehmen können, wo ein Data Paket nur mit fünf Bits arbeitet, welche die Werte 0 – 31 einnehmen können.</w:t>
      </w:r>
    </w:p>
    <w:p w:rsidR="00D26632" w:rsidRDefault="00D26632" w:rsidP="00ED47FC">
      <w:pPr>
        <w:autoSpaceDE w:val="0"/>
        <w:autoSpaceDN w:val="0"/>
        <w:adjustRightInd w:val="0"/>
        <w:spacing w:after="0" w:line="240" w:lineRule="auto"/>
      </w:pPr>
    </w:p>
    <w:p w:rsidR="00ED47FC" w:rsidRDefault="00ED47FC" w:rsidP="00ED47FC">
      <w:pPr>
        <w:autoSpaceDE w:val="0"/>
        <w:autoSpaceDN w:val="0"/>
        <w:adjustRightInd w:val="0"/>
        <w:spacing w:after="0" w:line="240" w:lineRule="auto"/>
      </w:pPr>
      <w:r>
        <w:t xml:space="preserve">Anschliessend werde die Nutzdaten übertragen, welche je nach gewählter Art, einen anderen Aufbau aufweisen. Es können zwischen 0 bis 296 Bits, also 0 bis 7 Bytes übertragen werden. </w:t>
      </w:r>
    </w:p>
    <w:p w:rsidR="00D26632" w:rsidRDefault="00D26632" w:rsidP="00ED47FC">
      <w:pPr>
        <w:autoSpaceDE w:val="0"/>
        <w:autoSpaceDN w:val="0"/>
        <w:adjustRightInd w:val="0"/>
        <w:spacing w:after="0" w:line="240" w:lineRule="auto"/>
      </w:pPr>
    </w:p>
    <w:p w:rsidR="00ED47FC" w:rsidRDefault="00ED47FC" w:rsidP="00ED47FC">
      <w:pPr>
        <w:autoSpaceDE w:val="0"/>
        <w:autoSpaceDN w:val="0"/>
        <w:adjustRightInd w:val="0"/>
        <w:spacing w:after="0" w:line="240" w:lineRule="auto"/>
      </w:pPr>
      <w:r>
        <w:lastRenderedPageBreak/>
        <w:t xml:space="preserve">Abgeschlossen wird ein Paket mit dem CRC, welcher die Checksumme der Nachricht enthält. Die Checksumme wird über den Header, </w:t>
      </w:r>
      <w:proofErr w:type="spellStart"/>
      <w:r>
        <w:t>Length</w:t>
      </w:r>
      <w:proofErr w:type="spellEnd"/>
      <w:r>
        <w:t xml:space="preserve"> und die Nutzdaten gebildet.</w:t>
      </w:r>
    </w:p>
    <w:p w:rsidR="00ED47FC" w:rsidRPr="00D26632" w:rsidRDefault="00ED47FC" w:rsidP="00ED47FC">
      <w:pPr>
        <w:autoSpaceDE w:val="0"/>
        <w:autoSpaceDN w:val="0"/>
        <w:adjustRightInd w:val="0"/>
        <w:spacing w:after="0" w:line="240" w:lineRule="auto"/>
        <w:rPr>
          <w:i/>
          <w:color w:val="2E74B5" w:themeColor="accent1" w:themeShade="BF"/>
          <w:u w:val="single"/>
        </w:rPr>
      </w:pPr>
      <w:r w:rsidRPr="00D26632">
        <w:rPr>
          <w:i/>
          <w:color w:val="2E74B5" w:themeColor="accent1" w:themeShade="BF"/>
          <w:u w:val="single"/>
        </w:rPr>
        <w:t xml:space="preserve">Buch BLUETOOTH LOW ENERGY – THE DEVELOPER’S HANDBOOK von Robin </w:t>
      </w:r>
      <w:proofErr w:type="spellStart"/>
      <w:r w:rsidRPr="00D26632">
        <w:rPr>
          <w:i/>
          <w:color w:val="2E74B5" w:themeColor="accent1" w:themeShade="BF"/>
          <w:u w:val="single"/>
        </w:rPr>
        <w:t>Heydon</w:t>
      </w:r>
      <w:proofErr w:type="spellEnd"/>
      <w:r w:rsidRPr="00D26632">
        <w:rPr>
          <w:i/>
          <w:color w:val="2E74B5" w:themeColor="accent1" w:themeShade="BF"/>
          <w:u w:val="single"/>
        </w:rPr>
        <w:t xml:space="preserve"> Zweite Auflage Dezember 2013</w:t>
      </w:r>
      <w:r w:rsidR="00D26632" w:rsidRPr="00D26632">
        <w:rPr>
          <w:i/>
          <w:color w:val="2E74B5" w:themeColor="accent1" w:themeShade="BF"/>
          <w:u w:val="single"/>
        </w:rPr>
        <w:t xml:space="preserve"> Kapitel 7.2</w:t>
      </w:r>
    </w:p>
    <w:sectPr w:rsidR="00ED47FC" w:rsidRPr="00D266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8669B"/>
    <w:multiLevelType w:val="hybridMultilevel"/>
    <w:tmpl w:val="DD4E7D6A"/>
    <w:lvl w:ilvl="0" w:tplc="F8AC6A98">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95"/>
    <w:rsid w:val="00204E86"/>
    <w:rsid w:val="0021029C"/>
    <w:rsid w:val="002A1C51"/>
    <w:rsid w:val="00736E18"/>
    <w:rsid w:val="007476F8"/>
    <w:rsid w:val="008A1070"/>
    <w:rsid w:val="00B25F7A"/>
    <w:rsid w:val="00B7317C"/>
    <w:rsid w:val="00B92002"/>
    <w:rsid w:val="00BD342C"/>
    <w:rsid w:val="00D26632"/>
    <w:rsid w:val="00E13AD6"/>
    <w:rsid w:val="00E70CC9"/>
    <w:rsid w:val="00EA2D95"/>
    <w:rsid w:val="00EC55E1"/>
    <w:rsid w:val="00ED47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A2FE"/>
  <w15:chartTrackingRefBased/>
  <w15:docId w15:val="{822123D8-F059-4D51-BEC7-C3A82018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25F7A"/>
    <w:rPr>
      <w:color w:val="0563C1" w:themeColor="hyperlink"/>
      <w:u w:val="single"/>
    </w:rPr>
  </w:style>
  <w:style w:type="character" w:styleId="BesuchterLink">
    <w:name w:val="FollowedHyperlink"/>
    <w:basedOn w:val="Absatz-Standardschriftart"/>
    <w:uiPriority w:val="99"/>
    <w:semiHidden/>
    <w:unhideWhenUsed/>
    <w:rsid w:val="007476F8"/>
    <w:rPr>
      <w:color w:val="954F72" w:themeColor="followedHyperlink"/>
      <w:u w:val="single"/>
    </w:rPr>
  </w:style>
  <w:style w:type="paragraph" w:styleId="Listenabsatz">
    <w:name w:val="List Paragraph"/>
    <w:basedOn w:val="Standard"/>
    <w:uiPriority w:val="34"/>
    <w:qFormat/>
    <w:rsid w:val="008A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genox.com/bluetooth-low-energy-ble-v4-0-development/library/a-ble-advertising-pr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3009</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2</cp:revision>
  <dcterms:created xsi:type="dcterms:W3CDTF">2016-05-29T08:14:00Z</dcterms:created>
  <dcterms:modified xsi:type="dcterms:W3CDTF">2016-05-29T08:14:00Z</dcterms:modified>
</cp:coreProperties>
</file>