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!-- Generated by Aspose.Words for Java 23.3.0 -->
  <w:body>
    <w:p w:rsidR="00FC5860" w:rsidRPr="00BE1BCD">
      <w:pPr>
        <w:spacing w:line="360" w:lineRule="auto"/>
        <w:jc w:val="center"/>
      </w:pPr>
      <w:r>
        <w:rPr>
          <w:rFonts w:ascii="宋体" w:eastAsia="宋体" w:hAnsi="宋体" w:cs="宋体"/>
          <w:b/>
          <w:color w:val="auto"/>
          <w:sz w:val="32"/>
        </w:rPr>
        <w:drawing>
          <wp:anchor simplePos="0" relativeHeight="251658240" behindDoc="0" locked="0" layoutInCell="1" allowOverlap="1">
            <wp:simplePos x="0" y="0"/>
            <wp:positionH relativeFrom="page">
              <wp:posOffset>11353800</wp:posOffset>
            </wp:positionH>
            <wp:positionV relativeFrom="topMargin">
              <wp:posOffset>10998200</wp:posOffset>
            </wp:positionV>
            <wp:extent cx="330200" cy="317500"/>
            <wp:wrapNone/>
            <wp:docPr id="10005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b/>
          <w:color w:val="auto"/>
          <w:sz w:val="32"/>
        </w:rPr>
        <w:t>线上练习平台模拟卷</w:t>
      </w:r>
    </w:p>
    <w:p w:rsidR="00FC5860" w:rsidRPr="00BE1BCD">
      <w:pPr>
        <w:spacing w:line="360" w:lineRule="auto"/>
        <w:jc w:val="left"/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如图呈现的是一张“数字5”的图片及其属性信息，这张手写数字图片所占存储空间为</w:t>
      </w:r>
      <w:r w:rsidRPr="00BE1BCD">
        <w:t>（     ）</w:t>
      </w:r>
      <w:r>
        <w:rPr>
          <w:rFonts w:ascii="宋体" w:eastAsia="宋体" w:hAnsi="宋体" w:cs="宋体"/>
          <w:color w:val="auto"/>
        </w:rPr>
        <w:t>字节。</w:t>
      </w:r>
    </w:p>
    <w:p w:rsidR="00FC5860" w:rsidRPr="00BE1BCD">
      <w:pPr>
        <w:spacing w:line="360" w:lineRule="auto"/>
        <w:jc w:val="left"/>
        <w:rPr>
          <w:color w:val="000000"/>
        </w:rPr>
      </w:pPr>
      <w:r w:rsidRPr="00BE1BCD">
        <w:drawing>
          <wp:inline>
            <wp:extent cx="5153025" cy="1914525"/>
            <wp:docPr id="10000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128B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本题主要考查图像文件容量计算。图像文件容量=像素*颜色位数/8=32*32*1/8=128B。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将原始的BMP格式图片批量转换为JPEG格式图片，作为训练手写数字识别模型的数据集。转换后的图片占用的存储空间变小，这种数据压缩方式属于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（选填：无损压缩/有损压缩）。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有损压缩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本题主要考查数据压缩。JPEG（ Joint Photographic Experts Group）即联合图像专家组，是用于连续色调静态图像压缩的一种标准，文件后缀名为.jpg或.jpeg，是最常用的图像文件格式。其主要是采用预测编码（DPCM）、离散余弦变换（DCT）以及熵编码的联合编码方式，以去除冗余的图像和彩色数据，属于有损压缩格式，它能够将图像压缩在很小的储存空间，一定程度上会造成图像数据的损伤。尤其是使用过高的压缩比例，将使最终解压缩后恢复的图像质量降低，如果追求高品质图像，则不宜采用过高的压缩比例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使用数字</w:t>
      </w:r>
      <w:r>
        <w:rPr>
          <w:color w:val="000000"/>
        </w:rPr>
        <w:t>0</w:t>
      </w:r>
      <w:r>
        <w:rPr>
          <w:rFonts w:ascii="宋体" w:eastAsia="宋体" w:hAnsi="宋体" w:cs="宋体"/>
          <w:color w:val="000000"/>
        </w:rPr>
        <w:t>和</w:t>
      </w:r>
      <w:r>
        <w:rPr>
          <w:color w:val="000000"/>
        </w:rPr>
        <w:t>1</w:t>
      </w:r>
      <w:r>
        <w:rPr>
          <w:rFonts w:ascii="宋体" w:eastAsia="宋体" w:hAnsi="宋体" w:cs="宋体"/>
          <w:color w:val="000000"/>
        </w:rPr>
        <w:t>分别表示数据集图片中像素的黑色和白色信息，则可以将每张图片转换为</w:t>
      </w:r>
      <w:r>
        <w:rPr>
          <w:color w:val="000000"/>
        </w:rPr>
        <w:t>32×32</w:t>
      </w:r>
      <w:r>
        <w:rPr>
          <w:rFonts w:ascii="宋体" w:eastAsia="宋体" w:hAnsi="宋体" w:cs="宋体"/>
          <w:color w:val="000000"/>
        </w:rPr>
        <w:t>的二进制数字序列，图中所示是其中一张手写数字图片转换后的形式。该数字序列中第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行的二进制数（</w:t>
      </w:r>
      <w:r>
        <w:rPr>
          <w:color w:val="000000"/>
        </w:rPr>
        <w:t>00000000111111100000001111111000</w:t>
      </w:r>
      <w:r>
        <w:rPr>
          <w:rFonts w:ascii="宋体" w:eastAsia="宋体" w:hAnsi="宋体" w:cs="宋体"/>
          <w:color w:val="000000"/>
        </w:rPr>
        <w:t>）</w:t>
      </w:r>
      <w:r>
        <w:rPr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转换为十六进制数是（   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4029075" cy="1781175"/>
            <wp:docPr id="10000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color w:val="000000"/>
        </w:rPr>
        <w:t>01FC07F8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color w:val="000000"/>
        </w:rPr>
        <w:t>00FE03F8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color w:val="000000"/>
        </w:rPr>
        <w:t>00FD03F0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color w:val="000000"/>
        </w:rPr>
        <w:t>01FE07F0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进制数的转换。二进制转换成十六进制的方法是，取四合一法，将四位二进制按权相加，得到的数就是一位十六进制数，然后按顺序排列。因此二进制数00000000111111100000001111111000转换为十六进制数是00FE03F8，故本题选B选项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在训练手写数字识别模型前，数据集中每张图片通过文件名被准确地标记为相应表示的数字。以这些标记作为预期效果，不断地修正机器的预测结果，这属于机器学习中的</w:t>
      </w:r>
      <w:r>
        <w:rPr>
          <w:color w:val="000000"/>
        </w:rPr>
        <w:t>______</w:t>
      </w:r>
      <w:r>
        <w:rPr>
          <w:rFonts w:ascii="宋体" w:eastAsia="宋体" w:hAnsi="宋体" w:cs="宋体"/>
          <w:color w:val="000000"/>
        </w:rPr>
        <w:t>（选填：监督学习/非监督学习）。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监督学习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机器学习的描述。监督学习是利用一组已知类别的样本调整分类器的参数，使其达到所要求性能的过程，也称为监督训练或有教师学习。监督学习是从标记的训练数据来推断一个功能的机器学习任务。训练数据包括一套训练示例；在非监督学习中，数据并不会被特别标识，学习模型是为了推断出数据的一些内在结构。因此这属于机器学习中的监督学习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将数据集划分为训练数据和测试数据，使用</w:t>
      </w:r>
      <w:r>
        <w:rPr>
          <w:rFonts w:ascii="Times New Roman" w:eastAsia="Times New Roman" w:hAnsi="Times New Roman" w:cs="Times New Roman"/>
          <w:color w:val="000000"/>
        </w:rPr>
        <w:t>K-</w:t>
      </w:r>
      <w:r>
        <w:rPr>
          <w:rFonts w:ascii="宋体" w:eastAsia="宋体" w:hAnsi="宋体" w:cs="宋体"/>
          <w:color w:val="000000"/>
        </w:rPr>
        <w:t>近邻算法对测试数据进行分类。计算某个测试数据到所有训练数据的距离，按由近到远的顺序选择前</w: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宋体" w:eastAsia="宋体" w:hAnsi="宋体" w:cs="宋体"/>
          <w:color w:val="000000"/>
        </w:rPr>
        <w:t>个训练数据，其标记依次是：</w:t>
      </w:r>
      <w:r>
        <w:rPr>
          <w:rFonts w:ascii="Times New Roman" w:eastAsia="Times New Roman" w:hAnsi="Times New Roman" w:cs="Times New Roman"/>
          <w:color w:val="000000"/>
        </w:rPr>
        <w:t>9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9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9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。若第一次测试设置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宋体" w:eastAsia="宋体" w:hAnsi="宋体" w:cs="宋体"/>
          <w:color w:val="000000"/>
        </w:rPr>
        <w:t>值为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，第二次测试设置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宋体" w:eastAsia="宋体" w:hAnsi="宋体" w:cs="宋体"/>
          <w:color w:val="000000"/>
        </w:rPr>
        <w:t>值为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，则在两次测试中这个测试数据的分类结果分别为（</w:t>
      </w:r>
      <w:r>
        <w:rPr>
          <w:rFonts w:ascii="Times New Roman" w:eastAsia="Times New Roman" w:hAnsi="Times New Roman" w:cs="Times New Roman"/>
          <w:color w:val="000000"/>
        </w:rPr>
        <w:t xml:space="preserve">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9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9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6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本题主要考查机器学习相关知识点。若第一次测试设置K值为3，所包含的数据是9、9、8，则分类结果是9。第二次测试设置K值为7，所包含的数据是9、9、8、8、0、8、6，则分类结果是8，故本题选B选项。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eastAsia="宋体" w:hAnsi="宋体" w:cs="宋体"/>
          <w:color w:val="000000"/>
        </w:rPr>
        <w:t>小申对使用人工智能技术识别手写数字很感兴趣，想要探究手写数字识别的实现原理。为此，小申从网络开放资源中下载了</w:t>
      </w:r>
      <w:r>
        <w:rPr>
          <w:rFonts w:ascii="Times New Roman" w:eastAsia="Times New Roman" w:hAnsi="Times New Roman" w:cs="Times New Roman"/>
          <w:color w:val="000000"/>
        </w:rPr>
        <w:t>2400</w:t>
      </w:r>
      <w:r>
        <w:rPr>
          <w:rFonts w:ascii="宋体" w:eastAsia="宋体" w:hAnsi="宋体" w:cs="宋体"/>
          <w:color w:val="000000"/>
        </w:rPr>
        <w:t>张</w:t>
      </w:r>
      <w:r>
        <w:rPr>
          <w:rFonts w:ascii="Times New Roman" w:eastAsia="Times New Roman" w:hAnsi="Times New Roman" w:cs="Times New Roman"/>
          <w:color w:val="000000"/>
        </w:rPr>
        <w:t>BMP</w:t>
      </w:r>
      <w:r>
        <w:rPr>
          <w:rFonts w:ascii="宋体" w:eastAsia="宋体" w:hAnsi="宋体" w:cs="宋体"/>
          <w:color w:val="000000"/>
        </w:rPr>
        <w:t>格式的手写数字图片用于开展探究实践，图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所示是其中的</w:t>
      </w:r>
      <w:r>
        <w:rPr>
          <w:rFonts w:ascii="Times New Roman" w:eastAsia="Times New Roman" w:hAnsi="Times New Roman" w:cs="Times New Roman"/>
          <w:color w:val="000000"/>
        </w:rPr>
        <w:t>25</w:t>
      </w:r>
      <w:r>
        <w:rPr>
          <w:rFonts w:ascii="宋体" w:eastAsia="宋体" w:hAnsi="宋体" w:cs="宋体"/>
          <w:color w:val="000000"/>
        </w:rPr>
        <w:t>张图片样例。设置合适的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宋体" w:eastAsia="宋体" w:hAnsi="宋体" w:cs="宋体"/>
          <w:color w:val="000000"/>
        </w:rPr>
        <w:t>值，运行编写好的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程序，对</w:t>
      </w:r>
      <w:r>
        <w:rPr>
          <w:rFonts w:ascii="Times New Roman" w:eastAsia="Times New Roman" w:hAnsi="Times New Roman" w:cs="Times New Roman"/>
          <w:color w:val="000000"/>
        </w:rPr>
        <w:t>200</w:t>
      </w:r>
      <w:r>
        <w:rPr>
          <w:rFonts w:ascii="宋体" w:eastAsia="宋体" w:hAnsi="宋体" w:cs="宋体"/>
          <w:color w:val="000000"/>
        </w:rPr>
        <w:t>个测试数据进行分类，图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所示为程序运行的输出结果，本轮识别的正确率是</w:t>
      </w:r>
      <w:r>
        <w:rPr>
          <w:color w:val="000000"/>
        </w:rPr>
        <w:t>____</w:t>
      </w:r>
      <w:r>
        <w:rPr>
          <w:rFonts w:ascii="Times New Roman" w:eastAsia="Times New Roman" w:hAnsi="Times New Roman" w:cs="Times New Roman"/>
          <w:color w:val="000000"/>
        </w:rPr>
        <w:t>%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200150" cy="1152525"/>
            <wp:docPr id="10000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  <w:r>
        <w:rPr>
          <w:color w:val="000000"/>
        </w:rPr>
        <w:drawing>
          <wp:inline>
            <wp:extent cx="2314575" cy="1181100"/>
            <wp:docPr id="10000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630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 xml:space="preserve">1                                             </w:t>
      </w: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>2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76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本题主要考查人工智能技术的应用。对200个测试数据进行分类，由图2可知，本轮识别的正确率是（200-48）/200*100%=76%。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小申对使用人工智能技术识别手写数字很感兴趣，想要探究手写数字识别的实现原理。为此，小申从网络开放资源中下载了</w:t>
      </w:r>
      <w:r>
        <w:rPr>
          <w:rFonts w:ascii="Times New Roman" w:eastAsia="Times New Roman" w:hAnsi="Times New Roman" w:cs="Times New Roman"/>
          <w:color w:val="000000"/>
        </w:rPr>
        <w:t>2400</w:t>
      </w:r>
      <w:r>
        <w:rPr>
          <w:rFonts w:ascii="宋体" w:eastAsia="宋体" w:hAnsi="宋体" w:cs="宋体"/>
          <w:color w:val="000000"/>
        </w:rPr>
        <w:t>张</w:t>
      </w:r>
      <w:r>
        <w:rPr>
          <w:rFonts w:ascii="Times New Roman" w:eastAsia="Times New Roman" w:hAnsi="Times New Roman" w:cs="Times New Roman"/>
          <w:color w:val="000000"/>
        </w:rPr>
        <w:t>BMP</w:t>
      </w:r>
      <w:r>
        <w:rPr>
          <w:rFonts w:ascii="宋体" w:eastAsia="宋体" w:hAnsi="宋体" w:cs="宋体"/>
          <w:color w:val="000000"/>
        </w:rPr>
        <w:t>格式的手写数字图片用于开展探究实践，图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所示是其中的</w:t>
      </w:r>
      <w:r>
        <w:rPr>
          <w:rFonts w:ascii="Times New Roman" w:eastAsia="Times New Roman" w:hAnsi="Times New Roman" w:cs="Times New Roman"/>
          <w:color w:val="000000"/>
        </w:rPr>
        <w:t>25</w:t>
      </w:r>
      <w:r>
        <w:rPr>
          <w:rFonts w:ascii="宋体" w:eastAsia="宋体" w:hAnsi="宋体" w:cs="宋体"/>
          <w:color w:val="000000"/>
        </w:rPr>
        <w:t>张图片样例。为了研究手写数字的识别率，小申做了多轮实验，实验数据如图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所示。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200150" cy="1152525"/>
            <wp:docPr id="10001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>
            <wp:extent cx="2305050" cy="1323975"/>
            <wp:docPr id="10001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630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 xml:space="preserve">1                                             </w:t>
      </w: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>2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结合已学知识并分析以上实验数据，你可以得到的结论：</w:t>
      </w:r>
      <w:r>
        <w:rPr>
          <w:color w:val="000000"/>
        </w:rPr>
        <w:t>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观察图表得到的结论为训练数据量越大，训练效果越好，越有利于提高识别正确率；测试数据量越大，越有利于提高检测识别的正确率。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本题主要考查人工智能技术的应用。观察图表得到的结论为训练数据量越大，训练效果越好，越有利于提高识别正确率；测试数据量越大，越有利于提高检测识别的正确率。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除了识别手写数字，人工智能技术在很多领域发挥着重要的作用。以下关于人工智能技术的应用描述正确的是（   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人工智能技术应用于智能农场、智能果园、农产品加工智能车间等，将有助于提升农业发展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10009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智能化水平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人工智能技术的应用会对一些行业和工种造成一定的影响，导致现有职业的消失，但与此同时与人工智能技术相关的岗位也在不断出现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人工智能技术应用在面部解锁、刷脸支付、身份验证等场景，为人们的生活带来了许多便利，同时也应当确保个人私密信息的安全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人工智能技术应用于自动驾驶平台，可以为用户提供覆盖广、高自动化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10008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高精度地图服务，有助于用户更快地研发、测试和部署自动驾驶车辆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ABCD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本题主要考查人工智能技术的应用。人工智能技术应用于智能农场、智能果园、农产品加工智能车间等，将有助于提升农业发展的智能化水平；人工智能技术的应用会对一些行业和工种造成一定的影响，导致现有职业的消失，但与此同时与人工智能技术相关的岗位也在不断出现；人工智能技术应用在面部解锁、刷脸支付、身份验证等场景，为人们的生活带来了许多便利，同时也应当确保个人私密信息的安全；人工智能技术应用于自动驾驶平台，可以为用户提供覆盖广、高自动化的高精度地图服务，有助于用户更快地研发、测试和部署自动驾驶车辆，故本题选ABCD选项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小申学校的智能图书馆采用了物联网技术，其基本架构如图所示。馆内各类计算机设备、图书、顶灯等物件都接入了网络，实现智能管理。该系统中的摄像头、扫描枪等设备，主要实现物理世界信息的采集，属于物联网基本架构中的（   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219450" cy="2876550"/>
            <wp:docPr id="10001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249"/>
          <w:tab w:val="left" w:pos="6497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感知层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网络层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应用层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本题主要考查物联网的描述。感知层位于物联网三层结构中的第三层（其它二层分别是应用层和网络层）。感知层是物联网的皮肤和五官-用于识别 物体，采集信息。该系统中的摄像头、扫描枪等设备，主要实现物理世界信息的采集，属于物联网基本架构中的感知层，故本题选A选项。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小申学校的智能图书馆采用了物联网技术，其基本架构如图1所示。馆内各类计算机设备、图书、顶灯等物件都接入了网络，实现智能管理。图书馆的顶灯可以根据室内的明暗程度，自动调节灯光强弱。要实现该功能，需要使用的传感器是①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，它采集的数据是②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219450" cy="2876550"/>
            <wp:docPr id="10001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color w:val="000000"/>
        </w:rPr>
        <w:t>光线传感器</w:t>
      </w:r>
      <w:r>
        <w:rPr>
          <w:color w:val="000000"/>
        </w:rPr>
        <w:t xml:space="preserve">    ②. </w:t>
      </w:r>
      <w:r>
        <w:rPr>
          <w:color w:val="000000"/>
        </w:rPr>
        <w:t>脉冲信号与视频图像信号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本题主要考查传感器的应用。光线传感器可以根据室内的明暗程度，实现自动调节灯光强弱，它采集的数据是脉冲信号与视频图像信号。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小申学校的智能图书馆采用了物联网技术，其基本架构如图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所示。馆内各类计算机设备、图书、顶灯等物件都接入了网络，实现智能管理。图书馆内常使用</w:t>
      </w:r>
      <w:r>
        <w:rPr>
          <w:rFonts w:ascii="Times New Roman" w:eastAsia="Times New Roman" w:hAnsi="Times New Roman" w:cs="Times New Roman"/>
          <w:color w:val="000000"/>
        </w:rPr>
        <w:t>PAD</w:t>
      </w:r>
      <w:r>
        <w:rPr>
          <w:rFonts w:ascii="宋体" w:eastAsia="宋体" w:hAnsi="宋体" w:cs="宋体"/>
          <w:color w:val="000000"/>
        </w:rPr>
        <w:t>作为查询终端。它一般包含有处理器、内存、外存、输入输出设备等组件。图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所示，描述的硬件组件是</w:t>
      </w:r>
      <w:r>
        <w:rPr>
          <w:color w:val="000000"/>
        </w:rPr>
        <w:t>______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257425" cy="2028825"/>
            <wp:docPr id="10001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>
            <wp:extent cx="2143125" cy="647700"/>
            <wp:docPr id="10002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CPU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本题主要考查计算机硬件结构。图2所示，描述</w:t>
      </w:r>
      <w:r>
        <w:rPr>
          <w:color w:val="000000"/>
          <w:position w:val="0"/>
        </w:rPr>
        <w:drawing>
          <wp:inline>
            <wp:extent cx="133350" cy="177800"/>
            <wp:docPr id="10008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硬件组件是CPU，即中央处理器。八核、2.1GHz是CPU的参数，分别是核数以及主频频率。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小申学校的智能图书馆采用了物联网技术。馆内各类计算机设备、图书、顶灯等物件都接入了网络，实现智能管理。如图所示，图书馆内各类计算机终端与服务器通过交换机相连接。从网络覆盖地域的大小分析，通过该交换机所组建的这个网络属于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286000" cy="1304925"/>
            <wp:docPr id="10002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局域网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网络分类。局域网，网络种类，覆盖范围一般是方圆几千米之内，其具备的安装便捷、成本节约、扩展方便等特点使其在各类办公室内运用广泛。因此从网络覆盖地域的大小分析，通过该交换机所组建的这个网络属于局域网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eastAsia="宋体" w:hAnsi="宋体" w:cs="宋体"/>
          <w:color w:val="000000"/>
        </w:rPr>
        <w:t>小申学校的智能图书馆采用了物联网技术。馆内各类计算机设备、图书、顶灯等物件都接入了网络，实现智能管理。如图所示，若要将图书馆内的交换机与校园网络中心的核心交换机相连接，应选用的通信线路是</w:t>
      </w:r>
      <w:r>
        <w:rPr>
          <w:color w:val="000000"/>
        </w:rPr>
        <w:t>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选填：双绞线</w:t>
      </w:r>
      <w:r>
        <w:rPr>
          <w:rFonts w:ascii="Times New Roman" w:eastAsia="Times New Roman" w:hAnsi="Times New Roman" w:cs="Times New Roman"/>
          <w:color w:val="000000"/>
        </w:rPr>
        <w:t>/</w:t>
      </w:r>
      <w:r>
        <w:rPr>
          <w:rFonts w:ascii="宋体" w:eastAsia="宋体" w:hAnsi="宋体" w:cs="宋体"/>
          <w:color w:val="000000"/>
        </w:rPr>
        <w:t>光纤），它的优势是：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209925" cy="885825"/>
            <wp:docPr id="10002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color w:val="000000"/>
        </w:rPr>
        <w:t>光纤</w:t>
      </w:r>
      <w:r>
        <w:rPr>
          <w:color w:val="000000"/>
        </w:rPr>
        <w:br/>
      </w:r>
      <w:r>
        <w:rPr>
          <w:color w:val="000000"/>
        </w:rPr>
        <w:t xml:space="preserve">    ②. </w:t>
      </w:r>
      <w:r>
        <w:rPr>
          <w:color w:val="000000"/>
        </w:rPr>
        <w:t>光纤传输速度快、带宽大、信号损耗低、抗干扰性强、不受电磁波干扰和雷击影响，安全可靠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网络传输介质。图书馆与校园网络中心的距离是200米，双绞线的通信距离默认是100m，因此应选用光纤进行传输。光纤传输速度快、带宽大、信号损耗低、抗干扰性强、不受电磁波干扰和雷击影响，安全可靠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eastAsia="宋体" w:hAnsi="宋体" w:cs="宋体"/>
          <w:color w:val="000000"/>
        </w:rPr>
        <w:t>小申学校的智能图书馆采用了物联网技术。馆内各类计算机设备、图书、顶灯等物件都接入了网络，实现智能管理。如图所示，小申在家使用</w:t>
      </w:r>
      <w:r>
        <w:rPr>
          <w:rFonts w:ascii="Times New Roman" w:eastAsia="Times New Roman" w:hAnsi="Times New Roman" w:cs="Times New Roman"/>
          <w:color w:val="000000"/>
        </w:rPr>
        <w:t>PAD</w:t>
      </w:r>
      <w:r>
        <w:rPr>
          <w:rFonts w:ascii="宋体" w:eastAsia="宋体" w:hAnsi="宋体" w:cs="宋体"/>
          <w:color w:val="000000"/>
        </w:rPr>
        <w:t>访问图书馆服务器时，可能影响传输速率的因素有（</w:t>
      </w:r>
      <w:r>
        <w:rPr>
          <w:rFonts w:ascii="Times New Roman" w:eastAsia="Times New Roman" w:hAnsi="Times New Roman" w:cs="Times New Roman"/>
          <w:color w:val="000000"/>
        </w:rPr>
        <w:t xml:space="preserve">    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962275" cy="1200150"/>
            <wp:docPr id="10002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家中的墙体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图书馆中的无线</w:t>
      </w:r>
      <w:r>
        <w:rPr>
          <w:rFonts w:ascii="Times New Roman" w:eastAsia="Times New Roman" w:hAnsi="Times New Roman" w:cs="Times New Roman"/>
          <w:color w:val="000000"/>
        </w:rPr>
        <w:t>AP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家用无线路由器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因特网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本题主要考查网络传输速率的影响因素。小申在家使用 PAD 访问图书馆服务器时，可能影响传输速率的因素有网络的原因、无线路由器的原因、或者墙壁影响了信号的接收等原因，故本题选ACD选项。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eastAsia="宋体" w:hAnsi="宋体" w:cs="宋体"/>
          <w:color w:val="000000"/>
        </w:rPr>
        <w:t>智能图书馆为学校师生带来便利的同时，也需未雨绸缪，重视在系统运行和维护过程中对风险的防范。针对不同风险，以下措施应对合理的有（   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为防范突发断电情况，可以为重要设备准备不间断电源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为防范黑客实施的网络攻击，应该安装防火墙，控制网络访问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为防范非法用户使用和修改系统数据，应该做好用户的身份认证与访问控制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为避免非管理人员在服务器上误操作导致系统故障，应该制定相应的管理制度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ABCD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信息安全。针对不同风险，为防范突发断电情况，可以为重要设备准备不间断电源；为防范黑客实施的网络攻击，应该安装防火墙，控制网络访问；为防范非法用户使用和修改系统数据，应该做好用户的身份认证与访问控制；为避免非管理人员在服务器上误操作导致系统故障，应该制定相应的管理制度，故本题选ABCD选项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eastAsia="宋体" w:hAnsi="宋体" w:cs="宋体"/>
          <w:color w:val="000000"/>
        </w:rPr>
        <w:t>学校为了能在充分了解学生需求的基础上开设选修课程，需要搭建一个“选修意愿登记系统”，用于收集学生的自主选择意愿情况。为了与学校实际情况匹配，在这个系统中允许学生从暂设的六个课程门类（艺术类、运动类、文史类、语言类、科学类、设计类等）中选择3门作为选修意愿。请协助小中一起规划设计、搭建这个小型的信息系统。首先研究了将要搭建的信息系统结构。如图所示，在该系统中客户端通过浏览器发出的请求，需要得到服务器端的响应。这种结构称为</w:t>
      </w:r>
      <w:r>
        <w:rPr>
          <w:color w:val="000000"/>
        </w:rPr>
        <w:t>____</w:t>
      </w:r>
      <w:r>
        <w:rPr>
          <w:rFonts w:ascii="宋体" w:eastAsia="宋体" w:hAnsi="宋体" w:cs="宋体"/>
          <w:color w:val="000000"/>
        </w:rPr>
        <w:t>（选填：B/S结构、C/S结构）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848100" cy="1543050"/>
            <wp:docPr id="10002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B/S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本题主要考查网络体系结构。在该系统中客户端通过浏览器发出的请求，需要得到服务器端的响应。这种结构称为B/S结构，即浏览器/服务器结构。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eastAsia="宋体" w:hAnsi="宋体" w:cs="宋体"/>
          <w:color w:val="000000"/>
        </w:rPr>
        <w:t>学校为了能在充分了解学生需求的基础上开设选修课程，需要搭建一个“选修意愿登记系统”，用于收集学生的自主选择意愿情况。为了与学校实际情况匹配，在这个系统中允许学生从暂设的六个课程门类（艺术类、运动类、文史类、语言类、科学类、设计类等）中选择3门作为选修意愿。请协助小中一起规划设计、搭建这个小型的信息系统。该信息系统结构中的服务器端需要一系列不同类型的文件，它们各司其职、共同协作。请协助小申根据文件类型把左边文件拖动至右边对应的文件夹下。</w:t>
      </w:r>
      <w:r>
        <w:rPr>
          <w:color w:val="000000"/>
        </w:rPr>
        <w:t>（     ）</w:t>
      </w:r>
      <w:r>
        <w:rPr>
          <w:rFonts w:ascii="宋体" w:eastAsia="宋体" w:hAnsi="宋体" w:cs="宋体"/>
          <w:color w:val="000000"/>
        </w:rPr>
        <w:t>、</w:t>
      </w:r>
      <w:r>
        <w:rPr>
          <w:color w:val="000000"/>
        </w:rPr>
        <w:t>（     ）</w:t>
      </w:r>
      <w:r>
        <w:rPr>
          <w:rFonts w:ascii="宋体" w:eastAsia="宋体" w:hAnsi="宋体" w:cs="宋体"/>
          <w:color w:val="000000"/>
        </w:rPr>
        <w:t>、</w:t>
      </w:r>
      <w:r>
        <w:rPr>
          <w:color w:val="000000"/>
        </w:rPr>
        <w:t>（     ）</w:t>
      </w:r>
      <w:r>
        <w:rPr>
          <w:rFonts w:ascii="宋体" w:eastAsia="宋体" w:hAnsi="宋体" w:cs="宋体"/>
          <w:color w:val="000000"/>
        </w:rPr>
        <w:t>、</w:t>
      </w:r>
      <w:r>
        <w:rPr>
          <w:color w:val="000000"/>
        </w:rPr>
        <w:t>（     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5238750" cy="2104601"/>
            <wp:docPr id="10003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0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color w:val="000000"/>
        </w:rPr>
        <w:t>index.html</w:t>
      </w:r>
      <w:r>
        <w:rPr>
          <w:color w:val="000000"/>
        </w:rPr>
        <w:t xml:space="preserve">    ②. </w:t>
      </w:r>
      <w:r>
        <w:rPr>
          <w:color w:val="000000"/>
        </w:rPr>
        <w:t>p001.jpg</w:t>
      </w:r>
      <w:r>
        <w:rPr>
          <w:color w:val="000000"/>
        </w:rPr>
        <w:t xml:space="preserve">    ③. </w:t>
      </w:r>
      <w:r>
        <w:rPr>
          <w:color w:val="000000"/>
        </w:rPr>
        <w:t>xkdata.sqlite</w:t>
      </w:r>
      <w:r>
        <w:rPr>
          <w:color w:val="000000"/>
        </w:rPr>
        <w:t xml:space="preserve">    ④. </w:t>
      </w:r>
      <w:r>
        <w:rPr>
          <w:color w:val="000000"/>
        </w:rPr>
        <w:t>run.bat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本题主要考查数据库系统。.py是Python文件，.html是网页文件，.jpg是图片文件，.sqlite是数据库文件，.bat是批处理文件。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eastAsia="宋体" w:hAnsi="宋体" w:cs="宋体"/>
          <w:color w:val="000000"/>
        </w:rPr>
        <w:t>小申规划设计的“选修意愿登记系统”的部分功能模块，如图所示。请协助小申继续完善，在横线处选择恰当的功能名称（</w:t>
      </w:r>
      <w:r>
        <w:rPr>
          <w:rFonts w:ascii="Times New Roman" w:eastAsia="Times New Roman" w:hAnsi="Times New Roman" w:cs="Times New Roman"/>
          <w:color w:val="000000"/>
        </w:rPr>
        <w:t xml:space="preserve">      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714625" cy="1504950"/>
            <wp:docPr id="10003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提交个人选修意愿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修改个人选修意愿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修改登入系统密码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查看他人选修意愿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本题主要考查信息系统的设计。横线属于“学生意愿登记模块”，结合选项，可知恰当的是提交个人选修意愿、 修改个人选修意愿，故本题选AB选项。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eastAsia="宋体" w:hAnsi="宋体" w:cs="宋体"/>
          <w:color w:val="000000"/>
        </w:rPr>
        <w:t>小申规划设计的“选修意愿登记系统”的部分功能模块，如图所示。在规划信息系统时，“学生意愿登记模块”的主要目的是实现对数据的（</w:t>
      </w:r>
      <w:r>
        <w:rPr>
          <w:rFonts w:ascii="Times New Roman" w:eastAsia="Times New Roman" w:hAnsi="Times New Roman" w:cs="Times New Roman"/>
          <w:color w:val="000000"/>
        </w:rPr>
        <w:t xml:space="preserve">   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714625" cy="1504950"/>
            <wp:docPr id="10003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采集和输入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存储和处理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传输和存储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传输和输出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本题主要考查信息系统的设计。在规划信息系统时，“学生意愿登记模块”的主要目的是实现对数据的采集和输入，故本题选A选项</w:t>
      </w:r>
      <w:r>
        <w:rPr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eastAsia="宋体" w:hAnsi="宋体" w:cs="宋体"/>
          <w:color w:val="000000"/>
        </w:rPr>
        <w:t>用于“个人选修意愿”登记的人机交互界面，如图所示。该界面属于信息系统中软件部分的（   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5238750" cy="1254688"/>
            <wp:docPr id="10003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5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249"/>
          <w:tab w:val="left" w:pos="6497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用户界面层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业务逻辑层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数据访问层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本题主要考查信息系统的设计。用户界面层是移动应用与用户交互的部分，负责展示数据、接收输入和提供良好的用户体验。由图可知，该界面属于信息系统中软件部分的用户界面层，故本题选A选项。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eastAsia="宋体" w:hAnsi="宋体" w:cs="宋体"/>
          <w:color w:val="000000"/>
        </w:rPr>
        <w:t>小申选用了</w:t>
      </w:r>
      <w:r>
        <w:rPr>
          <w:rFonts w:ascii="Times New Roman" w:eastAsia="Times New Roman" w:hAnsi="Times New Roman" w:cs="Times New Roman"/>
          <w:color w:val="000000"/>
        </w:rPr>
        <w:t>Flask</w:t>
      </w:r>
      <w:r>
        <w:rPr>
          <w:rFonts w:ascii="宋体" w:eastAsia="宋体" w:hAnsi="宋体" w:cs="宋体"/>
          <w:color w:val="000000"/>
        </w:rPr>
        <w:t>模块作为服务器端的服务框架。若如图交互界面中“提交”按钮的请求目标为”</w:t>
      </w:r>
      <w:r>
        <w:rPr>
          <w:rFonts w:ascii="Times New Roman" w:eastAsia="Times New Roman" w:hAnsi="Times New Roman" w:cs="Times New Roman"/>
          <w:color w:val="000000"/>
        </w:rPr>
        <w:t>/create</w:t>
      </w:r>
      <w:r>
        <w:rPr>
          <w:rFonts w:ascii="宋体" w:eastAsia="宋体" w:hAnsi="宋体" w:cs="宋体"/>
          <w:color w:val="000000"/>
        </w:rPr>
        <w:t>”，请在服务器端主控程序中与之关联的路由函数的横线处填空。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@app. route("</w:t>
      </w:r>
      <w:r>
        <w:rPr>
          <w:color w:val="000000"/>
        </w:rPr>
        <w:t>______</w:t>
      </w:r>
      <w:r>
        <w:rPr>
          <w:rFonts w:ascii="Times New Roman" w:eastAsia="Times New Roman" w:hAnsi="Times New Roman" w:cs="Times New Roman"/>
          <w:color w:val="000000"/>
        </w:rPr>
        <w:t>", methods = ('GET', ‘POST') 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4533900" cy="1123950"/>
            <wp:docPr id="10003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/create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本题主要考查Flask模块的应用。</w:t>
      </w:r>
      <w:r>
        <w:rPr>
          <w:rFonts w:ascii="宋体" w:eastAsia="宋体" w:hAnsi="宋体" w:cs="宋体"/>
          <w:color w:val="000000"/>
        </w:rPr>
        <w:t>如图交互界面中“提交”按钮的请求目标为”/create”，</w:t>
      </w:r>
      <w:r>
        <w:rPr>
          <w:color w:val="000000"/>
        </w:rPr>
        <w:t>服务器端主控程序中与之关联的路由函数是@app. route("/create", methods = ('GET', ‘POST') )，故填/create。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eastAsia="宋体" w:hAnsi="宋体" w:cs="宋体"/>
          <w:color w:val="000000"/>
        </w:rPr>
        <w:t>小申在数据库</w:t>
      </w:r>
      <w:r>
        <w:rPr>
          <w:rFonts w:ascii="Times New Roman" w:eastAsia="Times New Roman" w:hAnsi="Times New Roman" w:cs="Times New Roman"/>
          <w:color w:val="000000"/>
        </w:rPr>
        <w:t>xkdata</w:t>
      </w:r>
      <w:r>
        <w:rPr>
          <w:rFonts w:ascii="宋体" w:eastAsia="宋体" w:hAnsi="宋体" w:cs="宋体"/>
          <w:color w:val="000000"/>
        </w:rPr>
        <w:t>里创建了数据表</w:t>
      </w:r>
      <w:r>
        <w:rPr>
          <w:rFonts w:ascii="Times New Roman" w:eastAsia="Times New Roman" w:hAnsi="Times New Roman" w:cs="Times New Roman"/>
          <w:color w:val="000000"/>
        </w:rPr>
        <w:t>xuanke</w:t>
      </w:r>
      <w:r>
        <w:rPr>
          <w:rFonts w:ascii="宋体" w:eastAsia="宋体" w:hAnsi="宋体" w:cs="宋体"/>
          <w:color w:val="000000"/>
        </w:rPr>
        <w:t>，用于存储交互界面提交的数据。数据表</w:t>
      </w:r>
      <w:r>
        <w:rPr>
          <w:rFonts w:ascii="Times New Roman" w:eastAsia="Times New Roman" w:hAnsi="Times New Roman" w:cs="Times New Roman"/>
          <w:color w:val="000000"/>
        </w:rPr>
        <w:t>xuanke</w:t>
      </w:r>
      <w:r>
        <w:rPr>
          <w:rFonts w:ascii="宋体" w:eastAsia="宋体" w:hAnsi="宋体" w:cs="宋体"/>
          <w:color w:val="000000"/>
        </w:rPr>
        <w:t>结构如图所示，其中字段“</w:t>
      </w:r>
      <w:r>
        <w:rPr>
          <w:rFonts w:ascii="Times New Roman" w:eastAsia="Times New Roman" w:hAnsi="Times New Roman" w:cs="Times New Roman"/>
          <w:color w:val="000000"/>
        </w:rPr>
        <w:t>xm</w:t>
      </w:r>
      <w:r>
        <w:rPr>
          <w:rFonts w:ascii="宋体" w:eastAsia="宋体" w:hAnsi="宋体" w:cs="宋体"/>
          <w:color w:val="000000"/>
        </w:rPr>
        <w:t>”对应“姓名”。请为小申选择合适的“</w:t>
      </w:r>
      <w:r>
        <w:rPr>
          <w:rFonts w:ascii="Times New Roman" w:eastAsia="Times New Roman" w:hAnsi="Times New Roman" w:cs="Times New Roman"/>
          <w:color w:val="000000"/>
        </w:rPr>
        <w:t>xm</w:t>
      </w:r>
      <w:r>
        <w:rPr>
          <w:rFonts w:ascii="宋体" w:eastAsia="宋体" w:hAnsi="宋体" w:cs="宋体"/>
          <w:color w:val="000000"/>
        </w:rPr>
        <w:t>”字段的数据类型并说明理由。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914525" cy="1752600"/>
            <wp:docPr id="10004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请为“</w:t>
      </w:r>
      <w:r>
        <w:rPr>
          <w:rFonts w:ascii="Times New Roman" w:eastAsia="Times New Roman" w:hAnsi="Times New Roman" w:cs="Times New Roman"/>
          <w:color w:val="000000"/>
        </w:rPr>
        <w:t>xm</w:t>
      </w:r>
      <w:r>
        <w:rPr>
          <w:rFonts w:ascii="宋体" w:eastAsia="宋体" w:hAnsi="宋体" w:cs="宋体"/>
          <w:color w:val="000000"/>
        </w:rPr>
        <w:t>”字段选择合适的类型：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选填：</w:t>
      </w:r>
      <w:r>
        <w:rPr>
          <w:rFonts w:ascii="Times New Roman" w:eastAsia="Times New Roman" w:hAnsi="Times New Roman" w:cs="Times New Roman"/>
          <w:color w:val="000000"/>
        </w:rPr>
        <w:t>integer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text)</w:t>
      </w:r>
      <w:r>
        <w:rPr>
          <w:rFonts w:ascii="宋体" w:eastAsia="宋体" w:hAnsi="宋体" w:cs="宋体"/>
          <w:color w:val="000000"/>
        </w:rPr>
        <w:t>理由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color w:val="000000"/>
        </w:rPr>
        <w:t>____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color w:val="000000"/>
        </w:rPr>
        <w:t>text</w:t>
      </w:r>
      <w:r>
        <w:rPr>
          <w:color w:val="000000"/>
        </w:rPr>
        <w:t xml:space="preserve">    ②. </w:t>
      </w:r>
      <w:r>
        <w:rPr>
          <w:color w:val="000000"/>
        </w:rPr>
        <w:t>姓名中包含汉字、大小写英文字母等字符串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本题主要考查数据库字段类型。“xm”字段选择合适的类型是文本型text。原因是姓名中包含汉字、大小写英文字母等字符串。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23. </w:t>
      </w:r>
      <w:r>
        <w:rPr>
          <w:rFonts w:ascii="宋体" w:eastAsia="宋体" w:hAnsi="宋体" w:cs="宋体"/>
          <w:color w:val="000000"/>
        </w:rPr>
        <w:t>华小达的选课意愿如图所示，若采用数值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表示“艺术类”“运动类”“科学类”的“已选”状态、采用数值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表示其他三个门类的“未选”状态。请将以下</w:t>
      </w:r>
      <w:r>
        <w:rPr>
          <w:rFonts w:ascii="Times New Roman" w:eastAsia="Times New Roman" w:hAnsi="Times New Roman" w:cs="Times New Roman"/>
          <w:color w:val="000000"/>
        </w:rPr>
        <w:t>SQL</w:t>
      </w:r>
      <w:r>
        <w:rPr>
          <w:rFonts w:ascii="宋体" w:eastAsia="宋体" w:hAnsi="宋体" w:cs="宋体"/>
          <w:color w:val="000000"/>
        </w:rPr>
        <w:t>命令补充完整，添加记录至数据表</w:t>
      </w:r>
      <w:r>
        <w:rPr>
          <w:rFonts w:ascii="Times New Roman" w:eastAsia="Times New Roman" w:hAnsi="Times New Roman" w:cs="Times New Roman"/>
          <w:color w:val="000000"/>
        </w:rPr>
        <w:t>xuanke</w:t>
      </w:r>
      <w:r>
        <w:rPr>
          <w:rFonts w:ascii="宋体" w:eastAsia="宋体" w:hAnsi="宋体" w:cs="宋体"/>
          <w:color w:val="000000"/>
        </w:rPr>
        <w:t>中。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5210175" cy="1333500"/>
            <wp:docPr id="10004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①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userid</w:t>
      </w:r>
      <w:r>
        <w:rPr>
          <w:rFonts w:ascii="宋体" w:eastAsia="宋体" w:hAnsi="宋体" w:cs="宋体"/>
          <w:color w:val="000000"/>
        </w:rPr>
        <w:t>，，</w:t>
      </w:r>
      <w:r>
        <w:rPr>
          <w:rFonts w:ascii="Times New Roman" w:eastAsia="Times New Roman" w:hAnsi="Times New Roman" w:cs="Times New Roman"/>
          <w:color w:val="000000"/>
        </w:rPr>
        <w:t>bjxh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xm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ys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yd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ws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yy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kx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sj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values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"21056</w:t>
      </w:r>
      <w:r>
        <w:rPr>
          <w:rFonts w:ascii="宋体" w:eastAsia="宋体" w:hAnsi="宋体" w:cs="宋体"/>
          <w:color w:val="000000"/>
        </w:rPr>
        <w:t>”，</w:t>
      </w:r>
      <w:r>
        <w:rPr>
          <w:rFonts w:ascii="Times New Roman" w:eastAsia="Times New Roman" w:hAnsi="Times New Roman" w:cs="Times New Roman"/>
          <w:color w:val="000000"/>
        </w:rPr>
        <w:t>"210128</w:t>
      </w:r>
      <w:r>
        <w:rPr>
          <w:rFonts w:ascii="宋体" w:eastAsia="宋体" w:hAnsi="宋体" w:cs="宋体"/>
          <w:color w:val="000000"/>
        </w:rPr>
        <w:t>”，</w:t>
      </w:r>
      <w:r>
        <w:rPr>
          <w:rFonts w:ascii="Times New Roman" w:eastAsia="Times New Roman" w:hAnsi="Times New Roman" w:cs="Times New Roman"/>
          <w:color w:val="000000"/>
        </w:rPr>
        <w:t>"</w:t>
      </w:r>
      <w:r>
        <w:rPr>
          <w:rFonts w:ascii="宋体" w:eastAsia="宋体" w:hAnsi="宋体" w:cs="宋体"/>
          <w:color w:val="000000"/>
        </w:rPr>
        <w:t>华小”，</w:t>
      </w:r>
      <w:r>
        <w:rPr>
          <w:rFonts w:ascii="Times New Roman" w:eastAsia="Times New Roman" w:hAnsi="Times New Roman" w:cs="Times New Roman"/>
          <w:color w:val="000000"/>
        </w:rPr>
        <w:t>②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②</w:t>
      </w:r>
      <w:r>
        <w:rPr>
          <w:color w:val="000000"/>
        </w:rPr>
        <w:t>____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②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②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②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②</w:t>
      </w:r>
      <w:r>
        <w:rPr>
          <w:color w:val="000000"/>
        </w:rPr>
        <w:t>______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color w:val="000000"/>
        </w:rPr>
        <w:t>insert</w:t>
      </w:r>
      <w:r>
        <w:rPr>
          <w:color w:val="000000"/>
        </w:rPr>
        <w:t xml:space="preserve">    ②. </w:t>
      </w:r>
      <w:r>
        <w:rPr>
          <w:color w:val="000000"/>
        </w:rPr>
        <w:t>1</w:t>
      </w:r>
      <w:r>
        <w:rPr>
          <w:color w:val="000000"/>
        </w:rPr>
        <w:t xml:space="preserve">    ③. </w:t>
      </w:r>
      <w:r>
        <w:rPr>
          <w:color w:val="000000"/>
        </w:rPr>
        <w:t>1</w:t>
      </w:r>
      <w:r>
        <w:rPr>
          <w:color w:val="000000"/>
        </w:rPr>
        <w:t xml:space="preserve">    ④. </w:t>
      </w:r>
      <w:r>
        <w:rPr>
          <w:color w:val="000000"/>
        </w:rPr>
        <w:t>0</w:t>
      </w:r>
      <w:r>
        <w:rPr>
          <w:color w:val="000000"/>
        </w:rPr>
        <w:t xml:space="preserve">    ⑤. </w:t>
      </w:r>
      <w:r>
        <w:rPr>
          <w:color w:val="000000"/>
        </w:rPr>
        <w:t>0</w:t>
      </w:r>
      <w:r>
        <w:rPr>
          <w:color w:val="000000"/>
        </w:rPr>
        <w:t xml:space="preserve">    ⑥. </w:t>
      </w:r>
      <w:r>
        <w:rPr>
          <w:color w:val="000000"/>
        </w:rPr>
        <w:t>1</w:t>
      </w:r>
      <w:r>
        <w:rPr>
          <w:color w:val="000000"/>
        </w:rPr>
        <w:t xml:space="preserve">    ⑦. </w:t>
      </w:r>
      <w:r>
        <w:rPr>
          <w:color w:val="000000"/>
        </w:rPr>
        <w:t>0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本题主要考查数据库的基本操作。添加记录至数据表xuanke中，使用insert命令，采用数值1表示“艺术类”“运动类”“科学类”的“已选”状态、采用数值0表示其他三个门类的“未选”状态。由图可知，艺术类、运动类、科学类是“已选”状态，对应的数值为1；其余是未选状态，对应的数值为0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24. </w:t>
      </w:r>
      <w:r>
        <w:rPr>
          <w:rFonts w:ascii="宋体" w:eastAsia="宋体" w:hAnsi="宋体" w:cs="宋体"/>
          <w:color w:val="000000"/>
        </w:rPr>
        <w:t>为了更加清晰地了解学生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10009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课程选修需求，小申将对六个课程门类（艺术类、运动类、文史类、语言类、科学类、设计类等）的选修人数等数据进行统计和分析。小申发现部分学生的数据有重复，如图所示。为了保证数据分析的准确性，需要对数据进行整理。当存在多条相同</w:t>
      </w:r>
      <w:r>
        <w:rPr>
          <w:rFonts w:ascii="Times New Roman" w:eastAsia="Times New Roman" w:hAnsi="Times New Roman" w:cs="Times New Roman"/>
          <w:color w:val="000000"/>
        </w:rPr>
        <w:t>userid</w:t>
      </w:r>
      <w:r>
        <w:rPr>
          <w:rFonts w:ascii="宋体" w:eastAsia="宋体" w:hAnsi="宋体" w:cs="宋体"/>
          <w:color w:val="000000"/>
        </w:rPr>
        <w:t>记录时，仅保留重复记录中的最后一条记录，并将新生成的数据表替换原表。数据存储于</w:t>
      </w:r>
      <w:r>
        <w:rPr>
          <w:rFonts w:ascii="Times New Roman" w:eastAsia="Times New Roman" w:hAnsi="Times New Roman" w:cs="Times New Roman"/>
          <w:color w:val="000000"/>
        </w:rPr>
        <w:t>nj22xk_init.csv</w:t>
      </w:r>
      <w:r>
        <w:rPr>
          <w:rFonts w:ascii="宋体" w:eastAsia="宋体" w:hAnsi="宋体" w:cs="宋体"/>
          <w:color w:val="000000"/>
        </w:rPr>
        <w:t>文件中，请完善以下代码实现去重功能。可以点击图标进入开发环境，本题提供的环境仅用作算法验证。</w:t>
      </w:r>
    </w:p>
    <w:p>
      <w:pPr>
        <w:spacing w:line="360" w:lineRule="auto"/>
        <w:ind w:left="360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895475" cy="1200150"/>
            <wp:docPr id="10004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color w:val="000000"/>
        </w:rPr>
        <w:t xml:space="preserve"> </w:t>
      </w:r>
      <w:r>
        <w:rPr>
          <w:color w:val="000000"/>
        </w:rPr>
        <w:drawing>
          <wp:inline>
            <wp:extent cx="3305175" cy="962025"/>
            <wp:docPr id="10004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drawing>
          <wp:inline>
            <wp:extent cx="5238750" cy="1102895"/>
            <wp:docPr id="10004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Python程序Pandas模块的应用。DataFrame.drop_duplicates(subset=['x'],keep='first',inplace=False)去除重复记录。subset表示进行去重的列，None表示全部列；keep表示保留第几个数据（first/last/False）；inplace表示是否在原表上进行操作（True/False）。因此划线处应填入的代码是df.drop_duplicates(subset=['userid'],keep='last',inplace=True)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25. </w:t>
      </w:r>
      <w:r>
        <w:rPr>
          <w:rFonts w:ascii="宋体" w:eastAsia="宋体" w:hAnsi="宋体" w:cs="宋体"/>
          <w:color w:val="000000"/>
        </w:rPr>
        <w:t>为了更加清晰地了解学生的课程选修需求，小申将对六个课程门类（艺术类、运动类、文史类、语言类、科学类、设计类等）的选修人数等数据进行统计和分析。小申想设计一个算法实现文史类课程的选修学生人数统计。请选择合适的框图，将其拖至右边流程图的虚线框内进行组合并在①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处填空。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381250" cy="3076575"/>
            <wp:docPr id="10005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>
            <wp:extent cx="1600200" cy="3638550"/>
            <wp:docPr id="10005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①count=count+1</w:t>
      </w:r>
      <w:r>
        <w:rPr>
          <w:color w:val="000000"/>
        </w:rPr>
        <w:br/>
      </w:r>
      <w:r>
        <w:rPr>
          <w:color w:val="000000"/>
        </w:rPr>
        <w:drawing>
          <wp:inline>
            <wp:extent cx="4248150" cy="3733800"/>
            <wp:docPr id="10005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color w:val="000000"/>
        </w:rPr>
        <w:br/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算法流程图的设计。菱形是条件判断框，平行四边形是数据输入/输出框，圆角矩形是开始/结束框，矩形是数据处理框。根据题干要求及流程图，流程图具体连接如下，其中当data_ws[i]=1时，count递增1，即①处填count=count+1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4248150" cy="3733800"/>
            <wp:docPr id="91395777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577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26. </w:t>
      </w:r>
      <w:r>
        <w:rPr>
          <w:rFonts w:ascii="宋体" w:eastAsia="宋体" w:hAnsi="宋体" w:cs="宋体"/>
          <w:color w:val="000000"/>
        </w:rPr>
        <w:t>小申想编写程序实现文史类课程的选修学生人数统计，部分数据如图所示。请完善代码，调试出正确结果为</w:t>
      </w:r>
      <w:r>
        <w:rPr>
          <w:rFonts w:ascii="Times New Roman" w:eastAsia="Times New Roman" w:hAnsi="Times New Roman" w:cs="Times New Roman"/>
          <w:color w:val="000000"/>
        </w:rPr>
        <w:t>64</w:t>
      </w:r>
      <w:r>
        <w:rPr>
          <w:rFonts w:ascii="宋体" w:eastAsia="宋体" w:hAnsi="宋体" w:cs="宋体"/>
          <w:color w:val="000000"/>
        </w:rPr>
        <w:t>，并将程序以原文件名保存在默认位置。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438400" cy="1047750"/>
            <wp:docPr id="10005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请点击图标进入开发环境，数据存储于</w:t>
      </w:r>
      <w:r>
        <w:rPr>
          <w:rFonts w:ascii="Times New Roman" w:eastAsia="Times New Roman" w:hAnsi="Times New Roman" w:cs="Times New Roman"/>
          <w:color w:val="000000"/>
        </w:rPr>
        <w:t>nj22xk.csv</w:t>
      </w:r>
      <w:r>
        <w:rPr>
          <w:rFonts w:ascii="宋体" w:eastAsia="宋体" w:hAnsi="宋体" w:cs="宋体"/>
          <w:color w:val="000000"/>
        </w:rPr>
        <w:t>文件中，与该程序位于同一文件夹目录。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781425" cy="2276475"/>
            <wp:docPr id="10006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drawing>
          <wp:inline>
            <wp:extent cx="5029200" cy="4429125"/>
            <wp:docPr id="10006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本题主要考查Python程序</w:t>
      </w:r>
      <w:r>
        <w:rPr>
          <w:color w:val="000000"/>
          <w:position w:val="0"/>
        </w:rPr>
        <w:drawing>
          <wp:inline>
            <wp:extent cx="133350" cy="177800"/>
            <wp:docPr id="10008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综合应用。获取文史类课程的选修学生数据，即data_ws=d["ws"]。获取data_ws的长度，使用len函数，即tot_ws=len(data_ws)。实现文史类课程的选修学生人数统计，使用for循环结构，如果data_ws[i]值为1，则count递增1，具体代码及运行结果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4867275" cy="4286250"/>
            <wp:docPr id="10006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27. </w:t>
      </w:r>
      <w:r>
        <w:rPr>
          <w:rFonts w:ascii="宋体" w:eastAsia="宋体" w:hAnsi="宋体" w:cs="宋体"/>
          <w:color w:val="000000"/>
        </w:rPr>
        <w:t>小申想编写程序实现各门类课程的选修总人数的可视化，如图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所示，数据如图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所示。请完善代码，调试出正确结果。数据存储于</w:t>
      </w:r>
      <w:r>
        <w:rPr>
          <w:rFonts w:ascii="Times New Roman" w:eastAsia="Times New Roman" w:hAnsi="Times New Roman" w:cs="Times New Roman"/>
          <w:color w:val="000000"/>
        </w:rPr>
        <w:t>xk_count.csv</w:t>
      </w:r>
      <w:r>
        <w:rPr>
          <w:rFonts w:ascii="宋体" w:eastAsia="宋体" w:hAnsi="宋体" w:cs="宋体"/>
          <w:color w:val="000000"/>
        </w:rPr>
        <w:t>文件中，请完善以下代码实现可视化功能。可以点击图标进入开发环境，本题提供的环境仅用作算法验证。）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895475" cy="1552575"/>
            <wp:docPr id="10006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>
            <wp:extent cx="1562100" cy="1371600"/>
            <wp:docPr id="10006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>
            <wp:extent cx="3562350" cy="1390650"/>
            <wp:docPr id="10007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     </w:t>
      </w: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 xml:space="preserve">1                                             </w:t>
      </w: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>2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drawing>
          <wp:inline>
            <wp:extent cx="4293942" cy="5238750"/>
            <wp:docPr id="10007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3942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本题主要考查Python程序的综合应用。matplotlib.pyplot.title('')的功能是添加标题的名称，由图可知绘制柱状图的横坐标是kinds，纵坐标是count，具体代码及运行结果如下：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4293942" cy="5238750"/>
            <wp:docPr id="10007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3942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28. </w:t>
      </w:r>
      <w:r>
        <w:rPr>
          <w:rFonts w:ascii="宋体" w:eastAsia="宋体" w:hAnsi="宋体" w:cs="宋体"/>
          <w:color w:val="000000"/>
        </w:rPr>
        <w:t>小申在写数据分析报告时，试图呈现各门类课程选修人数的占比，以此来制定合理的教学实施方案，数据如图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所示。但是小申在运行图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中的代码时，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软件提示代码错误，报错信息如图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所示。请帮助小申修改为正确的代码。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819150" cy="723900"/>
            <wp:docPr id="10007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>
            <wp:extent cx="2743200" cy="1133475"/>
            <wp:docPr id="10007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 xml:space="preserve">1                           </w:t>
      </w: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>2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076575" cy="523875"/>
            <wp:docPr id="10008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>
            <wp:extent cx="3533775" cy="333375"/>
            <wp:docPr id="10008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1050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>3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plt.pie(d['count'],labels=kinds,autopct='%0.1f%%')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Python程序的调试。matplotlib.pyplot.pie(x,labels=None,autopct=None)绘制饼图。x表示数据，labels表示每一项的名称，autopct表示数值的显示方式。由图可知，labels值应是kinds，故代码应修改为plt.pie(d['count'],labels=kinds,autopct='%0.1f%%')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br w:type="page"/>
      </w:r>
      <w:r>
        <w:rPr>
          <w:color w:val="000000"/>
        </w:rPr>
        <w:drawing>
          <wp:inline>
            <wp:extent cx="5731510" cy="6859323"/>
            <wp:docPr id="100058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Sect="00C321EB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910" w:right="1080" w:bottom="1440" w:left="1080" w:header="152" w:footer="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A25705" w14:paraId="4197816F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90278E" w:rsidP="0090278E" w14:paraId="4250A944" w14:textId="77777777">
    <w:pPr>
      <w:jc w:val="center"/>
    </w:pPr>
    <w:r>
      <w:t>第</w:t>
    </w: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  <w:r>
      <w:t>页</w:t>
    </w:r>
    <w:r>
      <w:t>/</w:t>
    </w:r>
    <w:r>
      <w:t>共</w:t>
    </w:r>
    <w:r>
      <w:fldChar w:fldCharType="begin"/>
    </w:r>
    <w:r>
      <w:instrText>NUMPAGES</w:instrText>
    </w:r>
    <w:r>
      <w:fldChar w:fldCharType="separate"/>
    </w:r>
    <w:r>
      <w:rPr>
        <w:noProof/>
      </w:rPr>
      <w:t>1</w:t>
    </w:r>
    <w:r>
      <w:fldChar w:fldCharType="end"/>
    </w:r>
    <w:r>
      <w:t>页</w:t>
    </w:r>
  </w:p>
  <w:p w:rsidR="0090278E" w14:paraId="2B7A6A73" w14:textId="77777777">
    <w:pPr>
      <w:pStyle w:val="Footer"/>
    </w:pPr>
  </w:p>
  <w:p w:rsidR="004151FC"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59264" filled="f" stroked="f">
          <v:imagedata r:id="rId1" r:href="rId2" o:title=""/>
          <v:path o:extrusionok="f"/>
          <o:lock v:ext="edit" aspectratio="t"/>
        </v:shape>
      </w:pict>
    </w:r>
    <w:r>
      <w:rPr>
        <w:rFonts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A25705" w14:paraId="0F36357B" w14:textId="7777777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A25705" w14:paraId="0F91436E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6071D5" w:rsidP="002908F0" w14:paraId="18D2AE73" w14:textId="2FB65D8B">
    <w:pPr>
      <w:pStyle w:val="Header"/>
      <w:pBdr>
        <w:bottom w:val="none" w:sz="0" w:space="0" w:color="auto"/>
      </w:pBdr>
    </w:pPr>
    <w:r>
      <w:rPr>
        <w:noProof/>
      </w:rPr>
      <w:drawing>
        <wp:inline distT="0" distB="0" distL="0" distR="0">
          <wp:extent cx="802326" cy="257156"/>
          <wp:effectExtent l="0" t="0" r="0" b="0"/>
          <wp:docPr id="171615620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16156202" name="图片 1716156202"/>
                  <pic:cNvPicPr/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8273" cy="2622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016BFA">
      <w:t xml:space="preserve"> </w:t>
    </w:r>
    <w:r>
      <w:t xml:space="preserve"> </w:t>
    </w:r>
    <w:r w:rsidRPr="00567E50" w:rsidR="00567E50">
      <w:rPr>
        <w:noProof/>
      </w:rPr>
      <w:drawing>
        <wp:inline distT="0" distB="0" distL="0" distR="0">
          <wp:extent cx="846000" cy="304788"/>
          <wp:effectExtent l="0" t="0" r="0" b="635"/>
          <wp:docPr id="1" name="图片 1" descr="C:\Users\0\Documents\Tencent Files\804397265\Image\C2C\Image3\$_Z{R_2L8%1DU0RC6ZU7{4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C:\Users\0\Documents\Tencent Files\804397265\Image\C2C\Image3\$_Z{R_2L8%1DU0RC6ZU7{4C.png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2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46000" cy="3047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rFonts w:cs="Times New Roman"/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8240" filled="f" stroked="f">
          <v:imagedata r:id="rId3" r:href="rId4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A25705" w14:paraId="6C65A8D1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abstractNum w:abstractNumId="0">
    <w:nsid w:val="006F473A"/>
    <w:multiLevelType w:val="hybridMultilevel"/>
    <w:tmpl w:val="8312AF28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145467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ocId w14:val="2C5256EA"/>
  <w15:chartTrackingRefBased/>
  <w15:docId w15:val="{3CECF8F8-7687-46A9-88C3-C9E50DFD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iPriority="99" w:unhideWhenUsed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a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">
    <w:name w:val="页眉 字符"/>
    <w:basedOn w:val="DefaultParagraphFont"/>
    <w:link w:val="Header"/>
    <w:uiPriority w:val="99"/>
    <w:rsid w:val="003102DB"/>
    <w:rPr>
      <w:kern w:val="2"/>
      <w:sz w:val="18"/>
      <w:szCs w:val="24"/>
    </w:rPr>
  </w:style>
  <w:style w:type="paragraph" w:styleId="NoSpacing">
    <w:name w:val="No Spacing"/>
    <w:uiPriority w:val="1"/>
    <w:qFormat/>
    <w:rsid w:val="003102DB"/>
    <w:rPr>
      <w:rFonts w:eastAsia="Microsoft YaHei UI" w:ascii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96076"/>
    <w:rPr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EA0188"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44"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1" Type="http://schemas.openxmlformats.org/officeDocument/2006/relationships/image" Target="media/image7.wmf" /><Relationship Id="rId12" Type="http://schemas.openxmlformats.org/officeDocument/2006/relationships/image" Target="media/image8.png" /><Relationship Id="rId13" Type="http://schemas.openxmlformats.org/officeDocument/2006/relationships/image" Target="media/image9.png" /><Relationship Id="rId14" Type="http://schemas.openxmlformats.org/officeDocument/2006/relationships/image" Target="media/image10.png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" Type="http://schemas.openxmlformats.org/officeDocument/2006/relationships/webSettings" Target="webSettings.xml" /><Relationship Id="rId20" Type="http://schemas.openxmlformats.org/officeDocument/2006/relationships/image" Target="media/image16.png" /><Relationship Id="rId21" Type="http://schemas.openxmlformats.org/officeDocument/2006/relationships/image" Target="media/image17.png" /><Relationship Id="rId22" Type="http://schemas.openxmlformats.org/officeDocument/2006/relationships/image" Target="media/image18.png" /><Relationship Id="rId23" Type="http://schemas.openxmlformats.org/officeDocument/2006/relationships/image" Target="media/image19.png" /><Relationship Id="rId24" Type="http://schemas.openxmlformats.org/officeDocument/2006/relationships/image" Target="media/image20.png" /><Relationship Id="rId25" Type="http://schemas.openxmlformats.org/officeDocument/2006/relationships/image" Target="media/image21.png" /><Relationship Id="rId26" Type="http://schemas.openxmlformats.org/officeDocument/2006/relationships/image" Target="media/image22.png" /><Relationship Id="rId27" Type="http://schemas.openxmlformats.org/officeDocument/2006/relationships/image" Target="media/image23.png" /><Relationship Id="rId28" Type="http://schemas.openxmlformats.org/officeDocument/2006/relationships/image" Target="media/image24.png" /><Relationship Id="rId29" Type="http://schemas.openxmlformats.org/officeDocument/2006/relationships/image" Target="media/image25.png" /><Relationship Id="rId3" Type="http://schemas.openxmlformats.org/officeDocument/2006/relationships/fontTable" Target="fontTable.xml" /><Relationship Id="rId30" Type="http://schemas.openxmlformats.org/officeDocument/2006/relationships/image" Target="media/image26.png" /><Relationship Id="rId31" Type="http://schemas.openxmlformats.org/officeDocument/2006/relationships/image" Target="media/image27.png" /><Relationship Id="rId32" Type="http://schemas.openxmlformats.org/officeDocument/2006/relationships/image" Target="media/image28.png" /><Relationship Id="rId33" Type="http://schemas.openxmlformats.org/officeDocument/2006/relationships/image" Target="media/image29.png" /><Relationship Id="rId34" Type="http://schemas.openxmlformats.org/officeDocument/2006/relationships/image" Target="media/image30.png" /><Relationship Id="rId35" Type="http://schemas.openxmlformats.org/officeDocument/2006/relationships/image" Target="media/image31.png" /><Relationship Id="rId36" Type="http://schemas.openxmlformats.org/officeDocument/2006/relationships/image" Target="media/image32.png" /><Relationship Id="rId37" Type="http://schemas.openxmlformats.org/officeDocument/2006/relationships/image" Target="media/image33.png" /><Relationship Id="rId38" Type="http://schemas.openxmlformats.org/officeDocument/2006/relationships/image" Target="media/image34.png" /><Relationship Id="rId39" Type="http://schemas.openxmlformats.org/officeDocument/2006/relationships/image" Target="media/image35.png" /><Relationship Id="rId4" Type="http://schemas.openxmlformats.org/officeDocument/2006/relationships/customXml" Target="../customXml/item1.xml" /><Relationship Id="rId40" Type="http://schemas.openxmlformats.org/officeDocument/2006/relationships/image" Target="media/image36.png" /><Relationship Id="rId41" Type="http://schemas.openxmlformats.org/officeDocument/2006/relationships/image" Target="media/image37.png" /><Relationship Id="rId42" Type="http://schemas.openxmlformats.org/officeDocument/2006/relationships/header" Target="header1.xml" /><Relationship Id="rId43" Type="http://schemas.openxmlformats.org/officeDocument/2006/relationships/header" Target="header2.xml" /><Relationship Id="rId44" Type="http://schemas.openxmlformats.org/officeDocument/2006/relationships/footer" Target="footer1.xml" /><Relationship Id="rId45" Type="http://schemas.openxmlformats.org/officeDocument/2006/relationships/footer" Target="footer2.xml" /><Relationship Id="rId46" Type="http://schemas.openxmlformats.org/officeDocument/2006/relationships/header" Target="header3.xml" /><Relationship Id="rId47" Type="http://schemas.openxmlformats.org/officeDocument/2006/relationships/footer" Target="footer3.xml" /><Relationship Id="rId48" Type="http://schemas.openxmlformats.org/officeDocument/2006/relationships/theme" Target="theme/theme1.xml" /><Relationship Id="rId49" Type="http://schemas.openxmlformats.org/officeDocument/2006/relationships/numbering" Target="numbering.xml" /><Relationship Id="rId5" Type="http://schemas.openxmlformats.org/officeDocument/2006/relationships/image" Target="media/image1.png" /><Relationship Id="rId50" Type="http://schemas.openxmlformats.org/officeDocument/2006/relationships/styles" Target="styles.xml" /><Relationship Id="rId6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image" Target="media/image4.png" /><Relationship Id="rId9" Type="http://schemas.openxmlformats.org/officeDocument/2006/relationships/image" Target="media/image5.png" /></Relationships>
</file>

<file path=word/_rels/footer2.xml.rels><?xml version="1.0" encoding="utf-8" standalone="yes"?><Relationships xmlns="http://schemas.openxmlformats.org/package/2006/relationships"><Relationship Id="rId1" Type="http://schemas.openxmlformats.org/officeDocument/2006/relationships/image" Target="media/image40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38.png" /><Relationship Id="rId2" Type="http://schemas.openxmlformats.org/officeDocument/2006/relationships/image" Target="media/image39.png" /><Relationship Id="rId3" Type="http://schemas.openxmlformats.org/officeDocument/2006/relationships/image" Target="media/image40.png" /><Relationship Id="rId4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90A68-9B32-4A13-894C-0880676F0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3155488191275008</dc:description>
  <cp:lastModifiedBy>学科网试题生产平台</cp:lastModifiedBy>
  <cp:revision>8</cp:revision>
  <dcterms:created xsi:type="dcterms:W3CDTF">2023-07-23T10:32:18Z</dcterms:created>
  <dcterms:modified xsi:type="dcterms:W3CDTF">2023-07-23T10:32:18Z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