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18F139AC">
      <w:pPr>
        <w:rPr>
          <w:rFonts w:hint="eastAsia"/>
          <w:lang w:val="en-US" w:eastAsia="zh-CN"/>
        </w:rPr>
      </w:pPr>
      <w:r>
        <w:rPr>
          <w:rFonts w:hint="eastAsia"/>
          <w:color w:val="FF0000"/>
          <w:lang w:val="en-US" w:eastAsia="zh-CN"/>
        </w:rPr>
        <w:t>接口层</w:t>
      </w:r>
      <w:r>
        <w:rPr>
          <w:rFonts w:hint="eastAsia"/>
          <w:lang w:val="en-US" w:eastAsia="zh-CN"/>
        </w:rPr>
        <w:t>：负责监视数据在主机和网络之间的交换</w:t>
      </w:r>
    </w:p>
    <w:p w14:paraId="18A2F982">
      <w:pPr>
        <w:rPr>
          <w:rFonts w:hint="eastAsia"/>
          <w:lang w:val="en-US" w:eastAsia="zh-CN"/>
        </w:rPr>
      </w:pPr>
      <w:r>
        <w:rPr>
          <w:rFonts w:hint="eastAsia"/>
          <w:color w:val="FF0000"/>
          <w:lang w:val="en-US" w:eastAsia="zh-CN"/>
        </w:rPr>
        <w:t>网际层（网络层）</w:t>
      </w:r>
      <w:r>
        <w:rPr>
          <w:rFonts w:hint="eastAsia"/>
          <w:lang w:val="en-US" w:eastAsia="zh-CN"/>
        </w:rPr>
        <w:t>：负责为分组交换网上的不同主机提供通信服务。在发送数据时，网际层把传输层产生的报文段或用户数据报封装成分组或包</w:t>
      </w:r>
    </w:p>
    <w:p w14:paraId="0BD5BBFE">
      <w:pPr>
        <w:rPr>
          <w:rFonts w:hint="eastAsia"/>
          <w:lang w:val="en-US" w:eastAsia="zh-CN"/>
        </w:rPr>
      </w:pPr>
      <w:r>
        <w:rPr>
          <w:rFonts w:hint="eastAsia"/>
          <w:color w:val="FF0000"/>
          <w:lang w:val="en-US" w:eastAsia="zh-CN"/>
        </w:rPr>
        <w:t>传输层</w:t>
      </w:r>
      <w:r>
        <w:rPr>
          <w:rFonts w:hint="eastAsia"/>
          <w:lang w:val="en-US" w:eastAsia="zh-CN"/>
        </w:rPr>
        <w:t>：负责为应用进程之间提供端到端的逻辑通信，保证数据包的顺序传送及数据的完整性</w:t>
      </w:r>
    </w:p>
    <w:p w14:paraId="0E25816C">
      <w:pPr>
        <w:rPr>
          <w:rFonts w:hint="default"/>
          <w:lang w:val="en-US" w:eastAsia="zh-CN"/>
        </w:rPr>
      </w:pPr>
      <w:r>
        <w:rPr>
          <w:rFonts w:hint="eastAsia"/>
          <w:color w:val="FF0000"/>
          <w:lang w:val="en-US" w:eastAsia="zh-CN"/>
        </w:rPr>
        <w:t>应用层</w:t>
      </w:r>
      <w:r>
        <w:rPr>
          <w:rFonts w:hint="eastAsia"/>
          <w:lang w:val="en-US" w:eastAsia="zh-CN"/>
        </w:rPr>
        <w:t>：通过应用进程之间的交互来完成特定网络应用，为用户提供所需要的各种服务</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8"/>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9"/>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9"/>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ilvl w:val="0"/>
          <w:numId w:val="0"/>
        </w:numPr>
        <w:rPr>
          <w:rFonts w:hint="default"/>
          <w:lang w:val="en-US" w:eastAsia="zh-CN"/>
        </w:rPr>
      </w:pP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2B3DA372">
      <w:pPr>
        <w:bidi w:val="0"/>
      </w:pPr>
      <w:r>
        <w:rPr>
          <w:rFonts w:hint="default"/>
          <w:lang w:val="en-US" w:eastAsia="zh-CN"/>
        </w:rPr>
        <w:t>(1)</w:t>
      </w:r>
      <w:r>
        <w:rPr>
          <w:rFonts w:hint="default"/>
          <w:color w:val="FF0000"/>
          <w:lang w:val="en-US" w:eastAsia="zh-CN"/>
        </w:rPr>
        <w:t>应用层</w:t>
      </w:r>
      <w:r>
        <w:rPr>
          <w:rFonts w:hint="default"/>
          <w:lang w:val="en-US" w:eastAsia="zh-CN"/>
        </w:rPr>
        <w:t>：是数据库管理系统与终端用户和应用程序的界面，负责处理各种数据库应用，如使用结构化查询语言</w:t>
      </w:r>
      <w:r>
        <w:rPr>
          <w:rFonts w:hint="default"/>
          <w:lang w:val="en-US" w:eastAsia="zh-CN"/>
        </w:rPr>
        <w:fldChar w:fldCharType="begin"/>
      </w:r>
      <w:r>
        <w:rPr>
          <w:rFonts w:hint="default"/>
          <w:lang w:val="en-US" w:eastAsia="zh-CN"/>
        </w:rPr>
        <w:instrText xml:space="preserve"> HYPERLINK "https://baike.baidu.com/item/SQL/0?fromModule=lemma_inlink"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SQL</w:t>
      </w:r>
      <w:r>
        <w:rPr>
          <w:rFonts w:hint="default"/>
          <w:lang w:val="en-US" w:eastAsia="zh-CN"/>
        </w:rPr>
        <w:fldChar w:fldCharType="end"/>
      </w:r>
      <w:r>
        <w:rPr>
          <w:rFonts w:hint="default"/>
          <w:lang w:val="en-US" w:eastAsia="zh-CN"/>
        </w:rPr>
        <w:t>发出的事务请求或嵌入通用的</w:t>
      </w:r>
      <w:r>
        <w:rPr>
          <w:rFonts w:hint="default"/>
          <w:lang w:val="en-US" w:eastAsia="zh-CN"/>
        </w:rPr>
        <w:fldChar w:fldCharType="begin"/>
      </w:r>
      <w:r>
        <w:rPr>
          <w:rFonts w:hint="default"/>
          <w:lang w:val="en-US" w:eastAsia="zh-CN"/>
        </w:rPr>
        <w:instrText xml:space="preserve"> HYPERLINK "https://baike.baidu.com/item/%E7%A8%8B%E5%BA%8F%E8%AE%BE%E8%AE%A1%E8%AF%AD%E8%A8%80/0?fromModule=lemma_inlink"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程序设计语言</w:t>
      </w:r>
      <w:r>
        <w:rPr>
          <w:rFonts w:hint="default"/>
          <w:lang w:val="en-US" w:eastAsia="zh-CN"/>
        </w:rPr>
        <w:fldChar w:fldCharType="end"/>
      </w:r>
      <w:r>
        <w:rPr>
          <w:rFonts w:hint="default"/>
          <w:lang w:val="en-US" w:eastAsia="zh-CN"/>
        </w:rPr>
        <w:t>的应用程序对</w:t>
      </w:r>
      <w:r>
        <w:rPr>
          <w:rFonts w:hint="default"/>
          <w:lang w:val="en-US" w:eastAsia="zh-CN"/>
        </w:rPr>
        <w:fldChar w:fldCharType="begin"/>
      </w:r>
      <w:r>
        <w:rPr>
          <w:rFonts w:hint="default"/>
          <w:lang w:val="en-US" w:eastAsia="zh-CN"/>
        </w:rPr>
        <w:instrText xml:space="preserve"> HYPERLINK "https://baike.baidu.com/item/%E6%95%B0%E6%8D%AE%E5%BA%93/0?fromModule=lemma_inlink"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数据库</w:t>
      </w:r>
      <w:r>
        <w:rPr>
          <w:rFonts w:hint="default"/>
          <w:lang w:val="en-US" w:eastAsia="zh-CN"/>
        </w:rPr>
        <w:fldChar w:fldCharType="end"/>
      </w:r>
      <w:r>
        <w:rPr>
          <w:rFonts w:hint="default"/>
          <w:lang w:val="en-US" w:eastAsia="zh-CN"/>
        </w:rPr>
        <w:t>的请求。</w:t>
      </w:r>
    </w:p>
    <w:p w14:paraId="3DDB4964">
      <w:pPr>
        <w:bidi w:val="0"/>
        <w:rPr>
          <w:rFonts w:hint="default"/>
          <w:lang w:val="en-US" w:eastAsia="zh-CN"/>
        </w:rPr>
      </w:pPr>
    </w:p>
    <w:p w14:paraId="503239C2">
      <w:pPr>
        <w:bidi w:val="0"/>
        <w:rPr>
          <w:rFonts w:hint="default"/>
        </w:rPr>
      </w:pPr>
      <w:r>
        <w:rPr>
          <w:rFonts w:hint="default"/>
          <w:lang w:val="en-US" w:eastAsia="zh-CN"/>
        </w:rPr>
        <w:t>(2)</w:t>
      </w:r>
      <w:r>
        <w:rPr>
          <w:rFonts w:hint="default"/>
          <w:color w:val="FF0000"/>
          <w:lang w:val="en-US" w:eastAsia="zh-CN"/>
        </w:rPr>
        <w:t>语言处理层</w:t>
      </w:r>
      <w:r>
        <w:rPr>
          <w:rFonts w:hint="default"/>
          <w:lang w:val="en-US" w:eastAsia="zh-CN"/>
        </w:rPr>
        <w:t>：由DDL编译器、DML编译器、DCL编译器、查询器等组成，负责完成对</w:t>
      </w:r>
      <w:r>
        <w:rPr>
          <w:rFonts w:hint="default"/>
          <w:lang w:val="en-US" w:eastAsia="zh-CN"/>
        </w:rPr>
        <w:fldChar w:fldCharType="begin"/>
      </w:r>
      <w:r>
        <w:rPr>
          <w:rFonts w:hint="default"/>
          <w:lang w:val="en-US" w:eastAsia="zh-CN"/>
        </w:rPr>
        <w:instrText xml:space="preserve"> HYPERLINK "https://baike.baidu.com/item/%E6%95%B0%E6%8D%AE%E5%BA%93%E8%AF%AD%E8%A8%80/0?fromModule=lemma_inlink"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数据库语言</w:t>
      </w:r>
      <w:r>
        <w:rPr>
          <w:rFonts w:hint="default"/>
          <w:lang w:val="en-US" w:eastAsia="zh-CN"/>
        </w:rPr>
        <w:fldChar w:fldCharType="end"/>
      </w:r>
      <w:r>
        <w:rPr>
          <w:rFonts w:hint="default"/>
          <w:lang w:val="en-US" w:eastAsia="zh-CN"/>
        </w:rPr>
        <w:t>的各类语句进行词法分析、</w:t>
      </w:r>
      <w:r>
        <w:rPr>
          <w:rFonts w:hint="default"/>
          <w:lang w:val="en-US" w:eastAsia="zh-CN"/>
        </w:rPr>
        <w:fldChar w:fldCharType="begin"/>
      </w:r>
      <w:r>
        <w:rPr>
          <w:rFonts w:hint="default"/>
          <w:lang w:val="en-US" w:eastAsia="zh-CN"/>
        </w:rPr>
        <w:instrText xml:space="preserve"> HYPERLINK "https://baike.baidu.com/item/%E8%AF%AD%E6%B3%95%E5%88%86%E6%9E%90/0?fromModule=lemma_inlink"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语法分析</w:t>
      </w:r>
      <w:r>
        <w:rPr>
          <w:rFonts w:hint="default"/>
          <w:lang w:val="en-US" w:eastAsia="zh-CN"/>
        </w:rPr>
        <w:fldChar w:fldCharType="end"/>
      </w:r>
      <w:r>
        <w:rPr>
          <w:rFonts w:hint="default"/>
          <w:lang w:val="en-US" w:eastAsia="zh-CN"/>
        </w:rPr>
        <w:t>和</w:t>
      </w:r>
      <w:r>
        <w:rPr>
          <w:rFonts w:hint="default"/>
          <w:lang w:val="en-US" w:eastAsia="zh-CN"/>
        </w:rPr>
        <w:fldChar w:fldCharType="begin"/>
      </w:r>
      <w:r>
        <w:rPr>
          <w:rFonts w:hint="default"/>
          <w:lang w:val="en-US" w:eastAsia="zh-CN"/>
        </w:rPr>
        <w:instrText xml:space="preserve"> HYPERLINK "https://baike.baidu.com/item/%E8%AF%AD%E4%B9%89%E5%88%86%E6%9E%90/0?fromModule=lemma_inlink"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语义分析</w:t>
      </w:r>
      <w:r>
        <w:rPr>
          <w:rFonts w:hint="default"/>
          <w:lang w:val="en-US" w:eastAsia="zh-CN"/>
        </w:rPr>
        <w:fldChar w:fldCharType="end"/>
      </w:r>
      <w:r>
        <w:rPr>
          <w:rFonts w:hint="default"/>
          <w:lang w:val="en-US" w:eastAsia="zh-CN"/>
        </w:rPr>
        <w:t>，生成可执行的代码。此外，还负责进行授权检验、视图转换、完整性检查、查询优化等。</w:t>
      </w:r>
    </w:p>
    <w:p w14:paraId="4FD213E8">
      <w:pPr>
        <w:bidi w:val="0"/>
        <w:rPr>
          <w:rFonts w:hint="default"/>
          <w:lang w:val="en-US" w:eastAsia="zh-CN"/>
        </w:rPr>
      </w:pPr>
    </w:p>
    <w:p w14:paraId="455D168B">
      <w:pPr>
        <w:bidi w:val="0"/>
        <w:rPr>
          <w:rFonts w:hint="default"/>
        </w:rPr>
      </w:pPr>
      <w:r>
        <w:rPr>
          <w:rFonts w:hint="default"/>
          <w:lang w:val="en-US" w:eastAsia="zh-CN"/>
        </w:rPr>
        <w:t>(3)</w:t>
      </w:r>
      <w:r>
        <w:rPr>
          <w:rFonts w:hint="default"/>
          <w:color w:val="FF0000"/>
          <w:lang w:val="en-US" w:eastAsia="zh-CN"/>
        </w:rPr>
        <w:t>数据存取层</w:t>
      </w:r>
      <w:r>
        <w:rPr>
          <w:rFonts w:hint="default"/>
          <w:lang w:val="en-US" w:eastAsia="zh-CN"/>
        </w:rPr>
        <w:t>：将上层的集合操作转换为对记录的操作，包括扫描、排序、查找、插入、删除、修改等，完成数据的存取、路径的维护以及并发控制等任务。</w:t>
      </w:r>
    </w:p>
    <w:p w14:paraId="3D0CF084">
      <w:pPr>
        <w:bidi w:val="0"/>
        <w:rPr>
          <w:rFonts w:hint="default"/>
          <w:lang w:val="en-US" w:eastAsia="zh-CN"/>
        </w:rPr>
      </w:pPr>
    </w:p>
    <w:p w14:paraId="3300F77E">
      <w:pPr>
        <w:bidi w:val="0"/>
        <w:rPr>
          <w:rFonts w:hint="default"/>
          <w:lang w:val="en-US" w:eastAsia="zh-CN"/>
        </w:rPr>
      </w:pPr>
      <w:r>
        <w:rPr>
          <w:rFonts w:hint="default"/>
          <w:lang w:val="en-US" w:eastAsia="zh-CN"/>
        </w:rPr>
        <w:t>(4)</w:t>
      </w:r>
      <w:r>
        <w:rPr>
          <w:rFonts w:hint="default"/>
          <w:color w:val="FF0000"/>
          <w:lang w:val="en-US" w:eastAsia="zh-CN"/>
        </w:rPr>
        <w:t>数据存储层</w:t>
      </w:r>
      <w:r>
        <w:rPr>
          <w:rFonts w:hint="default"/>
          <w:lang w:val="en-US" w:eastAsia="zh-CN"/>
        </w:rPr>
        <w:t>：由文件管理器和缓冲区管理器组成，负责完成数据的页面存储和系统的缓冲区管理等任务，包括打开和关闭文件、读写页面、读写缓冲区、页面淘汰、内外存交换以及外层管理等。</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w:t>
      </w:r>
    </w:p>
    <w:p w14:paraId="213913F8">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037F1BC">
      <w:pPr>
        <w:pStyle w:val="3"/>
        <w:bidi w:val="0"/>
        <w:rPr>
          <w:rFonts w:hint="eastAsia"/>
          <w:lang w:val="en-US" w:eastAsia="zh-CN"/>
        </w:rPr>
      </w:pPr>
      <w:r>
        <w:rPr>
          <w:rFonts w:hint="eastAsia"/>
          <w:lang w:val="en-US" w:eastAsia="zh-CN"/>
        </w:rPr>
        <w:t>采样，量化，编码</w:t>
      </w:r>
    </w:p>
    <w:p w14:paraId="773FA3C0">
      <w:pPr>
        <w:rPr>
          <w:rFonts w:hint="eastAsia"/>
          <w:lang w:val="en-US" w:eastAsia="zh-CN"/>
        </w:rPr>
      </w:pPr>
      <w:r>
        <w:rPr>
          <w:rFonts w:hint="eastAsia"/>
          <w:lang w:val="en-US" w:eastAsia="zh-CN"/>
        </w:rPr>
        <w:t>采样：按时间间隔抓取信号的幅度值</w:t>
      </w:r>
    </w:p>
    <w:p w14:paraId="37345707">
      <w:pPr>
        <w:rPr>
          <w:rFonts w:hint="eastAsia"/>
          <w:lang w:val="en-US" w:eastAsia="zh-CN"/>
        </w:rPr>
      </w:pPr>
      <w:r>
        <w:rPr>
          <w:rFonts w:hint="eastAsia"/>
          <w:lang w:val="en-US" w:eastAsia="zh-CN"/>
        </w:rPr>
        <w:t>量化：将幅度四舍五入到预设等级</w:t>
      </w:r>
    </w:p>
    <w:p w14:paraId="1C613747">
      <w:pPr>
        <w:rPr>
          <w:rFonts w:hint="eastAsia"/>
          <w:lang w:val="en-US" w:eastAsia="zh-CN"/>
        </w:rPr>
      </w:pPr>
      <w:r>
        <w:rPr>
          <w:rFonts w:hint="eastAsia"/>
          <w:lang w:val="en-US" w:eastAsia="zh-CN"/>
        </w:rPr>
        <w:t>编码：将量化后的值转换为二进制数</w:t>
      </w:r>
    </w:p>
    <w:p w14:paraId="2CB3B522">
      <w:pPr>
        <w:rPr>
          <w:rFonts w:hint="eastAsia"/>
          <w:lang w:val="en-US" w:eastAsia="zh-CN"/>
        </w:rPr>
      </w:pPr>
    </w:p>
    <w:p w14:paraId="396F7C91">
      <w:pPr>
        <w:pStyle w:val="3"/>
        <w:bidi w:val="0"/>
        <w:rPr>
          <w:rFonts w:hint="eastAsia"/>
          <w:lang w:val="en-US" w:eastAsia="zh-CN"/>
        </w:rPr>
      </w:pPr>
      <w:r>
        <w:rPr>
          <w:rFonts w:hint="default"/>
          <w:lang w:val="en-US" w:eastAsia="zh-CN"/>
        </w:rPr>
        <w:t>具备信息社会责任的学生主要表现为：</w:t>
      </w:r>
    </w:p>
    <w:p w14:paraId="4C249986">
      <w:pPr>
        <w:numPr>
          <w:ilvl w:val="0"/>
          <w:numId w:val="23"/>
        </w:numPr>
        <w:bidi w:val="0"/>
        <w:ind w:left="0" w:leftChars="0" w:firstLine="400" w:firstLineChars="0"/>
        <w:rPr>
          <w:rFonts w:hint="eastAsia"/>
          <w:lang w:val="en-US" w:eastAsia="zh-CN"/>
        </w:rPr>
      </w:pPr>
      <w:r>
        <w:rPr>
          <w:rFonts w:hint="default"/>
          <w:color w:val="FF0000"/>
          <w:lang w:val="en-US" w:eastAsia="zh-CN"/>
        </w:rPr>
        <w:t>遵守规则</w:t>
      </w:r>
      <w:r>
        <w:rPr>
          <w:rFonts w:hint="default"/>
          <w:lang w:val="en-US" w:eastAsia="zh-CN"/>
        </w:rPr>
        <w:t>：遵守信息法律法规和伦理道德 </w:t>
      </w:r>
    </w:p>
    <w:p w14:paraId="385FB060">
      <w:pPr>
        <w:numPr>
          <w:ilvl w:val="0"/>
          <w:numId w:val="23"/>
        </w:numPr>
        <w:bidi w:val="0"/>
        <w:ind w:left="0" w:leftChars="0" w:firstLine="400" w:firstLineChars="0"/>
        <w:rPr>
          <w:rFonts w:hint="eastAsia"/>
          <w:lang w:val="en-US" w:eastAsia="zh-CN"/>
        </w:rPr>
      </w:pPr>
      <w:r>
        <w:rPr>
          <w:rFonts w:hint="default"/>
          <w:color w:val="FF0000"/>
          <w:lang w:val="en-US" w:eastAsia="zh-CN"/>
        </w:rPr>
        <w:t>安全保护</w:t>
      </w:r>
      <w:r>
        <w:rPr>
          <w:rFonts w:hint="default"/>
          <w:lang w:val="en-US" w:eastAsia="zh-CN"/>
        </w:rPr>
        <w:t>：主动保护个人信息及他人隐私，具备信息安全能力 </w:t>
      </w:r>
    </w:p>
    <w:p w14:paraId="70811080">
      <w:pPr>
        <w:numPr>
          <w:ilvl w:val="0"/>
          <w:numId w:val="23"/>
        </w:numPr>
        <w:bidi w:val="0"/>
        <w:ind w:left="0" w:leftChars="0" w:firstLine="400" w:firstLineChars="0"/>
        <w:rPr>
          <w:rFonts w:hint="eastAsia"/>
          <w:lang w:val="en-US" w:eastAsia="zh-CN"/>
        </w:rPr>
      </w:pPr>
      <w:r>
        <w:rPr>
          <w:rFonts w:hint="default"/>
          <w:color w:val="FF0000"/>
          <w:lang w:val="en-US" w:eastAsia="zh-CN"/>
        </w:rPr>
        <w:t>维护权益</w:t>
      </w:r>
      <w:r>
        <w:rPr>
          <w:rFonts w:hint="default"/>
          <w:lang w:val="en-US" w:eastAsia="zh-CN"/>
        </w:rPr>
        <w:t>：在虚拟/现实中维护自身和他人合法权益 </w:t>
      </w:r>
    </w:p>
    <w:p w14:paraId="09420D5A">
      <w:pPr>
        <w:numPr>
          <w:ilvl w:val="0"/>
          <w:numId w:val="23"/>
        </w:numPr>
        <w:bidi w:val="0"/>
        <w:ind w:left="0" w:leftChars="0" w:firstLine="400" w:firstLineChars="0"/>
        <w:rPr>
          <w:rFonts w:hint="eastAsia"/>
          <w:lang w:val="en-US" w:eastAsia="zh-CN"/>
        </w:rPr>
      </w:pPr>
      <w:r>
        <w:rPr>
          <w:rFonts w:hint="default"/>
          <w:color w:val="FF0000"/>
          <w:lang w:val="en-US" w:eastAsia="zh-CN"/>
        </w:rPr>
        <w:t>理性判断</w:t>
      </w:r>
      <w:r>
        <w:rPr>
          <w:rFonts w:hint="default"/>
          <w:lang w:val="en-US" w:eastAsia="zh-CN"/>
        </w:rPr>
        <w:t>：抵制不良信息行为，对新技术、文化现象理性分析 </w:t>
      </w:r>
    </w:p>
    <w:p w14:paraId="7CCCA921">
      <w:pPr>
        <w:numPr>
          <w:ilvl w:val="0"/>
          <w:numId w:val="23"/>
        </w:numPr>
        <w:bidi w:val="0"/>
        <w:ind w:left="0" w:leftChars="0" w:firstLine="400" w:firstLineChars="0"/>
        <w:rPr>
          <w:rFonts w:hint="eastAsia"/>
          <w:lang w:val="en-US" w:eastAsia="zh-CN"/>
        </w:rPr>
      </w:pPr>
      <w:r>
        <w:rPr>
          <w:rFonts w:hint="default"/>
          <w:color w:val="FF0000"/>
          <w:lang w:val="en-US" w:eastAsia="zh-CN"/>
        </w:rPr>
        <w:t>参与建设</w:t>
      </w:r>
      <w:r>
        <w:rPr>
          <w:rFonts w:hint="default"/>
          <w:lang w:val="en-US" w:eastAsia="zh-CN"/>
        </w:rPr>
        <w:t>：积极学习信息技术，关注其对社会的影响 </w:t>
      </w:r>
    </w:p>
    <w:p w14:paraId="100D3A14">
      <w:pPr>
        <w:rPr>
          <w:rFonts w:hint="default"/>
          <w:lang w:val="en-US" w:eastAsia="zh-CN"/>
        </w:rPr>
      </w:pPr>
    </w:p>
    <w:p w14:paraId="38ECD737">
      <w:pPr>
        <w:bidi w:val="0"/>
        <w:rPr>
          <w:rFonts w:hint="default"/>
          <w:lang w:val="en-US" w:eastAsia="zh-CN"/>
        </w:rPr>
      </w:pPr>
    </w:p>
    <w:p w14:paraId="71593039">
      <w:pPr>
        <w:bidi w:val="0"/>
        <w:rPr>
          <w:rFonts w:hint="default"/>
          <w:lang w:val="en-US" w:eastAsia="zh-CN"/>
        </w:rPr>
      </w:pPr>
      <w:bookmarkStart w:id="0" w:name="_GoBack"/>
      <w:bookmarkEnd w:id="0"/>
    </w:p>
    <w:p w14:paraId="390B7772">
      <w:pPr>
        <w:pStyle w:val="3"/>
        <w:bidi w:val="0"/>
        <w:rPr>
          <w:rFonts w:hint="eastAsia"/>
          <w:lang w:val="en-US" w:eastAsia="zh-CN"/>
        </w:rPr>
      </w:pPr>
      <w:r>
        <w:rPr>
          <w:rFonts w:hint="eastAsia"/>
          <w:lang w:val="en-US" w:eastAsia="zh-CN"/>
        </w:rPr>
        <w:t>31图层</w:t>
      </w:r>
    </w:p>
    <w:p w14:paraId="69CD6B9E">
      <w:pPr>
        <w:rPr>
          <w:rFonts w:hint="default"/>
          <w:lang w:val="en-US" w:eastAsia="zh-CN"/>
        </w:rPr>
      </w:pPr>
      <w:r>
        <w:rPr>
          <w:rFonts w:hint="default"/>
          <w:lang w:val="en-US" w:eastAsia="zh-CN"/>
        </w:rPr>
        <w:drawing>
          <wp:inline distT="0" distB="0" distL="114300" distR="114300">
            <wp:extent cx="4090035" cy="6108700"/>
            <wp:effectExtent l="0" t="0" r="5715" b="6350"/>
            <wp:docPr id="13" name="图片 13" descr="IMG_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1671"/>
                    <pic:cNvPicPr>
                      <a:picLocks noChangeAspect="1"/>
                    </pic:cNvPicPr>
                  </pic:nvPicPr>
                  <pic:blipFill>
                    <a:blip r:embed="rId18"/>
                    <a:stretch>
                      <a:fillRect/>
                    </a:stretch>
                  </pic:blipFill>
                  <pic:spPr>
                    <a:xfrm>
                      <a:off x="0" y="0"/>
                      <a:ext cx="4090035" cy="6108700"/>
                    </a:xfrm>
                    <a:prstGeom prst="rect">
                      <a:avLst/>
                    </a:prstGeom>
                  </pic:spPr>
                </pic:pic>
              </a:graphicData>
            </a:graphic>
          </wp:inline>
        </w:drawing>
      </w:r>
    </w:p>
    <w:p w14:paraId="690AD5C7">
      <w:pPr>
        <w:pStyle w:val="3"/>
        <w:bidi w:val="0"/>
        <w:rPr>
          <w:rFonts w:hint="default"/>
          <w:lang w:val="en-US" w:eastAsia="zh-CN"/>
        </w:rPr>
      </w:pPr>
      <w:r>
        <w:drawing>
          <wp:inline distT="0" distB="0" distL="114300" distR="114300">
            <wp:extent cx="3743325" cy="3724275"/>
            <wp:effectExtent l="0" t="0" r="9525"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3743325" cy="372427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1">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2">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4">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9BC78F3"/>
    <w:multiLevelType w:val="singleLevel"/>
    <w:tmpl w:val="49BC78F3"/>
    <w:lvl w:ilvl="0" w:tentative="0">
      <w:start w:val="1"/>
      <w:numFmt w:val="decimal"/>
      <w:lvlText w:val="%1."/>
      <w:lvlJc w:val="left"/>
      <w:pPr>
        <w:tabs>
          <w:tab w:val="left" w:pos="312"/>
        </w:tabs>
      </w:pPr>
    </w:lvl>
  </w:abstractNum>
  <w:abstractNum w:abstractNumId="16">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46E0DE8"/>
    <w:multiLevelType w:val="singleLevel"/>
    <w:tmpl w:val="546E0DE8"/>
    <w:lvl w:ilvl="0" w:tentative="0">
      <w:start w:val="1"/>
      <w:numFmt w:val="decimal"/>
      <w:lvlText w:val="(%1)"/>
      <w:lvlJc w:val="left"/>
      <w:pPr>
        <w:tabs>
          <w:tab w:val="left" w:pos="312"/>
        </w:tabs>
      </w:pPr>
    </w:lvl>
  </w:abstractNum>
  <w:abstractNum w:abstractNumId="18">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19">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0">
    <w:nsid w:val="6442345E"/>
    <w:multiLevelType w:val="singleLevel"/>
    <w:tmpl w:val="6442345E"/>
    <w:lvl w:ilvl="0" w:tentative="0">
      <w:start w:val="9"/>
      <w:numFmt w:val="decimal"/>
      <w:lvlText w:val="%1."/>
      <w:lvlJc w:val="left"/>
      <w:pPr>
        <w:tabs>
          <w:tab w:val="left" w:pos="312"/>
        </w:tabs>
      </w:pPr>
    </w:lvl>
  </w:abstractNum>
  <w:abstractNum w:abstractNumId="21">
    <w:nsid w:val="69B7ED26"/>
    <w:multiLevelType w:val="singleLevel"/>
    <w:tmpl w:val="69B7ED26"/>
    <w:lvl w:ilvl="0" w:tentative="0">
      <w:start w:val="1"/>
      <w:numFmt w:val="decimalEnclosedCircleChinese"/>
      <w:suff w:val="nothing"/>
      <w:lvlText w:val="%1　"/>
      <w:lvlJc w:val="left"/>
      <w:pPr>
        <w:ind w:left="0" w:firstLine="400"/>
      </w:pPr>
      <w:rPr>
        <w:rFonts w:hint="eastAsia"/>
      </w:rPr>
    </w:lvl>
  </w:abstractNum>
  <w:abstractNum w:abstractNumId="22">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5"/>
  </w:num>
  <w:num w:numId="4">
    <w:abstractNumId w:val="16"/>
  </w:num>
  <w:num w:numId="5">
    <w:abstractNumId w:val="20"/>
  </w:num>
  <w:num w:numId="6">
    <w:abstractNumId w:val="17"/>
  </w:num>
  <w:num w:numId="7">
    <w:abstractNumId w:val="22"/>
  </w:num>
  <w:num w:numId="8">
    <w:abstractNumId w:val="10"/>
  </w:num>
  <w:num w:numId="9">
    <w:abstractNumId w:val="12"/>
  </w:num>
  <w:num w:numId="10">
    <w:abstractNumId w:val="7"/>
  </w:num>
  <w:num w:numId="11">
    <w:abstractNumId w:val="14"/>
  </w:num>
  <w:num w:numId="12">
    <w:abstractNumId w:val="4"/>
  </w:num>
  <w:num w:numId="13">
    <w:abstractNumId w:val="1"/>
  </w:num>
  <w:num w:numId="14">
    <w:abstractNumId w:val="2"/>
  </w:num>
  <w:num w:numId="15">
    <w:abstractNumId w:val="18"/>
  </w:num>
  <w:num w:numId="16">
    <w:abstractNumId w:val="11"/>
  </w:num>
  <w:num w:numId="17">
    <w:abstractNumId w:val="6"/>
  </w:num>
  <w:num w:numId="18">
    <w:abstractNumId w:val="3"/>
  </w:num>
  <w:num w:numId="19">
    <w:abstractNumId w:val="8"/>
  </w:num>
  <w:num w:numId="20">
    <w:abstractNumId w:val="19"/>
  </w:num>
  <w:num w:numId="21">
    <w:abstractNumId w:val="0"/>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7FF38FF"/>
    <w:rsid w:val="08430832"/>
    <w:rsid w:val="0BD20E6D"/>
    <w:rsid w:val="0C664059"/>
    <w:rsid w:val="10F22817"/>
    <w:rsid w:val="1511225F"/>
    <w:rsid w:val="29B86739"/>
    <w:rsid w:val="2B512187"/>
    <w:rsid w:val="2CF3719B"/>
    <w:rsid w:val="2D4E45D0"/>
    <w:rsid w:val="3D0F2D97"/>
    <w:rsid w:val="3DA146EC"/>
    <w:rsid w:val="3E416D5F"/>
    <w:rsid w:val="3F8C2233"/>
    <w:rsid w:val="44531571"/>
    <w:rsid w:val="482F41B3"/>
    <w:rsid w:val="48BC062F"/>
    <w:rsid w:val="48C236A8"/>
    <w:rsid w:val="4E554703"/>
    <w:rsid w:val="56EF1DE3"/>
    <w:rsid w:val="580F7193"/>
    <w:rsid w:val="5AE64427"/>
    <w:rsid w:val="630F5220"/>
    <w:rsid w:val="63DA0F0F"/>
    <w:rsid w:val="64754831"/>
    <w:rsid w:val="65E9591B"/>
    <w:rsid w:val="6A1217B8"/>
    <w:rsid w:val="6AA162E3"/>
    <w:rsid w:val="753F36F1"/>
    <w:rsid w:val="779C4B02"/>
    <w:rsid w:val="7BDF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1082</Words>
  <Characters>1093</Characters>
  <Lines>0</Lines>
  <Paragraphs>0</Paragraphs>
  <TotalTime>12</TotalTime>
  <ScaleCrop>false</ScaleCrop>
  <LinksUpToDate>false</LinksUpToDate>
  <CharactersWithSpaces>1094</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2025-02-21T03:11:32Z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