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Record format: ____</w:t>
      </w:r>
    </w:p>
    <w:p>
      <w:r>
        <w:t>Subjective: ____</w:t>
      </w:r>
    </w:p>
    <w:p>
      <w:r>
        <w:t>Objective: ____</w:t>
      </w:r>
    </w:p>
    <w:p>
      <w:r>
        <w:t>Assessment: ____</w:t>
      </w:r>
    </w:p>
    <w:p>
      <w:r>
        <w:t>Plan: ____</w:t>
      </w:r>
    </w:p>
    <w:p>
      <w:r>
        <w:t>Risk change documentation: ____</w:t>
      </w:r>
    </w:p>
    <w:p>
      <w:r>
        <w:t>Risk follow-up actions: ____</w:t>
      </w:r>
    </w:p>
    <w:p>
      <w:r>
        <w:t>Next session focus: ____</w:t>
      </w:r>
    </w:p>
    <w:p>
      <w:r>
        <w:t>边界说明: ____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
<Relationships xmlns="http://schemas.openxmlformats.org/package/2006/relationships"/>
</file>