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40"/>
        <w:jc w:val="right"/>
        <w:rPr>
          <w:b/>
        </w:rPr>
      </w:pPr>
      <w:r>
        <w:rPr>
          <w:b/>
        </w:rPr>
        <w:t>УТВЕРЖДЕНО:</w:t>
      </w:r>
    </w:p>
    <w:p>
      <w:pPr>
        <w:pStyle w:val="normal11"/>
        <w:spacing w:lineRule="auto" w:line="240"/>
        <w:jc w:val="right"/>
        <w:rPr/>
      </w:pPr>
      <w:r>
        <w:rPr/>
      </w:r>
    </w:p>
    <w:p>
      <w:pPr>
        <w:pStyle w:val="normal11"/>
        <w:spacing w:lineRule="auto" w:line="240"/>
        <w:jc w:val="right"/>
        <w:rPr/>
      </w:pPr>
      <w:r>
        <w:rPr/>
        <w:t>Протоколом совета № СС-</w:t>
      </w:r>
      <w:bookmarkStart w:id="0" w:name="docs-internal-guid-aba1d1a8-7fff-41a0-6c"/>
      <w:bookmarkEnd w:id="0"/>
      <w:r>
        <w:rPr/>
        <w:t xml:space="preserve">2025-07-08</w:t>
      </w:r>
      <w:r>
        <w:rPr/>
        <w:t/>
      </w:r>
      <w:r>
        <w:rPr/>
        <w:t xml:space="preserve"> </w:t>
      </w:r>
    </w:p>
    <w:p>
      <w:pPr>
        <w:pStyle w:val="normal11"/>
        <w:spacing w:lineRule="auto" w:line="240"/>
        <w:jc w:val="right"/>
        <w:rPr/>
      </w:pPr>
      <w:r>
        <w:rPr/>
        <w:t xml:space="preserve">Потребительского Кооператива «ТЕСТ»  </w:t>
      </w:r>
    </w:p>
    <w:p>
      <w:pPr>
        <w:pStyle w:val="normal11"/>
        <w:spacing w:lineRule="auto" w:line="240"/>
        <w:jc w:val="right"/>
        <w:rPr/>
      </w:pPr>
      <w:r>
        <w:rPr/>
        <w:t xml:space="preserve">от 8 июля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/>
      </w:r>
      <w:r>
        <w:rPr/>
        <w:t xml:space="preserve"> 2025</w:t>
      </w:r>
      <w:r>
        <w:rPr/>
        <w:t/>
      </w:r>
      <w:r>
        <w:rPr/>
        <w:t xml:space="preserve"> г.</w:t>
      </w:r>
    </w:p>
    <w:p>
      <w:pPr>
        <w:pStyle w:val="normal11"/>
        <w:spacing w:lineRule="auto" w:line="240"/>
        <w:rPr/>
      </w:pPr>
      <w:r>
        <w:rPr/>
      </w:r>
    </w:p>
    <w:p>
      <w:pPr>
        <w:pStyle w:val="normal11"/>
        <w:spacing w:lineRule="auto" w:line="240"/>
        <w:jc w:val="center"/>
        <w:rPr>
          <w:b/>
        </w:rPr>
      </w:pPr>
      <w:r>
        <w:rPr>
          <w:b/>
        </w:rPr>
        <w:t>ПОЛЬЗОВАТЕЛЬСКОЕ СОГЛАШЕНИЕ (ОФЕРТА)</w:t>
      </w:r>
    </w:p>
    <w:p>
      <w:pPr>
        <w:pStyle w:val="normal11"/>
        <w:spacing w:lineRule="auto" w:line="240"/>
        <w:jc w:val="center"/>
        <w:rPr>
          <w:b/>
        </w:rPr>
      </w:pPr>
      <w:r>
        <w:rPr>
          <w:b/>
        </w:rPr>
        <w:t xml:space="preserve">по присоединению пайщиков Потребительского Кооператива “ВОСХОД” к </w:t>
      </w:r>
      <w:r>
        <w:rPr>
          <w:b/>
        </w:rPr>
        <w:t>платформе</w:t>
      </w:r>
      <w:r>
        <w:rPr>
          <w:b/>
        </w:rPr>
        <w:t xml:space="preserve"> “КООПЕРАТИВНАЯ ЭКОНОМИКА”</w:t>
      </w:r>
    </w:p>
    <w:p>
      <w:pPr>
        <w:pStyle w:val="normal11"/>
        <w:spacing w:lineRule="auto" w:line="240"/>
        <w:rPr/>
      </w:pPr>
      <w:r>
        <w:rPr/>
        <w:t xml:space="preserve">                                                                                                        </w:t>
      </w:r>
    </w:p>
    <w:p>
      <w:pPr>
        <w:pStyle w:val="normal11"/>
        <w:spacing w:lineRule="auto" w:line="240"/>
        <w:rPr/>
      </w:pPr>
      <w:r>
        <w:rPr/>
        <w:t xml:space="preserve">Потребительский Кооператив «ВОСХОД» (далее «Общество») в лице Председателя Совета Филонов Василий Игнатьевич, действующего на основании Устава с одной стороны, и пайщик Общества __________________________________________ (далее «Кооператив»), в лице ____________________ , действующий на основании ____________________, с другой стороны, а вместе Стороны, заключили настоящее Пользовательское Соглашение (далее “Соглашение”) о нижеследующем:</w:t>
      </w:r>
    </w:p>
    <w:p>
      <w:pPr>
        <w:pStyle w:val="normal11"/>
        <w:spacing w:lineRule="auto" w:line="24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ТЕРМИНЫ И ОПРЕДЕЛЕНИЯ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Платформа - основанная на технологии распределенного реестра цифровая экосистема “Кооперативная Экономика” (</w:t>
      </w:r>
      <w:r>
        <w:rPr/>
        <w:t>COOPENOMICS</w:t>
      </w:r>
      <w:r>
        <w:rPr/>
        <w:t>), представляющая из себя операционную систему для кооперации (COOPOS) и программный комплекс, разрабатываемый и развиваемый Обществом и Провайдерами и, управляемый Обществом для цифрового автоматизированного взаимодействия субъектов различных правовых форм и юрисдикций в рамках потребительской кооперации (согласно Закона РФ № 3085-1 от 19.06.1992 г. и ГК РФ) в соответствии с методологией документооборота Союза Потребительских Обществ “РУСЬ” и, включает в себя набор цифровых целевых потребительских программ, библиотеку типов и интерфейсов данных, контроллер прав доступа, хранилище персональных данных, реестр шаблонов, генератор документов, цифровой кошелёк, а также, набор Клиентского и Сервисного ПО провайдеров, где: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>
          <w:u w:val="none"/>
        </w:rPr>
      </w:pPr>
      <w:r>
        <w:rPr/>
        <w:t>Операционная система для кооперации (COOPOS) - это цифровая среда для установки и исполнения цифровых целевых потребительских программ, функционирующая на основе технологии распределенной базы данных (блокчейн) под консенсусным управлением участников Общества;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Цифровая целевая потребительская программа (ЦЦПП) - методологически сформулированный регламент взаимодействия Кооператива и его пайщиков по одной из моделей обеспечения материальных и иных потребностей пайщиков, разрабатываемый как Обществом, так и Провайдерами, оформленный в программный код смарт-контракта операционной системы (COOPOS), позволяющий пайщикам совершать стандартизированные действия в установленном порядке, сопровождающиеся автоматизированным производством первичных документов по такой модели взаимодействия;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Библиотека типов и интерфейсов данных - реестр стандартов об интерфейсах действий в операционной системе для кооперации (COOPOS) и структурах данных в таблицах распределенной базы данных, которые доступны и необходимы для подключения Клиентского и Сервисного ПО провайдеров;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 xml:space="preserve">Контроллер прав доступа - сервисное программное обеспечение, представляющее систему авторизации и контроля прав доступа к персональным данным пайщиков, документам кооператива и инструментам управления ими; 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“</w:t>
      </w:r>
      <w:r>
        <w:rPr/>
        <w:t>Цифровой Кошелёк” (CARDCOOP) - универсальное кастодиальное программное обеспечение, которое используется Провайдерами и пользователями их Клиентского ПО для безопасной авторизации на Платформе, хранения и применения приватных ключей доступа к Платформе;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Клиентское ПО - программное обеспечение для отображения информации в браузерном/мобильном/десктопном/прогрессивном приложении пользователя, предоставляемое Обществом и Провайдером, которое подключается к операционной системе (COOPOS) посредством “Цифрового Кошелька” (CARDCOOP);</w:t>
      </w:r>
    </w:p>
    <w:p>
      <w:pPr>
        <w:pStyle w:val="normal11"/>
        <w:keepNext w:val="false"/>
        <w:keepLines w:val="false"/>
        <w:pageBreakBefore w:val="false"/>
        <w:widowControl/>
        <w:numPr>
          <w:ilvl w:val="2"/>
          <w:numId w:val="1"/>
        </w:numPr>
        <w:shd w:val="clear" w:fill="auto"/>
        <w:spacing w:lineRule="auto" w:line="240" w:before="0" w:after="0"/>
        <w:ind w:hanging="360" w:left="2160" w:right="0"/>
        <w:jc w:val="both"/>
        <w:rPr/>
      </w:pPr>
      <w:r>
        <w:rPr/>
        <w:t>Сервисное ПО - программное обеспечение, включающее сервисы оповещений, сканеры и обозреватели распределенной базы данных операционной системы (COOPOS), модули формирования бухгалтерской отчетности, и прочие сервисы технической автоматизации, исполняемые на серверах Провайдеров и необходимые для работы их Клиентского ПО;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Провайдер - это зарегистрированный участник Платформы, который создает собственное Клиентское и Сервисное ПО для подключения к операционной системе COOPOS, совместимое с “Цифровым Кошельком” CARDCOOP.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“</w:t>
      </w:r>
      <w:r>
        <w:rPr/>
        <w:t xml:space="preserve">Цифровой Кооператив” (MONOCOOP) - программный комплекс Клиентского и Сервисного ПО, разработанный Обществом, реализующий подключение потребительских и производственных кооперативов к Платформе через браузерные, мобильные, десктопные и прогрессивные приложения, которые включают в себя конструктор рабочих столов, позволяющий без написания программного кода настроить отображаемый интерфейс используемых в кооперативе цифровых целевых потребительских программ (ЦППП) для пайщиков. 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Денежные Средства - Рубли Российской Федерации.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Членский взнос - невозвратный целевой взнос Кооператива в Общество Денежными средствами, вносимый Кооперативом в Общество в размере и на условиях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Квота - совокупный объем вычислительных ресурсов Платформы, который предоставляется Обществом для Кооператива, исходя из усредненного расчета потребления такого вычислительного ресурса за месяц по каждой операции и включает в себя три категории ресурсов: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/>
      </w:pPr>
      <w:r>
        <w:rPr/>
        <w:t>RAM - количество информации, измеряемое в байтах (bytes), которое одновременно может быть сохранено в оперативной памяти распределенной базы данных операционной системы COOPOS;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>
          <w:u w:val="none"/>
        </w:rPr>
      </w:pPr>
      <w:r>
        <w:rPr/>
        <w:t>CPU - количество времени, измеряемое в микросекундах (ms), доступное для обработки информации о действиях с операционной системой COOPOS;</w:t>
      </w:r>
    </w:p>
    <w:p>
      <w:pPr>
        <w:pStyle w:val="normal11"/>
        <w:numPr>
          <w:ilvl w:val="2"/>
          <w:numId w:val="1"/>
        </w:numPr>
        <w:spacing w:lineRule="auto" w:line="240"/>
        <w:ind w:hanging="360" w:left="2160"/>
        <w:rPr>
          <w:u w:val="none"/>
        </w:rPr>
      </w:pPr>
      <w:r>
        <w:rPr/>
        <w:t>NET - количество информации, измеряемое в байтах (bytes), передаваемое через распределенную базу данных операционной системы COOPOS.</w:t>
      </w:r>
    </w:p>
    <w:p>
      <w:pPr>
        <w:pStyle w:val="normal11"/>
        <w:spacing w:lineRule="auto" w:line="240"/>
        <w:ind w:hanging="0" w:left="1440"/>
        <w:rPr/>
      </w:pPr>
      <w:r>
        <w:rPr/>
        <w:t xml:space="preserve">Объем расхода каждой категории по каждой операции в COOPOS рассчитывается на основе фактических данных оборудования серверов, подключенных к Платформе, публикуется на сайте </w:t>
      </w:r>
      <w:hyperlink r:id="rId2">
        <w:r>
          <w:rPr>
            <w:rStyle w:val="ListLabel19"/>
            <w:color w:val="1155CC"/>
            <w:u w:val="single"/>
          </w:rPr>
          <w:t>https://цифровой-кооператив.рф</w:t>
        </w:r>
      </w:hyperlink>
      <w:r>
        <w:rPr/>
        <w:t>, и актуален на момент своей публикации.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Пробный Период - время, которое Кооператив тратит на техническое присоединение к Платформе, наладку, проверку функционирования и пр. и, которое составляет 10 (десять) календарных дней с даты акцепта Кооперативом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Согласие - акцепт Кооперативом настоящего Соглашения письменно или с помощью электронной подписи на сайте </w:t>
      </w:r>
      <w:hyperlink r:id="rId3">
        <w:r>
          <w:rPr>
            <w:rStyle w:val="ListLabel20"/>
            <w:color w:val="0000FF"/>
            <w:u w:val="single"/>
          </w:rPr>
          <w:t>https://цифровой-кооператив.рф</w:t>
        </w:r>
      </w:hyperlink>
    </w:p>
    <w:p>
      <w:pPr>
        <w:pStyle w:val="normal11"/>
        <w:spacing w:lineRule="auto" w:line="240"/>
        <w:ind w:hanging="0" w:left="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ПРЕДМЕТ СОГЛАШЕНИЯ</w:t>
      </w:r>
    </w:p>
    <w:p>
      <w:pPr>
        <w:pStyle w:val="normal11"/>
        <w:spacing w:lineRule="auto" w:line="240"/>
        <w:ind w:hanging="0" w:left="720"/>
        <w:rPr/>
      </w:pPr>
      <w:r>
        <w:rPr/>
        <w:t>Настоящее Соглашение формулируют условия и регламент присоединения и осуществления деятельности Кооператива на Платформе в режиме натурного тестирования Платформы и MONOCOOP и является по отношению к Кооперативу Офертой от Общества, где Общество является Оферентом, а Кооператив является Акцептантом.</w:t>
      </w:r>
    </w:p>
    <w:p>
      <w:pPr>
        <w:pStyle w:val="normal11"/>
        <w:spacing w:lineRule="auto" w:line="240"/>
        <w:ind w:hanging="0" w:left="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УСЛОВИЯ И РЕГЛАМЕНТ ПРИСОЕДИНЕНИЯ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Фактическое присоединение Кооператива к Платформе осуществляется Обществом посредством запуска MONOCOOР на (под)домене Кооператива в соответствии с разделом 5 Инструкции в течение Пробного Периода, которая является неотъемлемым Приложением к настоящему Соглашению.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Действия, которые Кооператив совершает на Платформе, измеряются в Квотах.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Кооператив выплачивает Обществу Членский Взнос Денежными средствами в размере 2500 (две тысячи пятьсот) рублей за использование одной Квоты.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Кооператив, в соответствии с п. 3.3 настоящего Соглашения, и по истечению Пробного Периода выплачивает Членский Взнос  в Общество за 24 (двадцать четыре) часа до начала использования Квоты согласно реквизитов Общества, указанных на сайте</w:t>
      </w:r>
      <w:r>
        <w:rPr>
          <w:color w:val="0000FF"/>
        </w:rPr>
        <w:t xml:space="preserve"> https://цифровой-кооператив.рф.</w:t>
      </w:r>
      <w:r>
        <w:rPr/>
        <w:t xml:space="preserve"> 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Фактом оплаты Членского Взноса Кооператива в Общество признается время и дата начисления Членского Взноса, вносимого Кооперативом согласно п. 3.3 настоящего Соглашения на расчетный счет Общества. 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При неоплате Членского Взноса в Общество с соответствии с п. 3.3 настоящего Соглашения, за исключением услови, изложенного в п. 4.6. настоящего Соглашения, подключение Кооператива к Платформе приостанавливается до момента осуществления оплаты Членского Взноса Кооперативом.</w:t>
      </w:r>
    </w:p>
    <w:p>
      <w:pPr>
        <w:pStyle w:val="normal11"/>
        <w:spacing w:lineRule="auto" w:line="240"/>
        <w:ind w:hanging="0" w:left="144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ОБЯЗАТЕЛЬСТВА И ПРАВА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Общество обязуется заблаговременно - за 3 (три) дня до предполагаемого истечения Квоты - известить Кооператив посредством направления уведомления или сообщения согласно реквизитов Кооператива, указанных в п.7.7. настоящего Соглашения. 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Кооператив соглашается не предпринимать действий юридического характера с какими-то ни было претензиями или рекламациями в отношении Общества в связи с возможными сбоями и/или ошибками в функционировании Платформы и/или MONOCOOР в рамках срока действия настоящего Соглашения, ввиду проведения натурного тестирования Платформы с участием Кооператива.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Кооператив обязуется предоставлять Обществу информацию об ошибках и сбоях функционирования Платформы и MONOCOOР при наличии таковых согласно реквизитов Общества, указанных на сайте</w:t>
      </w:r>
      <w:r>
        <w:rPr>
          <w:color w:val="0000FF"/>
        </w:rPr>
        <w:t xml:space="preserve"> </w:t>
      </w:r>
      <w:hyperlink r:id="rId4">
        <w:r>
          <w:rPr>
            <w:rStyle w:val="ListLabel19"/>
            <w:color w:val="1155CC"/>
            <w:u w:val="single"/>
          </w:rPr>
          <w:t>https://цифровой-кооператив.рф</w:t>
        </w:r>
      </w:hyperlink>
      <w:r>
        <w:rPr/>
        <w:t>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Кооператив обязуется сохранять в тайне передаваемую или создаваемую для него Обществом защищаемую информацию, в том числе, но не ограничиваясь: логины, пароли, коды доступа закрытые ключи электронной подписи и прочую информацию, имеющую пометку “конфиденциально”, а также обеспечить такую тайну со стороны своих пайщиков и аффилированных лиц, в соответствии с условиями, изложенными в разделе 5 настоящего Соглашения, в течение срока действия настоящего Соглашения, а в случае его расторжения в соответствии с п.7.5 или окончания срока действия настоящего Соглашения без заключения последующего договора или соглашения с Обществом по подключению к Платформе - в течение 2 (двух) лет с даты такого расторжения или окончания срока действия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Кооператив обязуется немедленно информировать Общество о факте доступа посторонних лиц к защищаемой Обществом информации, а также подозрении на него, направив сообщение согласно реквизитов Общества, указанных на сайте </w:t>
      </w:r>
      <w:hyperlink r:id="rId5">
        <w:r>
          <w:rPr>
            <w:rStyle w:val="ListLabel20"/>
            <w:color w:val="0000FF"/>
            <w:u w:val="single"/>
          </w:rPr>
          <w:t>https://цифровой-кооператив.рф</w:t>
        </w:r>
      </w:hyperlink>
      <w:r>
        <w:rPr>
          <w:color w:val="0000FF"/>
        </w:rPr>
        <w:t>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>
          <w:u w:val="none"/>
        </w:rPr>
      </w:pPr>
      <w:r>
        <w:rPr/>
        <w:t xml:space="preserve">Кооператив имеет право запросить продление Пробного Периода у Общества на срок по согласованию с Обществом, направив соответствующее обращение по реквизитам Общества, указанных на сайте </w:t>
      </w:r>
      <w:hyperlink r:id="rId6">
        <w:r>
          <w:rPr>
            <w:rStyle w:val="ListLabel20"/>
            <w:color w:val="0000FF"/>
            <w:u w:val="single"/>
          </w:rPr>
          <w:t>https://цифровой-кооператив.рф</w:t>
        </w:r>
      </w:hyperlink>
      <w:r>
        <w:rPr>
          <w:color w:val="0000FF"/>
        </w:rPr>
        <w:t xml:space="preserve"> </w:t>
      </w:r>
      <w:r>
        <w:rPr/>
        <w:t>за 24 (двадцать четыре) часа до окончания срока Пробного Периода согласно п. 1.6. настоящего Соглашения.</w:t>
      </w:r>
    </w:p>
    <w:p>
      <w:pPr>
        <w:pStyle w:val="normal11"/>
        <w:spacing w:lineRule="auto" w:line="240"/>
        <w:ind w:hanging="0" w:left="72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>
          <w:u w:val="none"/>
        </w:rPr>
      </w:pPr>
      <w:r>
        <w:rPr/>
        <w:t>КОНФИДЕНЦИАЛЬНОСТЬ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Стороны обязуются соблюдать условия конфиденциальности и неразглашения в отношении Защищаемой информации. в части технологических, методологических и организационных аспектов Платформы, а также, не ограничиваясь, коды доступа, логины, пароли, ключи электронной подписи, в течение действия настоящего Соглашения, а в случае его расторжения в соответствии с п.7.5. или окончания срока действия настоящего Соглашения без заключения последующего договора или соглашения с Обществом по подключению к Платформе - в течение 2 (двух) лет с даты такого расторжения или окончания срока действия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Защищаемая (конфиденциальная) информация, в соответствии с Федеральным законом от 29 июля 2004 г. №98-ФЗ «О коммерческой тайне», это информация, составляющая коммерческую тайну (секрет производства), сведения любого характера (производственные, технические, экономические, организационные и другие), в том числе о результатах интеллектуальной деятельности в научно-технической сфере,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к которым у третьих лиц нет свободного доступа на законном основании и в отношении которых обладателем таких сведений введен режим коммерческой тайны и, при передаче такой информации раскрывающая Сторона письменно указывает как “конфиденциальную”.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Разглашение защищаемой (конфиденциальной) информации - действие или бездействие принимающей Стороны, в результате которых информация, отмеченная раскрывающей Стороной как “конфиденциальная”,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раскрывающей Стороны либо вопреки условиям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Защищенной (конфиденциальной) информацией не является информация, уже являющаяся или ставшая общеизвестной законным путем, не по вине принимающей Стороны или аффилированных с ней лиц.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Принимающая сторона обязуется не раскрывать и не передавать третьим лицам любую Конфиденциальную информацию, полученную от Раскрывающей стороны или ставшую известной в ходе действия настоящего Соглашения с Раскрывающей стороной, за исключением случаев, когда того требует Законодательство.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В случае передачи Конфиденциальной информации в органы или учреждения государственной власти по принуждению, Принимающая сторона обязуется ограничить эту передачу требуемым минимумом и незамедлительно уведомить Раскрывающую сторону о сути этой передачи в той максимальной степени, в какой это может быть допустимо в свете обстоятельств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Все материальные носители, на которых записана Конфиденциальная информация, представленные Принимающей стороне в соответствии с настоящим Соглашением, а также любые снятые с них копии, являются собственностью Раскрывающей стороны, и подлежат возврату и/или уничтожению Принимающей стороной в соответствии с указаниями Раскрывающей стороны. Раскрывающая сторона сохраняет право дать Принимающей стороне указание об удалении Конфиденциальной информации с принадлежащих Принимающей стороне материальных носителей, или об уничтожении данных материальных носителей, если удаление с них Конфиденциальной информации невозможно.</w:t>
      </w:r>
    </w:p>
    <w:p>
      <w:pPr>
        <w:pStyle w:val="normal11"/>
        <w:spacing w:lineRule="auto" w:line="240"/>
        <w:ind w:hanging="0" w:left="144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ФОРС МАЖОРНЫЕ ОБСТОЯТЕЛЬСТВА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В случае вступления в силу таких изменений в законодательство РФ, которые повлекут за собой несоответствие им условий настоящего Соглашения, Общество может внести в настоящее Соглашение такие изменения, при которых условия настоящего Соглашения будут соответствовать действующему на территории РФ законодательству.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Изменения законодательства РФ, которые повлекут за собой несоответствие им условий настоящего Соглашения, считаются форс-мажорными обстоятельствами для Общества.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Форс-мажорными являются также все случае которые являются форс мажорными при гражданском обороте в том числе: повреждение, порча имущества, в т. ч. созданное и приобретенное Обществом в рамках настоящего Соглашения, через пожар, затопление, кражу, гражданские конфликты, военные действия, комендантский час, объявленный карантин, стихийные бедствия и др.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При наступлении форс-мажорных случаев или внесения изменений в условия настоящего Соглашения в соответствии с п. 6.1. и 6.3. настоящего Соглашения, Общество сразу уведомляет о них Кооператив посредством контактных данных, указанных в п.7.7. настоящего Соглашения.</w:t>
      </w:r>
    </w:p>
    <w:p>
      <w:pPr>
        <w:pStyle w:val="normal11"/>
        <w:spacing w:lineRule="auto" w:line="240"/>
        <w:ind w:hanging="0" w:left="720"/>
        <w:rPr/>
      </w:pPr>
      <w:r>
        <w:rPr/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rPr/>
      </w:pPr>
      <w:r>
        <w:rPr/>
        <w:t>ЗАКЛЮЧИТЕЛЬНЫЕ ПОЛОЖЕНИЯ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Момент подписания Кооперативом настоящего Соглашения или его отметка о Согласии считается акцептом Кооперативом настоящего Соглашении, его условиями и регламентом. Экземпляр акцептованного Кооперативом Соглашения, который передается Обществом Кооперативу очно или почтовым отправлением, или его электронная копия, которая передается Кооперативу, согласно указанных им реквизитов, имеют равную юридическую силу.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Если какое-либо положение настоящего Соглашения окажется недействительным (ничтожным) или незаконным по действующему законодательству, все остальные положения настоящего Соглашения останутся в силе, как если бы такое положение было отделено от Соглашения и не входило в него.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Настоящее Соглашение заключается Сторонами на срочной основе и действует в течение 3 (трех) месяцев с даты акцепта настоящего Соглашения Кооперативом, что обусловлено сроком проведения натурного тестирования Платформы с участием Кооператива.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Все изменения и дополнения к Соглашению действительны только в случае их подписания обеими Сторонами.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Каждая из Сторон имеет право в одностороннем порядке расторгнуть настоящее Соглашение, направив письменное уведомление другой Стороне согласно реквизитов: для Общества, указанных на сайте</w:t>
      </w:r>
      <w:r>
        <w:rPr>
          <w:color w:val="0000FF"/>
        </w:rPr>
        <w:t xml:space="preserve"> https://цифровой-кооператив.рф</w:t>
      </w:r>
      <w:r>
        <w:rPr/>
        <w:t xml:space="preserve"> и для Кооператива в соответствии с п.7.7. настоящего Соглашения -  за 30 (тридцать) дней до даты такого расторжения.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Если сроки натурного тестирования Платформы и MONOCOOР превысят срок, указанный в п. 7.3. настоящего Соглашения, то его действие автоматически продлевается на дополнительный календарный месяц, кроме случая направления уведомления о расторжении настоящего Соглашения в соответствии с п.7.5. 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 xml:space="preserve">Реквизиты для связи и направления уведомлений Кооперативу: электронная почта - info@gmail.com, Взаимодействие Кооператива и Общества в рамках настоящего Соглашения, могут проводиться дистанционно в электронном виде, в том числе и через Личный кабинет Кооператива на Платформе.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При выходе или исключении Кооператива и состава пайщиков Общества настоящее Соглашение и все его положения автоматически теряют силу, за исключением условий, изложенных в п. 4.4.  настоящего Соглашения.</w:t>
      </w:r>
    </w:p>
    <w:p>
      <w:pPr>
        <w:pStyle w:val="normal11"/>
        <w:numPr>
          <w:ilvl w:val="1"/>
          <w:numId w:val="1"/>
        </w:numPr>
        <w:spacing w:lineRule="auto" w:line="240"/>
        <w:ind w:hanging="360" w:left="1440"/>
        <w:rPr/>
      </w:pPr>
      <w:r>
        <w:rPr/>
        <w:t>Все разногласия Стороны решают путем переговоров.</w:t>
      </w:r>
    </w:p>
    <w:p>
      <w:pPr>
        <w:pStyle w:val="normal11"/>
        <w:spacing w:lineRule="auto" w:line="240"/>
        <w:rPr/>
      </w:pPr>
      <w:r>
        <w:rPr/>
      </w:r>
    </w:p>
    <w:p>
      <w:pPr>
        <w:pStyle w:val="normal11"/>
        <w:spacing w:lineRule="auto" w:line="240"/>
        <w:rPr/>
      </w:pPr>
      <w:r>
        <w:rPr/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567" w:right="567" w:gutter="0" w:header="0" w:top="284" w:footer="566" w:bottom="62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>ПАЙЩИК ФИО:____________________________________________________  /__________________________/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>ПРЕДСЕДАТЕЛЬ СОВЕТА ПК «_____________»  _______________________ /__________________________/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 xml:space="preserve">                                                                                                                    </w:t>
    </w:r>
    <w:r>
      <w:rPr>
        <w:b/>
        <w:color w:val="666666"/>
        <w:sz w:val="20"/>
        <w:szCs w:val="20"/>
      </w:rPr>
      <w:t>Дата :______ /_________________ 202__ г.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 xml:space="preserve">                                                                                                          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>ПАЙЩИК ФИО:____________________________________________________  /__________________________/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>ПРЕДСЕДАТЕЛЬ СОВЕТА ПК «_____________»  _______________________ /__________________________/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 xml:space="preserve">                                                                                                                    </w:t>
    </w:r>
    <w:r>
      <w:rPr>
        <w:b/>
        <w:color w:val="666666"/>
        <w:sz w:val="20"/>
        <w:szCs w:val="20"/>
      </w:rPr>
      <w:t>Дата :______ /_________________ 202__ г.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>
        <w:b/>
        <w:color w:val="666666"/>
        <w:sz w:val="20"/>
        <w:szCs w:val="20"/>
      </w:rPr>
      <w:t xml:space="preserve">                                                                                                          </w:t>
    </w:r>
  </w:p>
  <w:p>
    <w:pPr>
      <w:pStyle w:val="normal11"/>
      <w:spacing w:lineRule="auto" w:line="240"/>
      <w:jc w:val="right"/>
      <w:rPr>
        <w:b/>
        <w:color w:val="666666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  <w:color w:val="000000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48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345A8A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200" w:after="2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1"/>
    <w:next w:val="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</w:pPr>
    <w:rPr/>
  </w:style>
  <w:style w:type="paragraph" w:styleId="Heading6">
    <w:name w:val="Heading 6"/>
    <w:basedOn w:val="normal11"/>
    <w:next w:val="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30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17365D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shd w:val="clear" w:fill="auto"/>
      <w:spacing w:lineRule="auto" w:line="276" w:before="0" w:after="200"/>
      <w:ind w:hanging="0" w:left="0" w:right="0"/>
      <w:jc w:val="left"/>
    </w:pPr>
    <w:rPr>
      <w:rFonts w:ascii="Times New Roman" w:hAnsi="Times New Roman" w:eastAsia="Times New Roman" w:cs="Times New Roman"/>
      <w:b/>
      <w:i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Style10">
    <w:name w:val="Колонтитул"/>
    <w:basedOn w:val="Normal"/>
    <w:qFormat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vEL/ejUlSJVp96yZFk1BH15swA==">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LibreOffice/24.2.4.2$MacOSX_X86_64 LibreOffice_project/51a6219feb6075d9a4c46691dcfe0cd9c4fff3c2</Application>
  <AppVersion>15.0000</AppVersion>
  <Pages>5</Pages>
  <Words>2031</Words>
  <Characters>14988</Characters>
  <CharactersWithSpaces>17452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2024-07-22T20:35:04Z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