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УТВЕРЖДЕНО: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Протоколом Совета № СС {wallet_protocol_number}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{full_abbr_genitive} «{name}»  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 {wallet_protocol_day_and_month} {wallet_protocol_year}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г.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ПОЛОЖЕНИЕ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 целевой потребительской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программе «ЦИФРОВОЙ КОШЕЛЕК» 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Положение о Целевой потребительской программе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«ЦИФРОВОЙ КОШЕЛЕК»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Далее ЦПП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определяет условия удовлетворения потребностей пайщиков {full_abbr_genitive} «{name}»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Далее Кооператив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в обеспечении эффективности взаимодействия, учета и удобства операций по взаимодействию с Кооперативом, прозрачности и безопасности взаиморасчетов по целевым потребительским программам Кооператива.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Настоящая ЦПП разработана в  соответствии с частью 1 и частью 2 Гражданского кодекса Российской Федерации, Законом РФ от 19.06.1992 N 3085-1 «О потребительской кооперации (потребительских обществах и их союзах) в Российской Федерации», Уставом Кооператива и иными внутренними документами Кооператива.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Срок действия ЦПП определен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как бессрочный.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Настоящее Положение является внутренним документом Кооператива, регулирующим деятельность Кооператива по реализации целевой потребительской программы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«ЦИФРОВОЙ КОШЕЛЕК»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в соответствии с поставленными целями и задачами.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1.Термины Целевой потребительской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Участник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пайщик Кооператива, принятый Кооперативом в участники настоящей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ЦПП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ЦПП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Целевая Потребительская Программа Кооператива, которая действует на основании условий Положения о Ц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«ЦИФРОВОЙ КОШЕЛЕК»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; 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Сайт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официальный сайт Кооператива, на котором опубликована информация о ЦПП, условия участия в ЦПП, индивидуальная информация об участии в ЦПП в предоставленных Личном кабинете (далее ЛК) Участника, привязанном к ЛК Цифровому Кошельку (далее ЦК) Участника, с помощью которых он может осуществлять управление своим участием в ЦПП;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Личный кабинет (ЛК)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виртуальное пространство, предоставленное Участнику Кооперативом, в котором отображается вся информация о его участии в хозяйственной деятельности Кооператива, включая отдельные целевые потребительские программы Кооператива, и инструментарий по взаимодействию с Кооперативом (уведомления, голосования, предложения и пр.);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Лицевой счет (ЛС)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блок электронной записи на ЦК, в котором отражаются операции Участника по отдельной целевой потребительской программе Кооператива или по договору участия в хозяйственной деятельности Кооператива;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Цифровой кошелек (ЦК)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цифровой контейнер лицевых счетов пайщика по участию в целевых потребительских программах Кооператива, на который Участник, в качестве паевых взносов перечисляет Денежные средства и, через который Участник может осуществлять выплату взносов и получать денежные возвраты своих паевых взносов.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Паевой взнос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безусловно возвратный целевой (в соответствии с ЦПП) взнос Участника Денежными средствами и/или Имуществом в Кооператив;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Денежные средства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Рубли Российской Федерации;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Имущество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наиболее широкий спектр товаров народного потребления, в том числе: продукты питания, продукты питания домашнего производства и приготовления, сувениры и товары собственноручного изготовления, непищевые товары, непищевые товары собственноручного изготовления, предметы обихода и быта, машины, оборудование, бытовая и специализированная техника; кроме того: результаты и объекты ремесел, профессиональных навыков, творчества, рукоделия, интеллектуальной и творческой деятельности, а также имущественные права на материальное и нематериальное имущество и активы, в том числе и цифровые, за исключением объектов имущества, на которые распространяются законодательные и акцизные ограничения в РФ;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«CARD.COOP»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виртуальная или физическая карта (удостоверение) Участника, с электронным носителем информации, в который включен идентификационный номер Участника и его цифровая подпись, выпускаемая Кооперативом в рамках единой цифровой кооперативной инфраструктуры, для доступа в ЛК и ЦК Участника, а также для идентификации Участника при очном обращении в Кооператив и его структуры;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Согласие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подтверждение Участником согласия с настоящим Положением письменно или с помощью электронной подписи, в соответствии с п. 4.3. и п. 4.4.  настоящего Положения.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Цели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Целью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ЦПП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которая действует на основании настоящего Положения, является: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обеспечении эффективности взаимодействия, учета и удобства операций по взаимодействию Участника с Кооперативом;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обеспечении прозрачности и безопасности взаиморасчетов Участника по целевым потребительским программам Кооператива.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ЦПП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— это инструмент удовлетворения потребностей Участников в расширении доступности к различн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ым механизмам взаимодействия с Кооперативом, а также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извлечения выгоды для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Участников от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оптимизации взаиморасчетов и использования внутренних регламентов Кооператива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240" w:lineRule="auto"/>
        <w:ind w:firstLine="851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Порядок принятия пайщика в Участники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Для того чтобы пайщик Кооператива мог удовлетворять свои потребности через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ЦПП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ему необходимо стать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частником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ЦПП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40" w:lineRule="auto"/>
        <w:ind w:left="-5" w:right="2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Настоящее Положение о ЦПП является по отношению к Пайщику Офертой от Кооператива, где Кооператив является Оферентом, а Пайщик является Акцептантом.</w:t>
      </w:r>
    </w:p>
    <w:p w:rsidR="00000000" w:rsidDel="00000000" w:rsidP="00000000" w:rsidRDefault="00000000" w:rsidRPr="00000000" w14:paraId="0000002B">
      <w:pPr>
        <w:spacing w:line="240" w:lineRule="auto"/>
        <w:ind w:left="-5" w:right="2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3.3. Порядок принятия пайщика в Участники Программы: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40" w:lineRule="auto"/>
        <w:ind w:left="720" w:right="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выразить свое письменное Согласие (акцептовать Оферту)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настоящим Положением о ЦПП (подписать в 2-х экземплярах - одна для Кооператива, другая для Участника ЦПП);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40" w:lineRule="auto"/>
        <w:ind w:left="720" w:right="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момента подписания пайщиком Кооператива Согласия с настоящим Положением, пайщик считается Участником ЦПП.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10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Личный кабинет пайщика </w:t>
      </w:r>
    </w:p>
    <w:p w:rsidR="00000000" w:rsidDel="00000000" w:rsidP="00000000" w:rsidRDefault="00000000" w:rsidRPr="00000000" w14:paraId="00000030">
      <w:pPr>
        <w:spacing w:after="0" w:before="10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4.1. Кооператив предоставляет пайщику доступ в ЛК на Сайте, в котором ему доступна индивидуальная информация об участии в целевых потребительских программах Кооператива, включая настоящую ЦПП, и где он может осуществлять операции, необходимые для участия хозяйственной деятельности Кооператива и его отдельных целевых потребительских программ.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4.2. Участнику присваивается уникальный идентификационный код и выдается приватный ключ доступа. Код и ключ заносятся на «CARD.COOP» пайщика и используются для криптографических операций по формированию электронной подписи, позволяющей удостоверять членство пайщика в Кооперативе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4.3. Осуществляя операции по участию в ЦПП в ЛК, пайщик соглашается с принятыми в Кооперативе и размещенными на Сайте Положениями и алгоритмами составления электронной подписи пайщика и регламентом взаимодействия Пайщика и Кооператива на Сайте.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4.4. Используя созданную Кооперативом для пайщика индивидуальную электронную подпись, которая записана на «CARD.COOP», он признает свои действия в ЛК, подтвержденные такой подписью, совершенными им лично и в письменной форме.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4.5. Каналом идентификации личности Участника при входе в ЛК является предоставленный в личном заявлении на прием в пайщики Кооператива номер мобильного телефона и адрес электронной почты. Средство идентификации - сообщения с проверочными кодами, отправляемые Кооперативом по электронной почте, через мессенджеры и push уведомления в ЛК.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4.6. Актуальная информация, позволяющая однозначно идентифицировать сообщения с проверочными кодами как отправленные Кооперативом, размещена на Сайте.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4.7. Кооператив открывает Участнику в ЛК доступ к ЦК, где для ЦПП создается ЛС, в соответствии и при Согласии с настоящим Положением, предназначенному для зачисления Паевых взносов и их возврата Денежными средствами.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4.8. В ЛК Участнику доступна информация о балансе и истории операций по его средствам на ЦК, внесенным Паевым взносам и их возврату, история его взаимодействия с Кооперативом по ЦПП и другими целевыми потребительскими программами Кооператива, паевым и членским взносам в таковые и возвратам паевых взносов, уведомления, история голосований в рамках членства в Кооперативе и пр.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5.Хозяйственный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механизм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порядок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внесения и возврата паевых взносов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ЦПП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предусм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ивает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внесение целевых паевых взносов и их возврат исключительно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Денежными Средствами и является основополагающей для организации взаимодействия Участника с Кооперативом по другим целевым потребительским программам Кооператива и договорам участия в хозяйственной деятельности Кооператива.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Паевой взнос Денежными Средствами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5.1.1. Участник, с целью удовлетворения своих потребностей в рамках ЦПП, вносит Паевой взнос Денежными Средствами на ЛС ЦПП в своем ЦК непосредственно на территории Кооператива наличными, безналично на расчетный счет Кооператива, через систему торгового эквайринга, дистанционно (онлайн) через систему интернет эквайринга на сайте Кооператива, указывая в назначении платежа “Целевой паевой взнос в ЦПП “Цифровой Кошелек”. 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5.1.2. Внесение Паевого взноса Денежными средствами, исходя из условий настоящего Положения, не требует предварительного согласования с Кооперативом и, направляется Участником согласно п.5.1.1. настоящего Положения в Кооператив непосредственно на ЛС ЦПП в ЦК в ЛК Участника. 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5.2.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Хозяйственный механизм ЦПП</w:t>
      </w:r>
    </w:p>
    <w:p w:rsidR="00000000" w:rsidDel="00000000" w:rsidP="00000000" w:rsidRDefault="00000000" w:rsidRPr="00000000" w14:paraId="00000045">
      <w:pPr>
        <w:spacing w:line="240" w:lineRule="auto"/>
        <w:ind w:firstLine="85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5.2.1. Участник, совершив паевой взнос Денежными Средствами на ЛС ЦПП в ЦК, предоставленный ему Кооперативом в ЛК, вправе распорядиться своим паевым взносом в ЦПП и передать его в другую целевую потребительскую программу Кооператива, в которой присоединился Участник, или использовать в рамках отдельного договора об участии в хозяйственной деятельности Кооператива. 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5.2.2. Для использования своего паевого взноса на ЛС ЦПП в ЦК в соответствии с п. 5.2.1. настоящего Положения, Участник оформляет заявление в Совет Кооператива в своем ЛК, в котором указывает сумму в рамках баланса на ЛС ЦПП своего ЦК, целевую потребительскую программу Кооператива или реквизиты договора об участии в хозяйственной деятельности Кооператива, в которые он просит направить свой паевой взнос с ЛС ЦПП своего ЦК, и, в случае одобрения заявления Советом Кооператива, протокол о котором направляется на ЛК Участника, средства с ЛС ЦПП зачисляются на ЛС той целевой потребительской программы Кооператива или договора об участии в хозяйственной деятельности Кооператива, которую Участник указал в своем заявлении. Если ЛС такой целевой потребительской программы Кооператива или договор об участии в хозяйственной деятельности Кооператива отсутствуют в ЦК Участника, Кооператив автоматически его создает на ЦК Участника по одобрении заявления Советом Кооператива.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5.2.3. Участник вправе пополнять свой ЛС ЦПП паевыми взносами в любое время и любой суммой как (а) в соответствии с п.5.1.1. настоящего Положения, так и (б) с ЛС других целевых потребительских программ Кооператива, в которых он участвует.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5.2.4. Для пополнения своего паевого взноса на ЦК в соответствии с п. 5.2.3.(б) настоящего Положения, Участник оформляет заявление в Совет Кооператива в своем ЛК, в котором указывает сумму в рамках баланса по паевым взносам на ЛС какой-либо из целевых потребительских программ Кооператива или договора об участии в хозяйственной деятельности Кооператива, в которые он просит направить свой паевой взнос на ЛС ЦПП своего ЦК, и, в случае одобрения заявления Советом Кооператива, протокол о котором направляется на ЛК Участника, средства на ЛС ЦПП зачисляются для последующего возврата паевого взноса или перенаправления на другие целевые потребительские программы Кооператива. 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5.3.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Порядок возврата Паевых взносов Участникам ЦПП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firstLine="85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5.3.1. При передаче Паевого взноса с/на ЛС ЦПП на ЦК Участника согласно пп. 5.2.2. и 5.2.4. настоящего Положения, обязательства Кооператива по возврату Паевого взноса Участника по ЦПП распространяется только на остаточный баланс на ЛС ЦПП в ЦК Участника.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5.3.2. Для возврата своего Паевого взноса Участник со своего ЛК направляет в Совет Кооператива заявление на возврат своего Паевого взноса (в том числе и частичного) в рамках баланса на ЛС ЦПП в ЦК Участника. После рассмотрения заявления Участника Советом Кооператива, Кооператив осуществляет возврат Паевого взноса Участнику согласно его заявления путем передачи Денежных средств по реквизитам Участника, указанным в ЛК, в соответствии с положениями Устава Кооператива. 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5.3.3. Возврат Паевого взноса (в том числе и частичный) Участнику Денежными средствами отражается на ЛС ЦПП в ЦК Участника в виде электронного подтверждения платежа Кооперативом в соответствии с согласованным Кооперативом заявлением Участника на возврат Паевого взноса.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5.3.4. Возврат Паевых взносов по ЦПП Денежными средствами осуществляется Участнику на основании Статьи 414 ГК РФ, то есть заменой (далее - Новация) обязательства Кооператива по возврату Паевого взноса Участника, внесенного им Имуществом по другим целевым потребительским программам Кооператива, к которым присоединился Участник.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5.3.5. Статья 5.3.4. настоящего Положения артикулирует действие соглашения новации между Участником и Кооперативом в рамках осуществления совместной хозяйственной деятельности в ЦПП и других целевых потребительских программах Кооператива.</w:t>
      </w:r>
    </w:p>
    <w:p w:rsidR="00000000" w:rsidDel="00000000" w:rsidP="00000000" w:rsidRDefault="00000000" w:rsidRPr="00000000" w14:paraId="00000052">
      <w:pPr>
        <w:spacing w:line="240" w:lineRule="auto"/>
        <w:ind w:firstLine="85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Права и Обязанности.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6.1.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Участник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ЦПП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 имеет право: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вносить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аевой взнос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Денежными Средствами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в неограниченном размере;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вносить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аевой взнос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Денежными Средствами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неограниченное количество раз;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tabs>
          <w:tab w:val="left" w:leader="none" w:pos="0"/>
        </w:tabs>
        <w:spacing w:line="240" w:lineRule="auto"/>
        <w:ind w:left="0" w:firstLine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возвра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щать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аевой взнос целиком или частично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сроки и в соответствии с условиями настоящего Положения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6.2.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Участник ЦПП обязан: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выполнять условия и регламент ЦПП и настоящего Положения;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передавать пароли и ключи к ЦК и ЛК, а также выпущенную для Участника Кооперативом «CARD.COOP» любым третьим лицам;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уведомить Кооператив в течение 24 часов в случае утери «CARD.COOP» или подозрений о утечке данных для доступа в ЛК и ЦК Участника.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firstLine="851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6.3.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Кооператив обязан: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line="240" w:lineRule="auto"/>
        <w:ind w:left="0" w:firstLine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соблюдать условия ЦПП и права пайщика и Участника, в соответствии с настоящим Положением, документами Кооператива и действующим законодательством РФ;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line="240" w:lineRule="auto"/>
        <w:ind w:left="0" w:firstLine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поддерживать функциональное состояние ЦК и исполнение регламента ЦПП для его использования Участником;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line="240" w:lineRule="auto"/>
        <w:ind w:left="0" w:firstLine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обеспечить информационную безопасность ЦК и ЛК Участника;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line="240" w:lineRule="auto"/>
        <w:ind w:left="0" w:firstLine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возвратить Участнику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аевой взнос Денежными сре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дствами в сроки 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соответствии с условиями настоящего Положения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6.4.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Кооператив имеет право: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40" w:lineRule="auto"/>
        <w:ind w:left="0" w:firstLine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не принять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Денежные средства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Участника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в качестве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аево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взноса в ЦПП и заблокировать ЦК Участника в случае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утери Участником «CARD.COOP» или подозрений о утечке данных для доступа в ЛК и ЦК Участника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firstLine="851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. Форс-мажорные обстоятельства</w:t>
      </w:r>
    </w:p>
    <w:p w:rsidR="00000000" w:rsidDel="00000000" w:rsidP="00000000" w:rsidRDefault="00000000" w:rsidRPr="00000000" w14:paraId="00000069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случае вступления в силу таких изменений в законодательство РФ, которые повлекут за собой несоответствие им условий настоящей ЦПП, Кооператив может внести в ЦПП такие изменения, при которых условия ЦПП соответствуют действующему на территории РФ законодательству. 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Изменения законодательства РФ, которые повлекут за собой несоответствие им условий настоящей ЦПП, считаются форс-мажорными обстоятельствами для Кооператива. 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этом случае Кооператив вправе внести такие изменения в ЦПП, при которых условия ЦПП будут соответствовать условиям действующего законодательства, подзаконным Актам и иным нормативно правовых документам. 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7.4. Форс-мажорными являются также все случае которые являются форс мажорными при гражданском обороте в том числе: повреждение имущества через пожар,  затопление, порча имущества в связи и отключением доступа электроэнергии не по вине Кооператива, кража имущества, порча имущества через вандальные действия, гражданские конфликты, военные действия, комендантский час, объявленный карантин, стихийные бедствия и др.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7.5.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 наступлении форс-мажорных случаев или внесении изменений в условия ЦПП, Кооператив сразу уведомляет о них Участников ЦПП.</w:t>
      </w:r>
    </w:p>
    <w:p w:rsidR="00000000" w:rsidDel="00000000" w:rsidP="00000000" w:rsidRDefault="00000000" w:rsidRPr="00000000" w14:paraId="0000006F">
      <w:pPr>
        <w:spacing w:line="240" w:lineRule="auto"/>
        <w:ind w:firstLine="851"/>
        <w:jc w:val="both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10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Прочие условия</w:t>
      </w:r>
    </w:p>
    <w:p w:rsidR="00000000" w:rsidDel="00000000" w:rsidP="00000000" w:rsidRDefault="00000000" w:rsidRPr="00000000" w14:paraId="00000071">
      <w:pPr>
        <w:spacing w:after="0" w:before="10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8.1. По отдельному письменному соглашению Кооператива с Участником их взаимоотношения полностью или частично могут осуществляться без использования ЛК и Сайта с оформлением документов на бумажном носителе. </w:t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8.2. Подтвержденными каналам связи с Участником являются те, что указаны в его заявлении о принятии в пайщики Кооператива или, в случае его наличия в распоряжении Кооператива, заявлении об изменении ранее предоставленных данных пайщика.</w:t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8.3. Под Сайтом в настоящем положении также понимаются прочие программные изделия и программное обеспечение, реализованные с помощью информационных технологий, первоисточник для скачивания и установки, ссылки для открытия и/или запуска которых размещены на Сайте.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8.4. Кооператив и Участник в части их взаимоотношений, условия которых не предусмотрены настоящим положением, руководствуются внутренними нормативными документами Кооператива и законодательством Российской Федерации.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8.5. Изменения и дополнения вносятся в настоящее положение решением Совета Кооператива с учетом соблюдения прав ранее принявших его условия Участников. При этом изменения условий ЦПП, принятые решениями Совета Кооператива и, возможность внесения которых прямо предусмотрена настоящим положением, ущемляющими  права Участников в ЦПП изменениями не считаются и основанием для предъявления претензий Кооператива быть не могут. Участники ранее принявшие условия ЦПП, обязаны принять условия нового положения о ЦПП, либо отказаться от участия в ЦПП.</w:t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“СОГЛАСЕН”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__________________________________ /ФИО/</w:t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Дата: __ ___________ 20___ г.</w:t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footerReference r:id="rId10" w:type="even"/>
      <w:pgSz w:h="16838" w:w="11906" w:orient="portrait"/>
      <w:pgMar w:bottom="1134" w:top="1134" w:left="1701" w:right="850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color="d9d9d9" w:space="1" w:sz="4" w:val="single"/>
      </w:pBdr>
      <w:tabs>
        <w:tab w:val="center" w:leader="none" w:pos="4677"/>
        <w:tab w:val="right" w:leader="none" w:pos="9355"/>
      </w:tabs>
      <w:spacing w:line="240" w:lineRule="auto"/>
      <w:rPr>
        <w:rFonts w:ascii="Times New Roman" w:cs="Times New Roman" w:eastAsia="Times New Roman" w:hAnsi="Times New Roman"/>
        <w:b w:val="1"/>
        <w:color w:val="00000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color w:val="808080"/>
        <w:rtl w:val="0"/>
      </w:rPr>
      <w:t xml:space="preserve">Страница                {full_abbr} «{name}»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tabs>
        <w:tab w:val="center" w:leader="none" w:pos="4677"/>
        <w:tab w:val="right" w:leader="none" w:pos="9355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color="d9d9d9" w:space="1" w:sz="4" w:val="single"/>
      </w:pBdr>
      <w:tabs>
        <w:tab w:val="center" w:leader="none" w:pos="4677"/>
        <w:tab w:val="right" w:leader="none" w:pos="9355"/>
      </w:tabs>
      <w:spacing w:line="240" w:lineRule="auto"/>
      <w:rPr>
        <w:rFonts w:ascii="Times New Roman" w:cs="Times New Roman" w:eastAsia="Times New Roman" w:hAnsi="Times New Roman"/>
        <w:b w:val="1"/>
        <w:color w:val="00000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color w:val="808080"/>
        <w:rtl w:val="0"/>
      </w:rPr>
      <w:t xml:space="preserve">Страница                {full_abbr} «{name}»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tabs>
        <w:tab w:val="center" w:leader="none" w:pos="4677"/>
        <w:tab w:val="right" w:leader="none" w:pos="9355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Полный перечень функциональных возможностей «CARD.COOP» в Приложении №1 к настоящему Положению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7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-RU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spacing w:after="120" w:before="360" w:line="240" w:lineRule="auto"/>
    </w:pPr>
    <w:rPr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spacing w:after="80" w:before="320" w:line="240" w:lineRule="auto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spacing w:after="80" w:before="240" w:line="240" w:lineRule="auto"/>
    </w:pPr>
    <w:rPr>
      <w:color w:val="666666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spacing w:after="80" w:before="240" w:line="240" w:lineRule="auto"/>
    </w:pPr>
    <w:rPr>
      <w:i w:val="1"/>
      <w:color w:val="666666"/>
    </w:rPr>
  </w:style>
  <w:style w:type="character" w:styleId="Style8">
    <w:name w:val="Символ сноски"/>
    <w:qFormat w:val="1"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 w:val="1"/>
    <w:rPr>
      <w:vertAlign w:val="superscript"/>
    </w:rPr>
  </w:style>
  <w:style w:type="character" w:styleId="FootnoteCharacters1">
    <w:name w:val="Footnote Characters1"/>
    <w:qFormat w:val="1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 w:val="1"/>
    <w:rPr>
      <w:vertAlign w:val="superscript"/>
    </w:rPr>
  </w:style>
  <w:style w:type="character" w:styleId="EndnoteCharacters1">
    <w:name w:val="Endnote Characters1"/>
    <w:qFormat w:val="1"/>
    <w:rPr>
      <w:vertAlign w:val="superscript"/>
    </w:rPr>
  </w:style>
  <w:style w:type="character" w:styleId="Style9">
    <w:name w:val="Символ концевой сноски"/>
    <w:qFormat w:val="1"/>
    <w:rPr/>
  </w:style>
  <w:style w:type="paragraph" w:styleId="Style10">
    <w:name w:val="Заголовок"/>
    <w:basedOn w:val="Normal"/>
    <w:next w:val="BodyText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Style11">
    <w:name w:val="Указатель"/>
    <w:basedOn w:val="Normal"/>
    <w:qFormat w:val="1"/>
    <w:pPr>
      <w:suppressLineNumbers w:val="1"/>
    </w:pPr>
    <w:rPr>
      <w:rFonts w:cs="Arial Unicode MS"/>
    </w:rPr>
  </w:style>
  <w:style w:type="paragraph" w:styleId="normal1" w:default="1">
    <w:name w:val="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-RU"/>
    </w:rPr>
  </w:style>
  <w:style w:type="paragraph" w:styleId="Title">
    <w:name w:val="Title"/>
    <w:basedOn w:val="normal1"/>
    <w:next w:val="normal1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FootnoteText">
    <w:name w:val="Footnote Text"/>
    <w:basedOn w:val="Normal"/>
    <w:pPr/>
    <w:rPr/>
  </w:style>
  <w:style w:type="paragraph" w:styleId="Style12">
    <w:name w:val="Колонтитул"/>
    <w:basedOn w:val="Normal"/>
    <w:qFormat w:val="1"/>
    <w:pPr/>
    <w:rPr/>
  </w:style>
  <w:style w:type="paragraph" w:styleId="Footer">
    <w:name w:val="Footer"/>
    <w:basedOn w:val="Style12"/>
    <w:pPr/>
    <w:rPr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8S6aHy6oacNWjXmQuIGeeJZNEA==">CgMxLjAyCGguZ2pkZ3hzMgloLjMwajB6bGwyCWguMWZvYjl0ZTgAciExS0VBQmF6NGJwbTFPNDdvQnVPYk94V2ZObG5VMUxXNGU=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