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179CD" w14:textId="56DAA906" w:rsidR="00B16B59" w:rsidRDefault="00B16B59" w:rsidP="00D70A07">
      <w:pPr>
        <w:pStyle w:val="Title"/>
      </w:pPr>
      <w:r>
        <w:t>Machine learning to predict tennis match outcomes</w:t>
      </w:r>
    </w:p>
    <w:p w14:paraId="64E2CA68" w14:textId="77777777" w:rsidR="008013C3" w:rsidRDefault="008013C3"/>
    <w:p w14:paraId="2E84C222" w14:textId="0902FBDC" w:rsidR="009C5285" w:rsidRDefault="009C5285" w:rsidP="000849FA">
      <w:pPr>
        <w:pStyle w:val="Heading1"/>
      </w:pPr>
      <w:r>
        <w:t>Introduction:</w:t>
      </w:r>
    </w:p>
    <w:p w14:paraId="7365CB30" w14:textId="49E63A3B" w:rsidR="002C44E5" w:rsidRDefault="002C44E5" w:rsidP="002C44E5">
      <w:r>
        <w:t>Professional tennis match outcomes are influenced by a combination of measurable factors, including player rankings, recent performance, surface specialization, and matchup dynamics. At the same time, match outcomes remain inherently uncertain, as even heavily favored players can lose. This creates a natural question: to what extent can pre-match information be used to accurately predict match outcomes?</w:t>
      </w:r>
    </w:p>
    <w:p w14:paraId="258A0C67" w14:textId="6FC9E0DE" w:rsidR="002C44E5" w:rsidRDefault="002C44E5" w:rsidP="002C44E5">
      <w:r>
        <w:t xml:space="preserve">Player rankings alone provide a strong baseline for prediction, as higher-ranked players win a majority of matches on the ATP Tour. However, rankings are an imperfect measure of player ability and do not fully capture factors such as recent form, surface-specific performance, or </w:t>
      </w:r>
      <w:r w:rsidR="003C387C">
        <w:t>serve</w:t>
      </w:r>
      <w:r w:rsidR="00624179">
        <w:t xml:space="preserve"> style</w:t>
      </w:r>
      <w:r>
        <w:t xml:space="preserve"> matchups. </w:t>
      </w:r>
    </w:p>
    <w:p w14:paraId="7AF1FA81" w14:textId="6BDEE133" w:rsidR="002C44E5" w:rsidRDefault="002C44E5" w:rsidP="002C44E5">
      <w:r>
        <w:t>This paper develops and evaluates machine learning models to predict ATP tennis match outcomes using only information available prior to each match. The analysis compares a simple ranking-based benchmark with a penalized logistic regression model (LASSO) and a nonlinear gradient boosted tree model (</w:t>
      </w:r>
      <w:proofErr w:type="spellStart"/>
      <w:r>
        <w:t>XGBoost</w:t>
      </w:r>
      <w:proofErr w:type="spellEnd"/>
      <w:r>
        <w:t>). The objective is to assess whether more flexible modeling approaches can meaningfully improve prediction beyond rankings alone and to better understand the sources of predictive power in tennis match outcomes.</w:t>
      </w:r>
    </w:p>
    <w:p w14:paraId="6317D44C" w14:textId="3024298A" w:rsidR="004655A9" w:rsidRDefault="002C44E5" w:rsidP="002C44E5">
      <w:r>
        <w:t>The results show that rankings explain a substantial portion of variation in match outcomes, and that machine learning models provide only modest improvements in overall predictive accuracy. However, the gradient boosted tree model produces better probability estimates and improves prediction in more competitive matches, suggesting that nonlinear relationships play an important role in determining match outcomes.</w:t>
      </w:r>
    </w:p>
    <w:p w14:paraId="208D2CB0" w14:textId="3D257461" w:rsidR="004655A9" w:rsidRDefault="009C5285" w:rsidP="000849FA">
      <w:pPr>
        <w:pStyle w:val="Heading1"/>
      </w:pPr>
      <w:r>
        <w:t xml:space="preserve">Data: </w:t>
      </w:r>
    </w:p>
    <w:p w14:paraId="1EF41647" w14:textId="5E7FC859" w:rsidR="004655A9" w:rsidRDefault="0008094E" w:rsidP="007B72E7">
      <w:pPr>
        <w:pStyle w:val="Heading1"/>
      </w:pPr>
      <w:r>
        <w:t>Methods:</w:t>
      </w:r>
    </w:p>
    <w:p w14:paraId="61A7F170" w14:textId="03229EC1" w:rsidR="008013C3" w:rsidRDefault="008013C3" w:rsidP="00D70A07">
      <w:pPr>
        <w:pStyle w:val="Heading1"/>
      </w:pPr>
      <w:r>
        <w:t>Results:</w:t>
      </w:r>
    </w:p>
    <w:p w14:paraId="3FA7FEAF" w14:textId="7DC68212" w:rsidR="00524EB6" w:rsidRPr="00524EB6" w:rsidRDefault="00524EB6" w:rsidP="00524EB6">
      <w:r w:rsidRPr="00294F2E">
        <w:t>Table 1 presents the out-of-sample performance of the naive benchmark, LASSO logistic regression, and gradient boosted tree (</w:t>
      </w:r>
      <w:proofErr w:type="spellStart"/>
      <w:r w:rsidRPr="00294F2E">
        <w:t>XGBoost</w:t>
      </w:r>
      <w:proofErr w:type="spellEnd"/>
      <w:r w:rsidRPr="00294F2E">
        <w:t>) models.</w:t>
      </w:r>
    </w:p>
    <w:p w14:paraId="0BC1D9C7" w14:textId="3D039EA3" w:rsidR="00D70A07" w:rsidRDefault="007D106B">
      <w:r>
        <w:t>Table1</w:t>
      </w:r>
    </w:p>
    <w:tbl>
      <w:tblPr>
        <w:tblStyle w:val="TableGrid"/>
        <w:tblW w:w="0" w:type="auto"/>
        <w:tblLook w:val="04A0" w:firstRow="1" w:lastRow="0" w:firstColumn="1" w:lastColumn="0" w:noHBand="0" w:noVBand="1"/>
      </w:tblPr>
      <w:tblGrid>
        <w:gridCol w:w="2389"/>
        <w:gridCol w:w="1213"/>
        <w:gridCol w:w="1336"/>
        <w:gridCol w:w="1356"/>
        <w:gridCol w:w="1060"/>
        <w:gridCol w:w="1480"/>
      </w:tblGrid>
      <w:tr w:rsidR="008013C3" w:rsidRPr="008013C3" w14:paraId="36944F68" w14:textId="77777777" w:rsidTr="008013C3">
        <w:trPr>
          <w:trHeight w:val="300"/>
        </w:trPr>
        <w:tc>
          <w:tcPr>
            <w:tcW w:w="2389" w:type="dxa"/>
            <w:noWrap/>
            <w:hideMark/>
          </w:tcPr>
          <w:p w14:paraId="66A660FB" w14:textId="77777777" w:rsidR="008013C3" w:rsidRPr="008013C3" w:rsidRDefault="008013C3">
            <w:pPr>
              <w:rPr>
                <w:b/>
                <w:bCs/>
              </w:rPr>
            </w:pPr>
            <w:r w:rsidRPr="008013C3">
              <w:rPr>
                <w:b/>
                <w:bCs/>
              </w:rPr>
              <w:t>model</w:t>
            </w:r>
          </w:p>
        </w:tc>
        <w:tc>
          <w:tcPr>
            <w:tcW w:w="1160" w:type="dxa"/>
            <w:noWrap/>
            <w:hideMark/>
          </w:tcPr>
          <w:p w14:paraId="17E3773F" w14:textId="77777777" w:rsidR="008013C3" w:rsidRPr="008013C3" w:rsidRDefault="008013C3">
            <w:pPr>
              <w:rPr>
                <w:b/>
                <w:bCs/>
              </w:rPr>
            </w:pPr>
            <w:r w:rsidRPr="008013C3">
              <w:rPr>
                <w:b/>
                <w:bCs/>
              </w:rPr>
              <w:t>accuracy</w:t>
            </w:r>
          </w:p>
        </w:tc>
        <w:tc>
          <w:tcPr>
            <w:tcW w:w="1320" w:type="dxa"/>
            <w:noWrap/>
            <w:hideMark/>
          </w:tcPr>
          <w:p w14:paraId="0C625B3F" w14:textId="77777777" w:rsidR="008013C3" w:rsidRPr="008013C3" w:rsidRDefault="008013C3">
            <w:pPr>
              <w:rPr>
                <w:b/>
                <w:bCs/>
              </w:rPr>
            </w:pPr>
            <w:r w:rsidRPr="008013C3">
              <w:rPr>
                <w:b/>
                <w:bCs/>
              </w:rPr>
              <w:t>sensitivity</w:t>
            </w:r>
          </w:p>
        </w:tc>
        <w:tc>
          <w:tcPr>
            <w:tcW w:w="1320" w:type="dxa"/>
            <w:noWrap/>
            <w:hideMark/>
          </w:tcPr>
          <w:p w14:paraId="34532B92" w14:textId="77777777" w:rsidR="008013C3" w:rsidRPr="008013C3" w:rsidRDefault="008013C3">
            <w:pPr>
              <w:rPr>
                <w:b/>
                <w:bCs/>
              </w:rPr>
            </w:pPr>
            <w:r w:rsidRPr="008013C3">
              <w:rPr>
                <w:b/>
                <w:bCs/>
              </w:rPr>
              <w:t>specificity</w:t>
            </w:r>
          </w:p>
        </w:tc>
        <w:tc>
          <w:tcPr>
            <w:tcW w:w="1060" w:type="dxa"/>
            <w:noWrap/>
            <w:hideMark/>
          </w:tcPr>
          <w:p w14:paraId="75BB55E7" w14:textId="284815E5" w:rsidR="008013C3" w:rsidRPr="008013C3" w:rsidRDefault="000B0DA7">
            <w:pPr>
              <w:rPr>
                <w:b/>
                <w:bCs/>
              </w:rPr>
            </w:pPr>
            <w:r w:rsidRPr="008013C3">
              <w:rPr>
                <w:b/>
                <w:bCs/>
              </w:rPr>
              <w:t>R</w:t>
            </w:r>
            <w:r w:rsidR="008013C3" w:rsidRPr="008013C3">
              <w:rPr>
                <w:b/>
                <w:bCs/>
              </w:rPr>
              <w:t>oc</w:t>
            </w:r>
            <w:r>
              <w:rPr>
                <w:b/>
                <w:bCs/>
              </w:rPr>
              <w:t xml:space="preserve"> </w:t>
            </w:r>
            <w:proofErr w:type="spellStart"/>
            <w:r w:rsidR="008013C3" w:rsidRPr="008013C3">
              <w:rPr>
                <w:b/>
                <w:bCs/>
              </w:rPr>
              <w:t>auc</w:t>
            </w:r>
            <w:proofErr w:type="spellEnd"/>
          </w:p>
        </w:tc>
        <w:tc>
          <w:tcPr>
            <w:tcW w:w="1480" w:type="dxa"/>
            <w:noWrap/>
            <w:hideMark/>
          </w:tcPr>
          <w:p w14:paraId="2EDB8544" w14:textId="7D1D9C44" w:rsidR="008013C3" w:rsidRPr="008013C3" w:rsidRDefault="000B0DA7">
            <w:pPr>
              <w:rPr>
                <w:b/>
                <w:bCs/>
              </w:rPr>
            </w:pPr>
            <w:r w:rsidRPr="008013C3">
              <w:rPr>
                <w:b/>
                <w:bCs/>
              </w:rPr>
              <w:t>M</w:t>
            </w:r>
            <w:r>
              <w:rPr>
                <w:b/>
                <w:bCs/>
              </w:rPr>
              <w:t>ea</w:t>
            </w:r>
            <w:r w:rsidR="008013C3" w:rsidRPr="008013C3">
              <w:rPr>
                <w:b/>
                <w:bCs/>
              </w:rPr>
              <w:t>n</w:t>
            </w:r>
            <w:r>
              <w:rPr>
                <w:b/>
                <w:bCs/>
              </w:rPr>
              <w:t xml:space="preserve"> </w:t>
            </w:r>
            <w:r w:rsidR="008013C3" w:rsidRPr="008013C3">
              <w:rPr>
                <w:b/>
                <w:bCs/>
              </w:rPr>
              <w:t>log</w:t>
            </w:r>
            <w:r>
              <w:rPr>
                <w:b/>
                <w:bCs/>
              </w:rPr>
              <w:t xml:space="preserve"> </w:t>
            </w:r>
            <w:r w:rsidR="008013C3" w:rsidRPr="008013C3">
              <w:rPr>
                <w:b/>
                <w:bCs/>
              </w:rPr>
              <w:t>loss</w:t>
            </w:r>
          </w:p>
        </w:tc>
      </w:tr>
      <w:tr w:rsidR="008013C3" w:rsidRPr="008013C3" w14:paraId="2EE30EA8" w14:textId="77777777" w:rsidTr="008013C3">
        <w:trPr>
          <w:trHeight w:val="300"/>
        </w:trPr>
        <w:tc>
          <w:tcPr>
            <w:tcW w:w="2389" w:type="dxa"/>
            <w:noWrap/>
            <w:hideMark/>
          </w:tcPr>
          <w:p w14:paraId="72B70A1E" w14:textId="77777777" w:rsidR="008013C3" w:rsidRPr="008013C3" w:rsidRDefault="008013C3">
            <w:r w:rsidRPr="008013C3">
              <w:t>Naive: Always Pick Player A</w:t>
            </w:r>
          </w:p>
        </w:tc>
        <w:tc>
          <w:tcPr>
            <w:tcW w:w="1160" w:type="dxa"/>
            <w:noWrap/>
            <w:hideMark/>
          </w:tcPr>
          <w:p w14:paraId="730C09B8" w14:textId="643B56EE" w:rsidR="008013C3" w:rsidRPr="008013C3" w:rsidRDefault="008013C3" w:rsidP="008013C3">
            <w:r w:rsidRPr="008013C3">
              <w:t>0.651</w:t>
            </w:r>
          </w:p>
        </w:tc>
        <w:tc>
          <w:tcPr>
            <w:tcW w:w="1320" w:type="dxa"/>
            <w:noWrap/>
            <w:hideMark/>
          </w:tcPr>
          <w:p w14:paraId="2FDDDC8B" w14:textId="77777777" w:rsidR="008013C3" w:rsidRPr="008013C3" w:rsidRDefault="008013C3" w:rsidP="008013C3">
            <w:r w:rsidRPr="008013C3">
              <w:t>1</w:t>
            </w:r>
          </w:p>
        </w:tc>
        <w:tc>
          <w:tcPr>
            <w:tcW w:w="1320" w:type="dxa"/>
            <w:noWrap/>
            <w:hideMark/>
          </w:tcPr>
          <w:p w14:paraId="6D628E58" w14:textId="77777777" w:rsidR="008013C3" w:rsidRPr="008013C3" w:rsidRDefault="008013C3" w:rsidP="008013C3">
            <w:r w:rsidRPr="008013C3">
              <w:t>0</w:t>
            </w:r>
          </w:p>
        </w:tc>
        <w:tc>
          <w:tcPr>
            <w:tcW w:w="1060" w:type="dxa"/>
            <w:noWrap/>
            <w:hideMark/>
          </w:tcPr>
          <w:p w14:paraId="78FBBB9A" w14:textId="77777777" w:rsidR="008013C3" w:rsidRPr="008013C3" w:rsidRDefault="008013C3" w:rsidP="008013C3">
            <w:r w:rsidRPr="008013C3">
              <w:t>0.5</w:t>
            </w:r>
          </w:p>
        </w:tc>
        <w:tc>
          <w:tcPr>
            <w:tcW w:w="1480" w:type="dxa"/>
            <w:noWrap/>
            <w:hideMark/>
          </w:tcPr>
          <w:p w14:paraId="6C590A0A" w14:textId="50100913" w:rsidR="008013C3" w:rsidRPr="008013C3" w:rsidRDefault="008013C3" w:rsidP="008013C3">
            <w:r w:rsidRPr="008013C3">
              <w:t>12.55</w:t>
            </w:r>
            <w:r w:rsidR="00D70A07">
              <w:t>6</w:t>
            </w:r>
          </w:p>
        </w:tc>
      </w:tr>
      <w:tr w:rsidR="008013C3" w:rsidRPr="008013C3" w14:paraId="69B72200" w14:textId="77777777" w:rsidTr="008013C3">
        <w:trPr>
          <w:trHeight w:val="300"/>
        </w:trPr>
        <w:tc>
          <w:tcPr>
            <w:tcW w:w="2389" w:type="dxa"/>
            <w:noWrap/>
            <w:hideMark/>
          </w:tcPr>
          <w:p w14:paraId="57B60198" w14:textId="77777777" w:rsidR="008013C3" w:rsidRPr="008013C3" w:rsidRDefault="008013C3">
            <w:r w:rsidRPr="008013C3">
              <w:t>LASSO</w:t>
            </w:r>
          </w:p>
        </w:tc>
        <w:tc>
          <w:tcPr>
            <w:tcW w:w="1160" w:type="dxa"/>
            <w:noWrap/>
            <w:hideMark/>
          </w:tcPr>
          <w:p w14:paraId="7C6817C1" w14:textId="0CBA49D4" w:rsidR="008013C3" w:rsidRPr="008013C3" w:rsidRDefault="008013C3" w:rsidP="008013C3">
            <w:r w:rsidRPr="008013C3">
              <w:t>0.6</w:t>
            </w:r>
            <w:r w:rsidR="00F322E8">
              <w:t>50</w:t>
            </w:r>
          </w:p>
        </w:tc>
        <w:tc>
          <w:tcPr>
            <w:tcW w:w="1320" w:type="dxa"/>
            <w:noWrap/>
            <w:hideMark/>
          </w:tcPr>
          <w:p w14:paraId="40644AC3" w14:textId="0456A221" w:rsidR="008013C3" w:rsidRPr="008013C3" w:rsidRDefault="008013C3" w:rsidP="008013C3">
            <w:r w:rsidRPr="008013C3">
              <w:t>0.795</w:t>
            </w:r>
          </w:p>
        </w:tc>
        <w:tc>
          <w:tcPr>
            <w:tcW w:w="1320" w:type="dxa"/>
            <w:noWrap/>
            <w:hideMark/>
          </w:tcPr>
          <w:p w14:paraId="6294FA39" w14:textId="082AC029" w:rsidR="008013C3" w:rsidRPr="008013C3" w:rsidRDefault="008013C3" w:rsidP="008013C3">
            <w:r w:rsidRPr="008013C3">
              <w:t>0.37</w:t>
            </w:r>
            <w:r w:rsidR="00F322E8">
              <w:t>9</w:t>
            </w:r>
          </w:p>
        </w:tc>
        <w:tc>
          <w:tcPr>
            <w:tcW w:w="1060" w:type="dxa"/>
            <w:noWrap/>
            <w:hideMark/>
          </w:tcPr>
          <w:p w14:paraId="08503F51" w14:textId="51B33A22" w:rsidR="008013C3" w:rsidRPr="008013C3" w:rsidRDefault="008013C3" w:rsidP="008013C3">
            <w:r w:rsidRPr="008013C3">
              <w:t>0.612</w:t>
            </w:r>
          </w:p>
        </w:tc>
        <w:tc>
          <w:tcPr>
            <w:tcW w:w="1480" w:type="dxa"/>
            <w:noWrap/>
            <w:hideMark/>
          </w:tcPr>
          <w:p w14:paraId="0999BB67" w14:textId="31E431EE" w:rsidR="008013C3" w:rsidRPr="008013C3" w:rsidRDefault="008013C3" w:rsidP="008013C3">
            <w:r w:rsidRPr="008013C3">
              <w:t>10.63</w:t>
            </w:r>
            <w:r w:rsidR="00D70A07">
              <w:t>9</w:t>
            </w:r>
          </w:p>
        </w:tc>
      </w:tr>
      <w:tr w:rsidR="008013C3" w:rsidRPr="008013C3" w14:paraId="3170DADD" w14:textId="77777777" w:rsidTr="008013C3">
        <w:trPr>
          <w:trHeight w:val="300"/>
        </w:trPr>
        <w:tc>
          <w:tcPr>
            <w:tcW w:w="2389" w:type="dxa"/>
            <w:noWrap/>
            <w:hideMark/>
          </w:tcPr>
          <w:p w14:paraId="31A0540F" w14:textId="77777777" w:rsidR="008013C3" w:rsidRPr="008013C3" w:rsidRDefault="008013C3">
            <w:proofErr w:type="spellStart"/>
            <w:r w:rsidRPr="008013C3">
              <w:t>XGBoost</w:t>
            </w:r>
            <w:proofErr w:type="spellEnd"/>
          </w:p>
        </w:tc>
        <w:tc>
          <w:tcPr>
            <w:tcW w:w="1160" w:type="dxa"/>
            <w:noWrap/>
            <w:hideMark/>
          </w:tcPr>
          <w:p w14:paraId="6EC5992A" w14:textId="6F946A03" w:rsidR="008013C3" w:rsidRPr="008013C3" w:rsidRDefault="008013C3" w:rsidP="008013C3">
            <w:r w:rsidRPr="008013C3">
              <w:t>0.6</w:t>
            </w:r>
            <w:r w:rsidR="00F322E8">
              <w:t>70</w:t>
            </w:r>
          </w:p>
        </w:tc>
        <w:tc>
          <w:tcPr>
            <w:tcW w:w="1320" w:type="dxa"/>
            <w:noWrap/>
            <w:hideMark/>
          </w:tcPr>
          <w:p w14:paraId="2D91D8AB" w14:textId="1C3EF783" w:rsidR="008013C3" w:rsidRPr="008013C3" w:rsidRDefault="008013C3" w:rsidP="008013C3">
            <w:r w:rsidRPr="008013C3">
              <w:t>0.892</w:t>
            </w:r>
          </w:p>
        </w:tc>
        <w:tc>
          <w:tcPr>
            <w:tcW w:w="1320" w:type="dxa"/>
            <w:noWrap/>
            <w:hideMark/>
          </w:tcPr>
          <w:p w14:paraId="4F31EE10" w14:textId="7E4D3DB0" w:rsidR="008013C3" w:rsidRPr="008013C3" w:rsidRDefault="008013C3" w:rsidP="008013C3">
            <w:r w:rsidRPr="008013C3">
              <w:t>0.251</w:t>
            </w:r>
          </w:p>
        </w:tc>
        <w:tc>
          <w:tcPr>
            <w:tcW w:w="1060" w:type="dxa"/>
            <w:noWrap/>
            <w:hideMark/>
          </w:tcPr>
          <w:p w14:paraId="4986C2C4" w14:textId="7A6FEEC2" w:rsidR="008013C3" w:rsidRPr="008013C3" w:rsidRDefault="008013C3" w:rsidP="008013C3">
            <w:r w:rsidRPr="008013C3">
              <w:t>0.67</w:t>
            </w:r>
            <w:r w:rsidR="00F322E8">
              <w:t>9</w:t>
            </w:r>
          </w:p>
        </w:tc>
        <w:tc>
          <w:tcPr>
            <w:tcW w:w="1480" w:type="dxa"/>
            <w:noWrap/>
            <w:hideMark/>
          </w:tcPr>
          <w:p w14:paraId="51EAA2B5" w14:textId="650B94B0" w:rsidR="008013C3" w:rsidRPr="008013C3" w:rsidRDefault="008013C3" w:rsidP="008013C3">
            <w:r w:rsidRPr="008013C3">
              <w:t>0.598</w:t>
            </w:r>
          </w:p>
        </w:tc>
      </w:tr>
    </w:tbl>
    <w:p w14:paraId="29A182B7" w14:textId="77777777" w:rsidR="00524EB6" w:rsidRDefault="00524EB6" w:rsidP="00294F2E"/>
    <w:p w14:paraId="1B30A935" w14:textId="4AA4A6D8" w:rsidR="00294F2E" w:rsidRPr="00294F2E" w:rsidRDefault="00294F2E" w:rsidP="00294F2E">
      <w:r w:rsidRPr="00294F2E">
        <w:t>A simple benchmark model that always predicts the higher-ranked player (Player A) wins achieves an accuracy of approximately 65.1%. This result indicates that pre-match rankings alone provide substantial predictive power in ATP tennis matches, as higher-ranked players win the majority of contests.</w:t>
      </w:r>
    </w:p>
    <w:p w14:paraId="5EE31DA3" w14:textId="4CB69C5F" w:rsidR="00294F2E" w:rsidRDefault="00294F2E" w:rsidP="00294F2E">
      <w:r w:rsidRPr="00294F2E">
        <w:t xml:space="preserve">The LASSO model does not meaningfully improve upon this baseline, achieving an accuracy of 65.0%. </w:t>
      </w:r>
      <w:r w:rsidR="002D78C7">
        <w:t>T</w:t>
      </w:r>
      <w:r w:rsidRPr="00294F2E">
        <w:t xml:space="preserve">he gradient boosted tree model delivers the strongest overall predictive performance. </w:t>
      </w:r>
      <w:proofErr w:type="spellStart"/>
      <w:r w:rsidRPr="00294F2E">
        <w:t>XGBoost</w:t>
      </w:r>
      <w:proofErr w:type="spellEnd"/>
      <w:r w:rsidRPr="00294F2E">
        <w:t xml:space="preserve"> increases accuracy to 67.0%, representing a modest improvement over both the naive benchmark and the LASSO model. This improvement is more pronounced in the ROC AUC metric, where </w:t>
      </w:r>
      <w:proofErr w:type="spellStart"/>
      <w:r w:rsidRPr="00294F2E">
        <w:t>XGBoost</w:t>
      </w:r>
      <w:proofErr w:type="spellEnd"/>
      <w:r w:rsidRPr="00294F2E">
        <w:t xml:space="preserve"> achieves a value of 0.679 compared to 0.612 for LASSO and 0.500 for the naive benchmark. This suggests that the boosted tree model more effectively ranks match outcomes by probability.</w:t>
      </w:r>
    </w:p>
    <w:p w14:paraId="47F2AA85" w14:textId="6287A319" w:rsidR="008D18B7" w:rsidRDefault="008D18B7" w:rsidP="00294F2E">
      <w:r>
        <w:t>Figure 1.</w:t>
      </w:r>
    </w:p>
    <w:p w14:paraId="307894A5" w14:textId="0A90B0F9" w:rsidR="00752CF9" w:rsidRPr="00294F2E" w:rsidRDefault="00752CF9" w:rsidP="00294F2E">
      <w:r>
        <w:object w:dxaOrig="10801" w:dyaOrig="6481" w14:anchorId="1CEB51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13.4pt;height:308.65pt" o:ole="">
            <v:imagedata r:id="rId6" o:title=""/>
          </v:shape>
          <o:OLEObject Type="Embed" ProgID="Acrobat.Document.DC" ShapeID="_x0000_i1025" DrawAspect="Content" ObjectID="_1838978186" r:id="rId7"/>
        </w:object>
      </w:r>
    </w:p>
    <w:p w14:paraId="49F4F093" w14:textId="346FAEE9" w:rsidR="00294F2E" w:rsidRDefault="00294F2E" w:rsidP="00294F2E">
      <w:r w:rsidRPr="00294F2E">
        <w:t xml:space="preserve">The models also exhibit clear differences in their prediction behavior. </w:t>
      </w:r>
      <w:proofErr w:type="spellStart"/>
      <w:r w:rsidRPr="00294F2E">
        <w:t>XGBoost</w:t>
      </w:r>
      <w:proofErr w:type="spellEnd"/>
      <w:r w:rsidRPr="00294F2E">
        <w:t xml:space="preserve"> achieves a high sensitivity of 0.892, indicating strong performance in correctly predicting matches where the higher-ranked player wi</w:t>
      </w:r>
      <w:r w:rsidR="00EC448A">
        <w:t>ns</w:t>
      </w:r>
      <w:r w:rsidRPr="00294F2E">
        <w:t>. However, its specificity remains relatively low at 0.251, suggesting limited ability to identify upset outcomes. Conversely, LASSO demonstrates a higher specificity but lower sensitivity, reflecting a greater willingness to predict upsets.</w:t>
      </w:r>
    </w:p>
    <w:p w14:paraId="038C1AAA" w14:textId="24CCCE5D" w:rsidR="00EC448A" w:rsidRPr="00294F2E" w:rsidRDefault="00EC448A" w:rsidP="00294F2E">
      <w:r>
        <w:t xml:space="preserve">This can be visualized in the confusion matrix shown in figure 2. </w:t>
      </w:r>
    </w:p>
    <w:p w14:paraId="54BE02A1" w14:textId="2F86FC50" w:rsidR="00294F2E" w:rsidRDefault="00294F2E" w:rsidP="00294F2E">
      <w:r w:rsidRPr="00294F2E">
        <w:t xml:space="preserve">Finally, mean log loss highlights substantial differences. The </w:t>
      </w:r>
      <w:proofErr w:type="spellStart"/>
      <w:r w:rsidRPr="00294F2E">
        <w:t>XGBoost</w:t>
      </w:r>
      <w:proofErr w:type="spellEnd"/>
      <w:r w:rsidRPr="00294F2E">
        <w:t xml:space="preserve"> model achieves a dramatically lower log loss (0.598) compared to LASSO (10.639) and the naive benchmark (12.556). This indicates that the boosted tree model produces more accurate and well-calibrated predicted probabilities, while LASSO tends to generate overly extreme and poorly calibrated predictions.</w:t>
      </w:r>
      <w:r w:rsidR="00EC448A">
        <w:t xml:space="preserve"> </w:t>
      </w:r>
      <w:r w:rsidR="00A82967">
        <w:t xml:space="preserve">I attempt to visualize this in figure 2. </w:t>
      </w:r>
    </w:p>
    <w:p w14:paraId="6BF086B6" w14:textId="4A8A4474" w:rsidR="009916A8" w:rsidRDefault="009916A8" w:rsidP="00294F2E">
      <w:r>
        <w:t xml:space="preserve">Figure </w:t>
      </w:r>
      <w:r w:rsidR="008D18B7">
        <w:t>2</w:t>
      </w:r>
      <w:r>
        <w:t>.</w:t>
      </w:r>
    </w:p>
    <w:p w14:paraId="0DD6EF7B" w14:textId="0DC1D728" w:rsidR="00E758BA" w:rsidRDefault="00E758BA" w:rsidP="00294F2E">
      <w:r>
        <w:object w:dxaOrig="10801" w:dyaOrig="6481" w14:anchorId="48EED72E">
          <v:shape id="_x0000_i1026" type="#_x0000_t75" style="width:487.1pt;height:292.4pt" o:ole="">
            <v:imagedata r:id="rId8" o:title=""/>
          </v:shape>
          <o:OLEObject Type="Embed" ProgID="Acrobat.Document.DC" ShapeID="_x0000_i1026" DrawAspect="Content" ObjectID="_1838978187" r:id="rId9"/>
        </w:object>
      </w:r>
    </w:p>
    <w:p w14:paraId="6B04E55F" w14:textId="77777777" w:rsidR="00915A93" w:rsidRPr="00915A93" w:rsidRDefault="00915A93" w:rsidP="00915A93">
      <w:r w:rsidRPr="00915A93">
        <w:t>Figure 1 evaluates the calibration of predicted win probabilities for the LASSO and gradient boosted tree models. A perfectly calibrated model would produce predictions that lie along the 45-degree line, where predicted probabilities match observed win frequencies.</w:t>
      </w:r>
    </w:p>
    <w:p w14:paraId="35E05656" w14:textId="42F2A73A" w:rsidR="00915A93" w:rsidRPr="00915A93" w:rsidRDefault="00915A93" w:rsidP="00915A93">
      <w:r w:rsidRPr="00915A93">
        <w:t>The LASSO model exhibits substantial deviations from this benchmark. Predicted probabilities are frequently extreme, yet the observed outcomes remain concentrated within a narrower range. For example, when the LASSO model assigns a near-zero probability that Player A wins, the actual win rate remains close to 50%. Similarly, when the model predicts near-certain victories, the observed win rate remains below 75%. These patterns indicate that the LASSO model is overconfident in its predictions.</w:t>
      </w:r>
    </w:p>
    <w:p w14:paraId="7A5CFF93" w14:textId="77777777" w:rsidR="00915A93" w:rsidRPr="00915A93" w:rsidRDefault="00915A93" w:rsidP="00915A93">
      <w:r w:rsidRPr="00915A93">
        <w:t xml:space="preserve">In contrast, the gradient boosted tree model closely follows the 45-degree line across the range of predicted probabilities, indicating strong calibration. Predicted probabilities from the </w:t>
      </w:r>
      <w:proofErr w:type="spellStart"/>
      <w:r w:rsidRPr="00915A93">
        <w:t>XGBoost</w:t>
      </w:r>
      <w:proofErr w:type="spellEnd"/>
      <w:r w:rsidRPr="00915A93">
        <w:t xml:space="preserve"> model closely correspond to realized outcomes, suggesting that the model effectively captures uncertainty in match results. Notably, the model avoids assigning extreme probabilities near 0% or 100%, reflecting a more realistic assessment of outcome uncertainty.</w:t>
      </w:r>
    </w:p>
    <w:p w14:paraId="5CC59E8A" w14:textId="4C94DEA7" w:rsidR="00915A93" w:rsidRDefault="00915A93" w:rsidP="00915A93">
      <w:r w:rsidRPr="00915A93">
        <w:t>These differences in calibration help explain the large gap in mean log loss reported in Table 1. Because log loss heavily penalizes confident but incorrect predictions</w:t>
      </w:r>
      <w:r w:rsidR="00F35C53">
        <w:t xml:space="preserve">. </w:t>
      </w:r>
      <w:r w:rsidRPr="00915A93">
        <w:t xml:space="preserve"> </w:t>
      </w:r>
    </w:p>
    <w:p w14:paraId="31CE30A3" w14:textId="77777777" w:rsidR="00A82967" w:rsidRDefault="00A82967" w:rsidP="00915A93"/>
    <w:p w14:paraId="1B97C499" w14:textId="0BDABFB1" w:rsidR="00DB1C2D" w:rsidRPr="00915A93" w:rsidRDefault="00DB1C2D" w:rsidP="00915A93">
      <w:r>
        <w:t xml:space="preserve">While the </w:t>
      </w:r>
      <w:proofErr w:type="spellStart"/>
      <w:r>
        <w:t>xgboosts</w:t>
      </w:r>
      <w:proofErr w:type="spellEnd"/>
      <w:r>
        <w:t xml:space="preserve"> main  improvement from the naïve baseline model is a improvement in the calibration of predicted </w:t>
      </w:r>
      <w:proofErr w:type="spellStart"/>
      <w:r>
        <w:t>propabilities</w:t>
      </w:r>
      <w:proofErr w:type="spellEnd"/>
      <w:r>
        <w:t xml:space="preserve"> it also does improve overall prediction accuracy. Figure 3 provides a visualization of </w:t>
      </w:r>
      <w:r w:rsidR="00973F43">
        <w:t xml:space="preserve">which matchups the </w:t>
      </w:r>
      <w:proofErr w:type="spellStart"/>
      <w:r w:rsidR="00973F43">
        <w:t>xgboost</w:t>
      </w:r>
      <w:proofErr w:type="spellEnd"/>
      <w:r w:rsidR="00973F43">
        <w:t xml:space="preserve"> model </w:t>
      </w:r>
      <w:r w:rsidR="00E7755B">
        <w:t xml:space="preserve">outperforms the lasso and naïve baseline. </w:t>
      </w:r>
    </w:p>
    <w:p w14:paraId="2D8A38D1" w14:textId="54C7EE4C" w:rsidR="001128DA" w:rsidRDefault="001128DA">
      <w:r>
        <w:t xml:space="preserve">Figure </w:t>
      </w:r>
      <w:r w:rsidR="008D18B7">
        <w:t>3.</w:t>
      </w:r>
    </w:p>
    <w:p w14:paraId="06AB39F5" w14:textId="401320B8" w:rsidR="00B16B59" w:rsidRDefault="000307DD">
      <w:r>
        <w:object w:dxaOrig="9720" w:dyaOrig="6481" w14:anchorId="38DB0856">
          <v:shape id="_x0000_i1027" type="#_x0000_t75" style="width:486.45pt;height:324.3pt" o:ole="">
            <v:imagedata r:id="rId10" o:title=""/>
          </v:shape>
          <o:OLEObject Type="Embed" ProgID="Acrobat.Document.DC" ShapeID="_x0000_i1027" DrawAspect="Content" ObjectID="_1838978188" r:id="rId11"/>
        </w:object>
      </w:r>
    </w:p>
    <w:p w14:paraId="40DF234A" w14:textId="105D3FEE" w:rsidR="001128DA" w:rsidRDefault="00653408">
      <w:r>
        <w:t xml:space="preserve">Figure 3 shows that the majority </w:t>
      </w:r>
      <w:r w:rsidR="00895D3E">
        <w:t xml:space="preserve">rank differences </w:t>
      </w:r>
      <w:r w:rsidR="00E37D85">
        <w:t>explains</w:t>
      </w:r>
      <w:r w:rsidR="00895D3E">
        <w:t xml:space="preserve"> the majority of the predictive nature of tennis matches. As ranking differences grow </w:t>
      </w:r>
      <w:r w:rsidR="003A774A">
        <w:t xml:space="preserve">the naïve model that simply always picks the higher ranked </w:t>
      </w:r>
      <w:r w:rsidR="00E37D85">
        <w:t>player</w:t>
      </w:r>
      <w:r w:rsidR="003A774A">
        <w:t xml:space="preserve"> to win </w:t>
      </w:r>
      <w:r w:rsidR="002F6179">
        <w:t xml:space="preserve">converges with the </w:t>
      </w:r>
      <w:proofErr w:type="spellStart"/>
      <w:r w:rsidR="00E37D85">
        <w:t>xgboost</w:t>
      </w:r>
      <w:proofErr w:type="spellEnd"/>
      <w:r w:rsidR="002F6179">
        <w:t xml:space="preserve"> model in accuracy. It is only when ranking differences are </w:t>
      </w:r>
      <w:r w:rsidR="00E37D85">
        <w:t>low,</w:t>
      </w:r>
      <w:r w:rsidR="002F6179">
        <w:t xml:space="preserve"> specifically between 0-10 that the </w:t>
      </w:r>
      <w:proofErr w:type="spellStart"/>
      <w:r w:rsidR="002F6179">
        <w:t>xgboost</w:t>
      </w:r>
      <w:proofErr w:type="spellEnd"/>
      <w:r w:rsidR="002F6179">
        <w:t xml:space="preserve"> model captures predictive information beyond ranks.</w:t>
      </w:r>
    </w:p>
    <w:p w14:paraId="13864E5D" w14:textId="48DE3F33" w:rsidR="00F9249F" w:rsidRDefault="0008094E">
      <w:r>
        <w:t xml:space="preserve">To better understand our models figure 4 and 5 plot the most important predictors in both the lasso and </w:t>
      </w:r>
      <w:proofErr w:type="spellStart"/>
      <w:r>
        <w:t>xgboost</w:t>
      </w:r>
      <w:proofErr w:type="spellEnd"/>
      <w:r>
        <w:t xml:space="preserve"> models. </w:t>
      </w:r>
    </w:p>
    <w:p w14:paraId="14A0A0CB" w14:textId="603FD01B" w:rsidR="00F9249F" w:rsidRDefault="00F9249F">
      <w:r>
        <w:object w:dxaOrig="10801" w:dyaOrig="7560" w14:anchorId="015535E1">
          <v:shape id="_x0000_i1028" type="#_x0000_t75" style="width:487.1pt;height:341.2pt" o:ole="">
            <v:imagedata r:id="rId12" o:title=""/>
          </v:shape>
          <o:OLEObject Type="Embed" ProgID="Acrobat.Document.DC" ShapeID="_x0000_i1028" DrawAspect="Content" ObjectID="_1838978189" r:id="rId13"/>
        </w:object>
      </w:r>
    </w:p>
    <w:p w14:paraId="53471813" w14:textId="77777777" w:rsidR="00F9249F" w:rsidRDefault="00F9249F"/>
    <w:p w14:paraId="0F876205" w14:textId="3796CC75" w:rsidR="00F9249F" w:rsidRDefault="00BF345E">
      <w:r>
        <w:object w:dxaOrig="10801" w:dyaOrig="7560" w14:anchorId="2239EF99">
          <v:shape id="_x0000_i1029" type="#_x0000_t75" style="width:451.4pt;height:316.15pt" o:ole="">
            <v:imagedata r:id="rId14" o:title=""/>
          </v:shape>
          <o:OLEObject Type="Embed" ProgID="Acrobat.Document.DC" ShapeID="_x0000_i1029" DrawAspect="Content" ObjectID="_1838978190" r:id="rId15"/>
        </w:object>
      </w:r>
    </w:p>
    <w:p w14:paraId="5B4728FD" w14:textId="77777777" w:rsidR="00344983" w:rsidRDefault="00344983"/>
    <w:p w14:paraId="6A930B44" w14:textId="77777777" w:rsidR="00344983" w:rsidRDefault="00344983" w:rsidP="00344983">
      <w:r w:rsidRPr="00294F2E">
        <w:t>Overall, these results suggest that rankings capture a large portion of the variation in match outcomes, nonlinear machine learning methods such as gradient boosted trees can extract additional predictive value. However, even the best-performing model struggles to accurately predict upset outcomes, highlighting the inherent uncertainty in professional tennis matches.</w:t>
      </w:r>
    </w:p>
    <w:p w14:paraId="117FB017" w14:textId="77777777" w:rsidR="00344983" w:rsidRDefault="00344983"/>
    <w:sectPr w:rsidR="0034498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6AA6D" w14:textId="77777777" w:rsidR="00CA73C5" w:rsidRDefault="00CA73C5" w:rsidP="00D70A07">
      <w:pPr>
        <w:spacing w:after="0" w:line="240" w:lineRule="auto"/>
      </w:pPr>
      <w:r>
        <w:separator/>
      </w:r>
    </w:p>
  </w:endnote>
  <w:endnote w:type="continuationSeparator" w:id="0">
    <w:p w14:paraId="31149028" w14:textId="77777777" w:rsidR="00CA73C5" w:rsidRDefault="00CA73C5" w:rsidP="00D70A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045FC" w14:textId="77777777" w:rsidR="00CA73C5" w:rsidRDefault="00CA73C5" w:rsidP="00D70A07">
      <w:pPr>
        <w:spacing w:after="0" w:line="240" w:lineRule="auto"/>
      </w:pPr>
      <w:r>
        <w:separator/>
      </w:r>
    </w:p>
  </w:footnote>
  <w:footnote w:type="continuationSeparator" w:id="0">
    <w:p w14:paraId="2726115E" w14:textId="77777777" w:rsidR="00CA73C5" w:rsidRDefault="00CA73C5" w:rsidP="00D70A0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6B59"/>
    <w:rsid w:val="000116E7"/>
    <w:rsid w:val="000307DD"/>
    <w:rsid w:val="00067182"/>
    <w:rsid w:val="0008094E"/>
    <w:rsid w:val="000849FA"/>
    <w:rsid w:val="000A5D0A"/>
    <w:rsid w:val="000B0DA7"/>
    <w:rsid w:val="001128DA"/>
    <w:rsid w:val="00157848"/>
    <w:rsid w:val="0016742E"/>
    <w:rsid w:val="001A4544"/>
    <w:rsid w:val="001A75F4"/>
    <w:rsid w:val="001F1DAC"/>
    <w:rsid w:val="0027470E"/>
    <w:rsid w:val="002806B2"/>
    <w:rsid w:val="00294F2E"/>
    <w:rsid w:val="002B4C36"/>
    <w:rsid w:val="002C44E5"/>
    <w:rsid w:val="002C452D"/>
    <w:rsid w:val="002D0150"/>
    <w:rsid w:val="002D78C7"/>
    <w:rsid w:val="002F6179"/>
    <w:rsid w:val="003118D3"/>
    <w:rsid w:val="00315C29"/>
    <w:rsid w:val="00344983"/>
    <w:rsid w:val="003A774A"/>
    <w:rsid w:val="003C387C"/>
    <w:rsid w:val="0042671A"/>
    <w:rsid w:val="004655A9"/>
    <w:rsid w:val="004A119D"/>
    <w:rsid w:val="004D5805"/>
    <w:rsid w:val="00524EB6"/>
    <w:rsid w:val="005B069E"/>
    <w:rsid w:val="00624179"/>
    <w:rsid w:val="00653408"/>
    <w:rsid w:val="006A106E"/>
    <w:rsid w:val="006E48E7"/>
    <w:rsid w:val="007113FF"/>
    <w:rsid w:val="00730C26"/>
    <w:rsid w:val="00752CF9"/>
    <w:rsid w:val="007B72E7"/>
    <w:rsid w:val="007D106B"/>
    <w:rsid w:val="008013C3"/>
    <w:rsid w:val="00895D3E"/>
    <w:rsid w:val="008A6845"/>
    <w:rsid w:val="008C70B3"/>
    <w:rsid w:val="008D18B7"/>
    <w:rsid w:val="00915A93"/>
    <w:rsid w:val="00922872"/>
    <w:rsid w:val="00973F43"/>
    <w:rsid w:val="009916A8"/>
    <w:rsid w:val="009C5285"/>
    <w:rsid w:val="00A248C3"/>
    <w:rsid w:val="00A8152F"/>
    <w:rsid w:val="00A82967"/>
    <w:rsid w:val="00AA5C47"/>
    <w:rsid w:val="00AE1097"/>
    <w:rsid w:val="00B16B59"/>
    <w:rsid w:val="00B21E20"/>
    <w:rsid w:val="00B60D32"/>
    <w:rsid w:val="00B64970"/>
    <w:rsid w:val="00B9236A"/>
    <w:rsid w:val="00BC68C6"/>
    <w:rsid w:val="00BF345E"/>
    <w:rsid w:val="00C027AC"/>
    <w:rsid w:val="00C44C03"/>
    <w:rsid w:val="00C56D96"/>
    <w:rsid w:val="00CA73C5"/>
    <w:rsid w:val="00CC45CE"/>
    <w:rsid w:val="00CE1577"/>
    <w:rsid w:val="00D04550"/>
    <w:rsid w:val="00D70A07"/>
    <w:rsid w:val="00DB1C2D"/>
    <w:rsid w:val="00DF2DB2"/>
    <w:rsid w:val="00E01149"/>
    <w:rsid w:val="00E03AB1"/>
    <w:rsid w:val="00E052A9"/>
    <w:rsid w:val="00E266EE"/>
    <w:rsid w:val="00E37D85"/>
    <w:rsid w:val="00E55233"/>
    <w:rsid w:val="00E6742F"/>
    <w:rsid w:val="00E758BA"/>
    <w:rsid w:val="00E7755B"/>
    <w:rsid w:val="00EC448A"/>
    <w:rsid w:val="00ED6DC2"/>
    <w:rsid w:val="00F322E8"/>
    <w:rsid w:val="00F35C53"/>
    <w:rsid w:val="00F5134A"/>
    <w:rsid w:val="00F9249F"/>
    <w:rsid w:val="00FF46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E9CEE"/>
  <w15:chartTrackingRefBased/>
  <w15:docId w15:val="{3A5C86AF-80CB-4C6D-87CA-3CBC65EE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6B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6B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6B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6B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6B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6B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6B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6B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6B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6B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6B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6B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6B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6B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6B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6B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6B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6B59"/>
    <w:rPr>
      <w:rFonts w:eastAsiaTheme="majorEastAsia" w:cstheme="majorBidi"/>
      <w:color w:val="272727" w:themeColor="text1" w:themeTint="D8"/>
    </w:rPr>
  </w:style>
  <w:style w:type="paragraph" w:styleId="Title">
    <w:name w:val="Title"/>
    <w:basedOn w:val="Normal"/>
    <w:next w:val="Normal"/>
    <w:link w:val="TitleChar"/>
    <w:uiPriority w:val="10"/>
    <w:qFormat/>
    <w:rsid w:val="00B16B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6B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6B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6B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6B59"/>
    <w:pPr>
      <w:spacing w:before="160"/>
      <w:jc w:val="center"/>
    </w:pPr>
    <w:rPr>
      <w:i/>
      <w:iCs/>
      <w:color w:val="404040" w:themeColor="text1" w:themeTint="BF"/>
    </w:rPr>
  </w:style>
  <w:style w:type="character" w:customStyle="1" w:styleId="QuoteChar">
    <w:name w:val="Quote Char"/>
    <w:basedOn w:val="DefaultParagraphFont"/>
    <w:link w:val="Quote"/>
    <w:uiPriority w:val="29"/>
    <w:rsid w:val="00B16B59"/>
    <w:rPr>
      <w:i/>
      <w:iCs/>
      <w:color w:val="404040" w:themeColor="text1" w:themeTint="BF"/>
    </w:rPr>
  </w:style>
  <w:style w:type="paragraph" w:styleId="ListParagraph">
    <w:name w:val="List Paragraph"/>
    <w:basedOn w:val="Normal"/>
    <w:uiPriority w:val="34"/>
    <w:qFormat/>
    <w:rsid w:val="00B16B59"/>
    <w:pPr>
      <w:ind w:left="720"/>
      <w:contextualSpacing/>
    </w:pPr>
  </w:style>
  <w:style w:type="character" w:styleId="IntenseEmphasis">
    <w:name w:val="Intense Emphasis"/>
    <w:basedOn w:val="DefaultParagraphFont"/>
    <w:uiPriority w:val="21"/>
    <w:qFormat/>
    <w:rsid w:val="00B16B59"/>
    <w:rPr>
      <w:i/>
      <w:iCs/>
      <w:color w:val="0F4761" w:themeColor="accent1" w:themeShade="BF"/>
    </w:rPr>
  </w:style>
  <w:style w:type="paragraph" w:styleId="IntenseQuote">
    <w:name w:val="Intense Quote"/>
    <w:basedOn w:val="Normal"/>
    <w:next w:val="Normal"/>
    <w:link w:val="IntenseQuoteChar"/>
    <w:uiPriority w:val="30"/>
    <w:qFormat/>
    <w:rsid w:val="00B16B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6B59"/>
    <w:rPr>
      <w:i/>
      <w:iCs/>
      <w:color w:val="0F4761" w:themeColor="accent1" w:themeShade="BF"/>
    </w:rPr>
  </w:style>
  <w:style w:type="character" w:styleId="IntenseReference">
    <w:name w:val="Intense Reference"/>
    <w:basedOn w:val="DefaultParagraphFont"/>
    <w:uiPriority w:val="32"/>
    <w:qFormat/>
    <w:rsid w:val="00B16B59"/>
    <w:rPr>
      <w:b/>
      <w:bCs/>
      <w:smallCaps/>
      <w:color w:val="0F4761" w:themeColor="accent1" w:themeShade="BF"/>
      <w:spacing w:val="5"/>
    </w:rPr>
  </w:style>
  <w:style w:type="table" w:styleId="TableGrid">
    <w:name w:val="Table Grid"/>
    <w:basedOn w:val="TableNormal"/>
    <w:uiPriority w:val="39"/>
    <w:rsid w:val="008013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70A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0A07"/>
  </w:style>
  <w:style w:type="paragraph" w:styleId="Footer">
    <w:name w:val="footer"/>
    <w:basedOn w:val="Normal"/>
    <w:link w:val="FooterChar"/>
    <w:uiPriority w:val="99"/>
    <w:unhideWhenUsed/>
    <w:rsid w:val="00D70A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0A07"/>
  </w:style>
  <w:style w:type="paragraph" w:styleId="NormalWeb">
    <w:name w:val="Normal (Web)"/>
    <w:basedOn w:val="Normal"/>
    <w:uiPriority w:val="99"/>
    <w:semiHidden/>
    <w:unhideWhenUsed/>
    <w:rsid w:val="00730C2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oleObject" Target="embeddings/oleObject4.bin"/><Relationship Id="rId3" Type="http://schemas.openxmlformats.org/officeDocument/2006/relationships/webSettings" Target="webSettings.xml"/><Relationship Id="rId7" Type="http://schemas.openxmlformats.org/officeDocument/2006/relationships/oleObject" Target="embeddings/oleObject1.bin"/><Relationship Id="rId12" Type="http://schemas.openxmlformats.org/officeDocument/2006/relationships/image" Target="media/image4.emf"/><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emf"/><Relationship Id="rId11" Type="http://schemas.openxmlformats.org/officeDocument/2006/relationships/oleObject" Target="embeddings/oleObject3.bin"/><Relationship Id="rId5" Type="http://schemas.openxmlformats.org/officeDocument/2006/relationships/endnotes" Target="endnotes.xml"/><Relationship Id="rId15" Type="http://schemas.openxmlformats.org/officeDocument/2006/relationships/oleObject" Target="embeddings/oleObject5.bin"/><Relationship Id="rId10" Type="http://schemas.openxmlformats.org/officeDocument/2006/relationships/image" Target="media/image3.emf"/><Relationship Id="rId4" Type="http://schemas.openxmlformats.org/officeDocument/2006/relationships/footnotes" Target="footnotes.xml"/><Relationship Id="rId9" Type="http://schemas.openxmlformats.org/officeDocument/2006/relationships/oleObject" Target="embeddings/oleObject2.bin"/><Relationship Id="rId14"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1679</TotalTime>
  <Pages>1</Pages>
  <Words>993</Words>
  <Characters>5665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Cooper Brueck</dc:creator>
  <cp:keywords/>
  <dc:description/>
  <cp:lastModifiedBy>Brueck, Cooper</cp:lastModifiedBy>
  <cp:revision>83</cp:revision>
  <dcterms:created xsi:type="dcterms:W3CDTF">2026-04-28T16:23:00Z</dcterms:created>
  <dcterms:modified xsi:type="dcterms:W3CDTF">2026-04-29T20:28:00Z</dcterms:modified>
</cp:coreProperties>
</file>