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CE668" w14:textId="6130FDB8" w:rsidR="004677B9" w:rsidRDefault="004468EE" w:rsidP="00E11B7B">
      <w:pPr>
        <w:spacing w:line="480" w:lineRule="auto"/>
        <w:jc w:val="center"/>
        <w:rPr>
          <w:rFonts w:ascii="Times New Roman" w:hAnsi="Times New Roman" w:cs="Times New Roman"/>
        </w:rPr>
      </w:pPr>
      <w:r>
        <w:rPr>
          <w:rFonts w:ascii="Times New Roman" w:hAnsi="Times New Roman" w:cs="Times New Roman"/>
        </w:rPr>
        <w:t>Cooper Koers</w:t>
      </w:r>
    </w:p>
    <w:p w14:paraId="369C668E" w14:textId="4814706C" w:rsidR="004468EE" w:rsidRDefault="004468EE" w:rsidP="00E11B7B">
      <w:pPr>
        <w:spacing w:line="480" w:lineRule="auto"/>
        <w:jc w:val="center"/>
        <w:rPr>
          <w:rFonts w:ascii="Times New Roman" w:hAnsi="Times New Roman" w:cs="Times New Roman"/>
        </w:rPr>
      </w:pPr>
      <w:r>
        <w:rPr>
          <w:rFonts w:ascii="Times New Roman" w:hAnsi="Times New Roman" w:cs="Times New Roman"/>
        </w:rPr>
        <w:t>AAS</w:t>
      </w:r>
      <w:r w:rsidR="00DB054E">
        <w:rPr>
          <w:rFonts w:ascii="Times New Roman" w:hAnsi="Times New Roman" w:cs="Times New Roman"/>
        </w:rPr>
        <w:t xml:space="preserve"> 350 / URB 350 / SOC 351</w:t>
      </w:r>
    </w:p>
    <w:p w14:paraId="01C24130" w14:textId="0A4B5C5D" w:rsidR="00DB054E" w:rsidRDefault="00DB054E" w:rsidP="00E11B7B">
      <w:pPr>
        <w:spacing w:line="480" w:lineRule="auto"/>
        <w:jc w:val="center"/>
        <w:rPr>
          <w:rFonts w:ascii="Times New Roman" w:hAnsi="Times New Roman" w:cs="Times New Roman"/>
        </w:rPr>
      </w:pPr>
      <w:r>
        <w:rPr>
          <w:rFonts w:ascii="Times New Roman" w:hAnsi="Times New Roman" w:cs="Times New Roman"/>
        </w:rPr>
        <w:t>11/11/2024</w:t>
      </w:r>
    </w:p>
    <w:p w14:paraId="4377D5BD" w14:textId="4BCDE405" w:rsidR="00DB054E" w:rsidRDefault="00632CEA" w:rsidP="00E11B7B">
      <w:pPr>
        <w:spacing w:line="480" w:lineRule="auto"/>
        <w:jc w:val="center"/>
        <w:rPr>
          <w:rFonts w:ascii="Times New Roman" w:hAnsi="Times New Roman" w:cs="Times New Roman"/>
        </w:rPr>
      </w:pPr>
      <w:r>
        <w:rPr>
          <w:rFonts w:ascii="Times New Roman" w:hAnsi="Times New Roman" w:cs="Times New Roman"/>
        </w:rPr>
        <w:t>Essay 2</w:t>
      </w:r>
    </w:p>
    <w:p w14:paraId="1486A631" w14:textId="77777777" w:rsidR="00632CEA" w:rsidRDefault="00632CEA" w:rsidP="00E11B7B">
      <w:pPr>
        <w:spacing w:line="480" w:lineRule="auto"/>
        <w:jc w:val="center"/>
        <w:rPr>
          <w:rFonts w:ascii="Times New Roman" w:hAnsi="Times New Roman" w:cs="Times New Roman"/>
        </w:rPr>
      </w:pPr>
    </w:p>
    <w:p w14:paraId="4B64892C" w14:textId="77777777" w:rsidR="00632CEA" w:rsidRDefault="00632CEA" w:rsidP="00E11B7B">
      <w:pPr>
        <w:spacing w:line="480" w:lineRule="auto"/>
        <w:jc w:val="center"/>
        <w:rPr>
          <w:rFonts w:ascii="Times New Roman" w:hAnsi="Times New Roman" w:cs="Times New Roman"/>
        </w:rPr>
      </w:pPr>
    </w:p>
    <w:p w14:paraId="75989403" w14:textId="77777777" w:rsidR="00632CEA" w:rsidRDefault="00632CEA" w:rsidP="00E11B7B">
      <w:pPr>
        <w:spacing w:line="480" w:lineRule="auto"/>
        <w:jc w:val="center"/>
        <w:rPr>
          <w:rFonts w:ascii="Times New Roman" w:hAnsi="Times New Roman" w:cs="Times New Roman"/>
        </w:rPr>
      </w:pPr>
    </w:p>
    <w:p w14:paraId="52795CE0" w14:textId="77777777" w:rsidR="00632CEA" w:rsidRDefault="00632CEA" w:rsidP="00E11B7B">
      <w:pPr>
        <w:spacing w:line="480" w:lineRule="auto"/>
        <w:jc w:val="center"/>
        <w:rPr>
          <w:rFonts w:ascii="Times New Roman" w:hAnsi="Times New Roman" w:cs="Times New Roman"/>
        </w:rPr>
      </w:pPr>
    </w:p>
    <w:p w14:paraId="5C347439" w14:textId="77777777" w:rsidR="00632CEA" w:rsidRDefault="00632CEA" w:rsidP="00E11B7B">
      <w:pPr>
        <w:spacing w:line="480" w:lineRule="auto"/>
        <w:jc w:val="center"/>
        <w:rPr>
          <w:rFonts w:ascii="Times New Roman" w:hAnsi="Times New Roman" w:cs="Times New Roman"/>
        </w:rPr>
      </w:pPr>
    </w:p>
    <w:p w14:paraId="493638AB" w14:textId="77777777" w:rsidR="00632CEA" w:rsidRDefault="00632CEA" w:rsidP="00E11B7B">
      <w:pPr>
        <w:spacing w:line="480" w:lineRule="auto"/>
        <w:jc w:val="center"/>
        <w:rPr>
          <w:rFonts w:ascii="Times New Roman" w:hAnsi="Times New Roman" w:cs="Times New Roman"/>
        </w:rPr>
      </w:pPr>
    </w:p>
    <w:p w14:paraId="7B7E3FD8" w14:textId="77777777" w:rsidR="00632CEA" w:rsidRDefault="00632CEA" w:rsidP="00E11B7B">
      <w:pPr>
        <w:spacing w:line="480" w:lineRule="auto"/>
        <w:jc w:val="center"/>
        <w:rPr>
          <w:rFonts w:ascii="Times New Roman" w:hAnsi="Times New Roman" w:cs="Times New Roman"/>
        </w:rPr>
      </w:pPr>
    </w:p>
    <w:p w14:paraId="5FBFD1AE" w14:textId="77777777" w:rsidR="00632CEA" w:rsidRDefault="00632CEA" w:rsidP="00E11B7B">
      <w:pPr>
        <w:spacing w:line="480" w:lineRule="auto"/>
        <w:jc w:val="center"/>
        <w:rPr>
          <w:rFonts w:ascii="Times New Roman" w:hAnsi="Times New Roman" w:cs="Times New Roman"/>
        </w:rPr>
      </w:pPr>
    </w:p>
    <w:p w14:paraId="7DE6613D" w14:textId="77777777" w:rsidR="00632CEA" w:rsidRDefault="00632CEA" w:rsidP="00E11B7B">
      <w:pPr>
        <w:spacing w:line="480" w:lineRule="auto"/>
        <w:jc w:val="center"/>
        <w:rPr>
          <w:rFonts w:ascii="Times New Roman" w:hAnsi="Times New Roman" w:cs="Times New Roman"/>
        </w:rPr>
      </w:pPr>
    </w:p>
    <w:p w14:paraId="099816FE" w14:textId="77777777" w:rsidR="0067014A" w:rsidRDefault="0067014A" w:rsidP="00E11B7B">
      <w:pPr>
        <w:spacing w:line="480" w:lineRule="auto"/>
        <w:jc w:val="center"/>
        <w:rPr>
          <w:rFonts w:ascii="Times New Roman" w:hAnsi="Times New Roman" w:cs="Times New Roman"/>
        </w:rPr>
      </w:pPr>
    </w:p>
    <w:p w14:paraId="416A2674" w14:textId="77777777" w:rsidR="0067014A" w:rsidRDefault="0067014A" w:rsidP="00E11B7B">
      <w:pPr>
        <w:spacing w:line="480" w:lineRule="auto"/>
        <w:jc w:val="center"/>
        <w:rPr>
          <w:rFonts w:ascii="Times New Roman" w:hAnsi="Times New Roman" w:cs="Times New Roman"/>
        </w:rPr>
      </w:pPr>
    </w:p>
    <w:p w14:paraId="2A8F6092" w14:textId="77777777" w:rsidR="0067014A" w:rsidRDefault="0067014A" w:rsidP="00E11B7B">
      <w:pPr>
        <w:spacing w:line="480" w:lineRule="auto"/>
        <w:jc w:val="center"/>
        <w:rPr>
          <w:rFonts w:ascii="Times New Roman" w:hAnsi="Times New Roman" w:cs="Times New Roman"/>
          <w:i/>
          <w:iCs/>
        </w:rPr>
      </w:pPr>
      <w:r w:rsidRPr="00B75D83">
        <w:rPr>
          <w:rFonts w:ascii="Times New Roman" w:hAnsi="Times New Roman" w:cs="Times New Roman"/>
          <w:i/>
          <w:iCs/>
        </w:rPr>
        <w:t>This paper represents my own work in accordance with University regulations.</w:t>
      </w:r>
    </w:p>
    <w:p w14:paraId="105F32C6" w14:textId="3D6D70DB" w:rsidR="0067014A" w:rsidRDefault="0067014A" w:rsidP="00E11B7B">
      <w:pPr>
        <w:spacing w:line="480" w:lineRule="auto"/>
        <w:jc w:val="center"/>
        <w:rPr>
          <w:rFonts w:ascii="Times New Roman" w:hAnsi="Times New Roman" w:cs="Times New Roman"/>
          <w:i/>
          <w:iCs/>
        </w:rPr>
      </w:pPr>
      <w:r w:rsidRPr="00B75D83">
        <w:rPr>
          <w:rFonts w:ascii="Times New Roman" w:hAnsi="Times New Roman" w:cs="Times New Roman"/>
          <w:i/>
          <w:iCs/>
        </w:rPr>
        <w:t>/s/ Cooper Koers /s/</w:t>
      </w:r>
    </w:p>
    <w:p w14:paraId="72750E68" w14:textId="77777777" w:rsidR="0067014A" w:rsidRDefault="0067014A" w:rsidP="00E11B7B">
      <w:pPr>
        <w:spacing w:line="480" w:lineRule="auto"/>
        <w:rPr>
          <w:rFonts w:ascii="Times New Roman" w:hAnsi="Times New Roman" w:cs="Times New Roman"/>
        </w:rPr>
      </w:pPr>
    </w:p>
    <w:p w14:paraId="4EFCDFCA" w14:textId="1B67A6C2" w:rsidR="00F760DE" w:rsidRPr="00F760DE" w:rsidRDefault="00F760DE" w:rsidP="00E11B7B">
      <w:pPr>
        <w:spacing w:line="480" w:lineRule="auto"/>
        <w:rPr>
          <w:rFonts w:ascii="Times New Roman" w:hAnsi="Times New Roman" w:cs="Times New Roman"/>
          <w:b/>
          <w:bCs/>
        </w:rPr>
      </w:pPr>
      <w:r w:rsidRPr="00F760DE">
        <w:rPr>
          <w:rFonts w:ascii="Times New Roman" w:hAnsi="Times New Roman" w:cs="Times New Roman"/>
          <w:b/>
          <w:bCs/>
        </w:rPr>
        <w:lastRenderedPageBreak/>
        <w:t>Introduction</w:t>
      </w:r>
    </w:p>
    <w:p w14:paraId="11C4BE16" w14:textId="1FCDDE2A" w:rsidR="001B4FAA" w:rsidRDefault="00BB0F5A" w:rsidP="00E11B7B">
      <w:pPr>
        <w:spacing w:line="480" w:lineRule="auto"/>
        <w:ind w:firstLine="720"/>
        <w:rPr>
          <w:rFonts w:ascii="Times New Roman" w:hAnsi="Times New Roman" w:cs="Times New Roman"/>
        </w:rPr>
      </w:pPr>
      <w:r>
        <w:rPr>
          <w:rFonts w:ascii="Times New Roman" w:hAnsi="Times New Roman" w:cs="Times New Roman"/>
        </w:rPr>
        <w:t xml:space="preserve">The </w:t>
      </w:r>
      <w:r w:rsidR="002A32C7">
        <w:rPr>
          <w:rFonts w:ascii="Times New Roman" w:hAnsi="Times New Roman" w:cs="Times New Roman"/>
        </w:rPr>
        <w:t>horrors</w:t>
      </w:r>
      <w:r>
        <w:rPr>
          <w:rFonts w:ascii="Times New Roman" w:hAnsi="Times New Roman" w:cs="Times New Roman"/>
        </w:rPr>
        <w:t xml:space="preserve"> </w:t>
      </w:r>
      <w:r w:rsidR="009E7303">
        <w:rPr>
          <w:rFonts w:ascii="Times New Roman" w:hAnsi="Times New Roman" w:cs="Times New Roman"/>
        </w:rPr>
        <w:t xml:space="preserve">from the </w:t>
      </w:r>
      <w:r w:rsidR="00FD5661">
        <w:rPr>
          <w:rFonts w:ascii="Times New Roman" w:hAnsi="Times New Roman" w:cs="Times New Roman"/>
        </w:rPr>
        <w:t xml:space="preserve">persecution of </w:t>
      </w:r>
      <w:r w:rsidR="001A7905">
        <w:rPr>
          <w:rFonts w:ascii="Times New Roman" w:hAnsi="Times New Roman" w:cs="Times New Roman"/>
        </w:rPr>
        <w:t>B</w:t>
      </w:r>
      <w:r w:rsidR="00FD5661">
        <w:rPr>
          <w:rFonts w:ascii="Times New Roman" w:hAnsi="Times New Roman" w:cs="Times New Roman"/>
        </w:rPr>
        <w:t>lack Americans</w:t>
      </w:r>
      <w:r>
        <w:rPr>
          <w:rFonts w:ascii="Times New Roman" w:hAnsi="Times New Roman" w:cs="Times New Roman"/>
        </w:rPr>
        <w:t xml:space="preserve"> </w:t>
      </w:r>
      <w:r w:rsidR="009E7303">
        <w:rPr>
          <w:rFonts w:ascii="Times New Roman" w:hAnsi="Times New Roman" w:cs="Times New Roman"/>
        </w:rPr>
        <w:t>in the early</w:t>
      </w:r>
      <w:r w:rsidR="002A32C7">
        <w:rPr>
          <w:rFonts w:ascii="Times New Roman" w:hAnsi="Times New Roman" w:cs="Times New Roman"/>
        </w:rPr>
        <w:t xml:space="preserve"> 2</w:t>
      </w:r>
      <w:r w:rsidR="0037307E">
        <w:rPr>
          <w:rFonts w:ascii="Times New Roman" w:hAnsi="Times New Roman" w:cs="Times New Roman"/>
        </w:rPr>
        <w:t>0</w:t>
      </w:r>
      <w:r w:rsidR="0037307E">
        <w:rPr>
          <w:rFonts w:ascii="Times New Roman" w:hAnsi="Times New Roman" w:cs="Times New Roman"/>
          <w:vertAlign w:val="superscript"/>
        </w:rPr>
        <w:t>th</w:t>
      </w:r>
      <w:r w:rsidR="002A32C7">
        <w:rPr>
          <w:rFonts w:ascii="Times New Roman" w:hAnsi="Times New Roman" w:cs="Times New Roman"/>
        </w:rPr>
        <w:t xml:space="preserve"> century </w:t>
      </w:r>
      <w:r>
        <w:rPr>
          <w:rFonts w:ascii="Times New Roman" w:hAnsi="Times New Roman" w:cs="Times New Roman"/>
        </w:rPr>
        <w:t xml:space="preserve">Jim Crow </w:t>
      </w:r>
      <w:r w:rsidR="00443327">
        <w:rPr>
          <w:rFonts w:ascii="Times New Roman" w:hAnsi="Times New Roman" w:cs="Times New Roman"/>
        </w:rPr>
        <w:t>S</w:t>
      </w:r>
      <w:r>
        <w:rPr>
          <w:rFonts w:ascii="Times New Roman" w:hAnsi="Times New Roman" w:cs="Times New Roman"/>
        </w:rPr>
        <w:t>outh</w:t>
      </w:r>
      <w:r w:rsidR="009E7303">
        <w:rPr>
          <w:rFonts w:ascii="Times New Roman" w:hAnsi="Times New Roman" w:cs="Times New Roman"/>
        </w:rPr>
        <w:t xml:space="preserve"> </w:t>
      </w:r>
      <w:r w:rsidR="003B4D15">
        <w:rPr>
          <w:rFonts w:ascii="Times New Roman" w:hAnsi="Times New Roman" w:cs="Times New Roman"/>
        </w:rPr>
        <w:t>is</w:t>
      </w:r>
      <w:r w:rsidR="009E7303">
        <w:rPr>
          <w:rFonts w:ascii="Times New Roman" w:hAnsi="Times New Roman" w:cs="Times New Roman"/>
        </w:rPr>
        <w:t xml:space="preserve"> widely recognized and taught in modern America. </w:t>
      </w:r>
      <w:r w:rsidR="00FF0DC4">
        <w:rPr>
          <w:rFonts w:ascii="Times New Roman" w:hAnsi="Times New Roman" w:cs="Times New Roman"/>
        </w:rPr>
        <w:t xml:space="preserve">Growing up in the Midwest, I was reminded time and time again </w:t>
      </w:r>
      <w:r w:rsidR="001A7905">
        <w:rPr>
          <w:rFonts w:ascii="Times New Roman" w:hAnsi="Times New Roman" w:cs="Times New Roman"/>
        </w:rPr>
        <w:t xml:space="preserve">in my </w:t>
      </w:r>
      <w:r w:rsidR="00C84672">
        <w:rPr>
          <w:rFonts w:ascii="Times New Roman" w:hAnsi="Times New Roman" w:cs="Times New Roman"/>
        </w:rPr>
        <w:t>schooling</w:t>
      </w:r>
      <w:r w:rsidR="001A7905">
        <w:rPr>
          <w:rFonts w:ascii="Times New Roman" w:hAnsi="Times New Roman" w:cs="Times New Roman"/>
        </w:rPr>
        <w:t xml:space="preserve"> about the evils of racism in the South</w:t>
      </w:r>
      <w:r w:rsidR="00D54100">
        <w:rPr>
          <w:rFonts w:ascii="Times New Roman" w:hAnsi="Times New Roman" w:cs="Times New Roman"/>
        </w:rPr>
        <w:t>.</w:t>
      </w:r>
      <w:r w:rsidR="00C84672">
        <w:rPr>
          <w:rFonts w:ascii="Times New Roman" w:hAnsi="Times New Roman" w:cs="Times New Roman"/>
        </w:rPr>
        <w:t xml:space="preserve"> </w:t>
      </w:r>
      <w:r w:rsidR="00641C79">
        <w:rPr>
          <w:rFonts w:ascii="Times New Roman" w:hAnsi="Times New Roman" w:cs="Times New Roman"/>
        </w:rPr>
        <w:t xml:space="preserve">My </w:t>
      </w:r>
      <w:r w:rsidR="003B4D15">
        <w:rPr>
          <w:rFonts w:ascii="Times New Roman" w:hAnsi="Times New Roman" w:cs="Times New Roman"/>
        </w:rPr>
        <w:t>school presented</w:t>
      </w:r>
      <w:r w:rsidR="00C84672">
        <w:rPr>
          <w:rFonts w:ascii="Times New Roman" w:hAnsi="Times New Roman" w:cs="Times New Roman"/>
        </w:rPr>
        <w:t xml:space="preserve"> racism as </w:t>
      </w:r>
      <w:r w:rsidR="000B3B37">
        <w:rPr>
          <w:rFonts w:ascii="Times New Roman" w:hAnsi="Times New Roman" w:cs="Times New Roman"/>
        </w:rPr>
        <w:t xml:space="preserve">a duality in America: </w:t>
      </w:r>
      <w:r w:rsidR="001A5B17">
        <w:rPr>
          <w:rFonts w:ascii="Times New Roman" w:hAnsi="Times New Roman" w:cs="Times New Roman"/>
        </w:rPr>
        <w:t>persecution</w:t>
      </w:r>
      <w:r w:rsidR="000B3B37">
        <w:rPr>
          <w:rFonts w:ascii="Times New Roman" w:hAnsi="Times New Roman" w:cs="Times New Roman"/>
        </w:rPr>
        <w:t xml:space="preserve"> in the South, and freedom in the North. However, </w:t>
      </w:r>
      <w:r w:rsidR="003B4D15">
        <w:rPr>
          <w:rFonts w:ascii="Times New Roman" w:hAnsi="Times New Roman" w:cs="Times New Roman"/>
        </w:rPr>
        <w:t xml:space="preserve">in retrospect, </w:t>
      </w:r>
      <w:r w:rsidR="000B3B37">
        <w:rPr>
          <w:rFonts w:ascii="Times New Roman" w:hAnsi="Times New Roman" w:cs="Times New Roman"/>
        </w:rPr>
        <w:t xml:space="preserve">the use of </w:t>
      </w:r>
      <w:r w:rsidR="003B4D15">
        <w:rPr>
          <w:rFonts w:ascii="Times New Roman" w:hAnsi="Times New Roman" w:cs="Times New Roman"/>
        </w:rPr>
        <w:t xml:space="preserve">“freedom” to describe the status of being a Black American is laughable. </w:t>
      </w:r>
      <w:r w:rsidR="005D283E">
        <w:rPr>
          <w:rFonts w:ascii="Times New Roman" w:hAnsi="Times New Roman" w:cs="Times New Roman"/>
        </w:rPr>
        <w:t xml:space="preserve">This </w:t>
      </w:r>
      <w:r w:rsidR="00DB15F2">
        <w:rPr>
          <w:rFonts w:ascii="Times New Roman" w:hAnsi="Times New Roman" w:cs="Times New Roman"/>
        </w:rPr>
        <w:t xml:space="preserve">dichotomy </w:t>
      </w:r>
      <w:r w:rsidR="00191484">
        <w:rPr>
          <w:rFonts w:ascii="Times New Roman" w:hAnsi="Times New Roman" w:cs="Times New Roman"/>
        </w:rPr>
        <w:t xml:space="preserve">offers nothing to explain the obvious </w:t>
      </w:r>
      <w:r w:rsidR="0035431B">
        <w:rPr>
          <w:rFonts w:ascii="Times New Roman" w:hAnsi="Times New Roman" w:cs="Times New Roman"/>
        </w:rPr>
        <w:t xml:space="preserve">racial structuring of </w:t>
      </w:r>
      <w:r w:rsidR="00C71C44">
        <w:rPr>
          <w:rFonts w:ascii="Times New Roman" w:hAnsi="Times New Roman" w:cs="Times New Roman"/>
        </w:rPr>
        <w:t>Northern cities</w:t>
      </w:r>
      <w:r w:rsidR="006670FF">
        <w:rPr>
          <w:rFonts w:ascii="Times New Roman" w:hAnsi="Times New Roman" w:cs="Times New Roman"/>
        </w:rPr>
        <w:t xml:space="preserve">. The notion of the “Black </w:t>
      </w:r>
      <w:r w:rsidR="004F007F">
        <w:rPr>
          <w:rFonts w:ascii="Times New Roman" w:hAnsi="Times New Roman" w:cs="Times New Roman"/>
        </w:rPr>
        <w:t>B</w:t>
      </w:r>
      <w:r w:rsidR="006670FF">
        <w:rPr>
          <w:rFonts w:ascii="Times New Roman" w:hAnsi="Times New Roman" w:cs="Times New Roman"/>
        </w:rPr>
        <w:t xml:space="preserve">elt” in Chicago: this </w:t>
      </w:r>
      <w:r w:rsidR="008A3E01">
        <w:rPr>
          <w:rFonts w:ascii="Times New Roman" w:hAnsi="Times New Roman" w:cs="Times New Roman"/>
        </w:rPr>
        <w:t>should</w:t>
      </w:r>
      <w:r w:rsidR="006670FF">
        <w:rPr>
          <w:rFonts w:ascii="Times New Roman" w:hAnsi="Times New Roman" w:cs="Times New Roman"/>
        </w:rPr>
        <w:t xml:space="preserve"> not exist in a </w:t>
      </w:r>
      <w:r w:rsidR="004F007F">
        <w:rPr>
          <w:rFonts w:ascii="Times New Roman" w:hAnsi="Times New Roman" w:cs="Times New Roman"/>
        </w:rPr>
        <w:t xml:space="preserve">free and equitable </w:t>
      </w:r>
      <w:r w:rsidR="008A3E01">
        <w:rPr>
          <w:rFonts w:ascii="Times New Roman" w:hAnsi="Times New Roman" w:cs="Times New Roman"/>
        </w:rPr>
        <w:t>city</w:t>
      </w:r>
      <w:r w:rsidR="004F007F">
        <w:rPr>
          <w:rFonts w:ascii="Times New Roman" w:hAnsi="Times New Roman" w:cs="Times New Roman"/>
        </w:rPr>
        <w:t xml:space="preserve">. </w:t>
      </w:r>
      <w:r w:rsidR="00824DC2">
        <w:rPr>
          <w:rFonts w:ascii="Times New Roman" w:hAnsi="Times New Roman" w:cs="Times New Roman"/>
        </w:rPr>
        <w:t>Therefore,</w:t>
      </w:r>
      <w:r w:rsidR="002C4D30">
        <w:rPr>
          <w:rFonts w:ascii="Times New Roman" w:hAnsi="Times New Roman" w:cs="Times New Roman"/>
        </w:rPr>
        <w:t xml:space="preserve"> the question is: how could people summarize racism</w:t>
      </w:r>
      <w:r w:rsidR="00B2192A">
        <w:rPr>
          <w:rFonts w:ascii="Times New Roman" w:hAnsi="Times New Roman" w:cs="Times New Roman"/>
        </w:rPr>
        <w:t xml:space="preserve"> in the United States</w:t>
      </w:r>
      <w:r w:rsidR="002C4D30">
        <w:rPr>
          <w:rFonts w:ascii="Times New Roman" w:hAnsi="Times New Roman" w:cs="Times New Roman"/>
        </w:rPr>
        <w:t xml:space="preserve"> </w:t>
      </w:r>
      <w:r w:rsidR="00824DC2">
        <w:rPr>
          <w:rFonts w:ascii="Times New Roman" w:hAnsi="Times New Roman" w:cs="Times New Roman"/>
        </w:rPr>
        <w:t xml:space="preserve">into two polarizing </w:t>
      </w:r>
      <w:r w:rsidR="00B2192A">
        <w:rPr>
          <w:rFonts w:ascii="Times New Roman" w:hAnsi="Times New Roman" w:cs="Times New Roman"/>
        </w:rPr>
        <w:t>methods</w:t>
      </w:r>
      <w:r w:rsidR="00824DC2">
        <w:rPr>
          <w:rFonts w:ascii="Times New Roman" w:hAnsi="Times New Roman" w:cs="Times New Roman"/>
        </w:rPr>
        <w:t xml:space="preserve">? The answer lies in the way that the racist practices </w:t>
      </w:r>
      <w:r w:rsidR="00DB5A03">
        <w:rPr>
          <w:rFonts w:ascii="Times New Roman" w:hAnsi="Times New Roman" w:cs="Times New Roman"/>
        </w:rPr>
        <w:t xml:space="preserve">were enacted. In the South it was </w:t>
      </w:r>
      <w:r w:rsidR="00AA0ADA">
        <w:rPr>
          <w:rFonts w:ascii="Times New Roman" w:hAnsi="Times New Roman" w:cs="Times New Roman"/>
        </w:rPr>
        <w:t>blatant</w:t>
      </w:r>
      <w:r w:rsidR="00DB5A03">
        <w:rPr>
          <w:rFonts w:ascii="Times New Roman" w:hAnsi="Times New Roman" w:cs="Times New Roman"/>
        </w:rPr>
        <w:t xml:space="preserve"> segregation and </w:t>
      </w:r>
      <w:r w:rsidR="00DA13A2">
        <w:rPr>
          <w:rFonts w:ascii="Times New Roman" w:hAnsi="Times New Roman" w:cs="Times New Roman"/>
        </w:rPr>
        <w:t xml:space="preserve">laws passed to actively disenfranchise Black Americans, but in the North </w:t>
      </w:r>
      <w:r w:rsidR="00343522">
        <w:rPr>
          <w:rFonts w:ascii="Times New Roman" w:hAnsi="Times New Roman" w:cs="Times New Roman"/>
        </w:rPr>
        <w:t>for much of the 2</w:t>
      </w:r>
      <w:r w:rsidR="0037307E">
        <w:rPr>
          <w:rFonts w:ascii="Times New Roman" w:hAnsi="Times New Roman" w:cs="Times New Roman"/>
        </w:rPr>
        <w:t>0</w:t>
      </w:r>
      <w:r w:rsidR="0037307E">
        <w:rPr>
          <w:rFonts w:ascii="Times New Roman" w:hAnsi="Times New Roman" w:cs="Times New Roman"/>
          <w:vertAlign w:val="superscript"/>
        </w:rPr>
        <w:t>th</w:t>
      </w:r>
      <w:r w:rsidR="00343522">
        <w:rPr>
          <w:rFonts w:ascii="Times New Roman" w:hAnsi="Times New Roman" w:cs="Times New Roman"/>
        </w:rPr>
        <w:t xml:space="preserve"> century there existed no law discriminating by race. </w:t>
      </w:r>
      <w:r w:rsidR="00300324">
        <w:rPr>
          <w:rFonts w:ascii="Times New Roman" w:hAnsi="Times New Roman" w:cs="Times New Roman"/>
        </w:rPr>
        <w:t xml:space="preserve">Yet, </w:t>
      </w:r>
      <w:r w:rsidR="00173403">
        <w:rPr>
          <w:rFonts w:ascii="Times New Roman" w:hAnsi="Times New Roman" w:cs="Times New Roman"/>
        </w:rPr>
        <w:t xml:space="preserve">enacted practices and </w:t>
      </w:r>
      <w:r w:rsidR="00AA0ADA">
        <w:rPr>
          <w:rFonts w:ascii="Times New Roman" w:hAnsi="Times New Roman" w:cs="Times New Roman"/>
        </w:rPr>
        <w:t>legislation</w:t>
      </w:r>
      <w:r w:rsidR="004E7B9A">
        <w:rPr>
          <w:rFonts w:ascii="Times New Roman" w:hAnsi="Times New Roman" w:cs="Times New Roman"/>
        </w:rPr>
        <w:t xml:space="preserve"> offered a roundabout way to maintain </w:t>
      </w:r>
      <w:r w:rsidR="00EC6826">
        <w:rPr>
          <w:rFonts w:ascii="Times New Roman" w:hAnsi="Times New Roman" w:cs="Times New Roman"/>
        </w:rPr>
        <w:t xml:space="preserve">segregation in analogous social and </w:t>
      </w:r>
      <w:r w:rsidR="0000338B">
        <w:rPr>
          <w:rFonts w:ascii="Times New Roman" w:hAnsi="Times New Roman" w:cs="Times New Roman"/>
        </w:rPr>
        <w:t xml:space="preserve">economic </w:t>
      </w:r>
      <w:r w:rsidR="00E11A39">
        <w:rPr>
          <w:rFonts w:ascii="Times New Roman" w:hAnsi="Times New Roman" w:cs="Times New Roman"/>
        </w:rPr>
        <w:t>hierarch</w:t>
      </w:r>
      <w:r w:rsidR="00173403">
        <w:rPr>
          <w:rFonts w:ascii="Times New Roman" w:hAnsi="Times New Roman" w:cs="Times New Roman"/>
        </w:rPr>
        <w:t>ies</w:t>
      </w:r>
      <w:r w:rsidR="00AA0ADA">
        <w:rPr>
          <w:rFonts w:ascii="Times New Roman" w:hAnsi="Times New Roman" w:cs="Times New Roman"/>
        </w:rPr>
        <w:t xml:space="preserve"> akin to those in the South</w:t>
      </w:r>
      <w:r w:rsidR="00E11A39">
        <w:rPr>
          <w:rFonts w:ascii="Times New Roman" w:hAnsi="Times New Roman" w:cs="Times New Roman"/>
        </w:rPr>
        <w:t>. T</w:t>
      </w:r>
      <w:r w:rsidR="0094133B">
        <w:rPr>
          <w:rFonts w:ascii="Times New Roman" w:hAnsi="Times New Roman" w:cs="Times New Roman"/>
        </w:rPr>
        <w:t>he prevention</w:t>
      </w:r>
      <w:r w:rsidR="00640528">
        <w:rPr>
          <w:rFonts w:ascii="Times New Roman" w:hAnsi="Times New Roman" w:cs="Times New Roman"/>
        </w:rPr>
        <w:t xml:space="preserve"> of wealth accruement within Black communities was ensured</w:t>
      </w:r>
      <w:r w:rsidR="00173403">
        <w:rPr>
          <w:rFonts w:ascii="Times New Roman" w:hAnsi="Times New Roman" w:cs="Times New Roman"/>
        </w:rPr>
        <w:t xml:space="preserve"> to achieve this</w:t>
      </w:r>
      <w:r w:rsidR="00640528">
        <w:rPr>
          <w:rFonts w:ascii="Times New Roman" w:hAnsi="Times New Roman" w:cs="Times New Roman"/>
        </w:rPr>
        <w:t xml:space="preserve">. </w:t>
      </w:r>
      <w:r w:rsidR="00E46B24">
        <w:rPr>
          <w:rFonts w:ascii="Times New Roman" w:hAnsi="Times New Roman" w:cs="Times New Roman"/>
        </w:rPr>
        <w:t xml:space="preserve">An example of this prevention is the relationship between </w:t>
      </w:r>
      <w:r w:rsidR="00C00F38">
        <w:rPr>
          <w:rFonts w:ascii="Times New Roman" w:hAnsi="Times New Roman" w:cs="Times New Roman"/>
        </w:rPr>
        <w:t xml:space="preserve">the community and homeownership. To </w:t>
      </w:r>
      <w:r w:rsidR="000F1ABF">
        <w:rPr>
          <w:rFonts w:ascii="Times New Roman" w:hAnsi="Times New Roman" w:cs="Times New Roman"/>
        </w:rPr>
        <w:t>maintain</w:t>
      </w:r>
      <w:r w:rsidR="00C00F38">
        <w:rPr>
          <w:rFonts w:ascii="Times New Roman" w:hAnsi="Times New Roman" w:cs="Times New Roman"/>
        </w:rPr>
        <w:t xml:space="preserve"> social stratification, </w:t>
      </w:r>
      <w:r w:rsidR="00680393">
        <w:rPr>
          <w:rFonts w:ascii="Times New Roman" w:hAnsi="Times New Roman" w:cs="Times New Roman"/>
        </w:rPr>
        <w:t xml:space="preserve">practices and </w:t>
      </w:r>
      <w:r w:rsidR="00C00F38">
        <w:rPr>
          <w:rFonts w:ascii="Times New Roman" w:hAnsi="Times New Roman" w:cs="Times New Roman"/>
        </w:rPr>
        <w:t>policies that were on</w:t>
      </w:r>
      <w:r w:rsidR="00443327">
        <w:rPr>
          <w:rFonts w:ascii="Times New Roman" w:hAnsi="Times New Roman" w:cs="Times New Roman"/>
        </w:rPr>
        <w:t xml:space="preserve"> </w:t>
      </w:r>
      <w:r w:rsidR="00C00F38">
        <w:rPr>
          <w:rFonts w:ascii="Times New Roman" w:hAnsi="Times New Roman" w:cs="Times New Roman"/>
        </w:rPr>
        <w:t xml:space="preserve">paper non-discriminatory </w:t>
      </w:r>
      <w:r w:rsidR="00FF0C06">
        <w:rPr>
          <w:rFonts w:ascii="Times New Roman" w:hAnsi="Times New Roman" w:cs="Times New Roman"/>
        </w:rPr>
        <w:t>were enacted to maintain white supremac</w:t>
      </w:r>
      <w:r w:rsidR="000F1ABF">
        <w:rPr>
          <w:rFonts w:ascii="Times New Roman" w:hAnsi="Times New Roman" w:cs="Times New Roman"/>
        </w:rPr>
        <w:t xml:space="preserve">ist beliefs and desires; </w:t>
      </w:r>
      <w:r w:rsidR="00166872">
        <w:rPr>
          <w:rFonts w:ascii="Times New Roman" w:hAnsi="Times New Roman" w:cs="Times New Roman"/>
        </w:rPr>
        <w:t>therefore,</w:t>
      </w:r>
      <w:r w:rsidR="00680393">
        <w:rPr>
          <w:rFonts w:ascii="Times New Roman" w:hAnsi="Times New Roman" w:cs="Times New Roman"/>
        </w:rPr>
        <w:t xml:space="preserve"> </w:t>
      </w:r>
      <w:r w:rsidR="00B16568">
        <w:rPr>
          <w:rFonts w:ascii="Times New Roman" w:hAnsi="Times New Roman" w:cs="Times New Roman"/>
        </w:rPr>
        <w:t xml:space="preserve">Black Americans </w:t>
      </w:r>
      <w:r w:rsidR="00F760DE">
        <w:rPr>
          <w:rFonts w:ascii="Times New Roman" w:hAnsi="Times New Roman" w:cs="Times New Roman"/>
        </w:rPr>
        <w:t xml:space="preserve">across </w:t>
      </w:r>
      <w:r w:rsidR="00CF7E1F">
        <w:rPr>
          <w:rFonts w:ascii="Times New Roman" w:hAnsi="Times New Roman" w:cs="Times New Roman"/>
        </w:rPr>
        <w:t>several</w:t>
      </w:r>
      <w:r w:rsidR="00F760DE">
        <w:rPr>
          <w:rFonts w:ascii="Times New Roman" w:hAnsi="Times New Roman" w:cs="Times New Roman"/>
        </w:rPr>
        <w:t xml:space="preserve"> cities in the</w:t>
      </w:r>
      <w:r w:rsidR="00B16568">
        <w:rPr>
          <w:rFonts w:ascii="Times New Roman" w:hAnsi="Times New Roman" w:cs="Times New Roman"/>
        </w:rPr>
        <w:t xml:space="preserve"> North were systematically discriminated against such that homeownership rates </w:t>
      </w:r>
      <w:r w:rsidR="00897B0F">
        <w:rPr>
          <w:rFonts w:ascii="Times New Roman" w:hAnsi="Times New Roman" w:cs="Times New Roman"/>
        </w:rPr>
        <w:t xml:space="preserve">did </w:t>
      </w:r>
      <w:r w:rsidR="00DA7D1B">
        <w:rPr>
          <w:rFonts w:ascii="Times New Roman" w:hAnsi="Times New Roman" w:cs="Times New Roman"/>
        </w:rPr>
        <w:t xml:space="preserve">not rise </w:t>
      </w:r>
      <w:r w:rsidR="00680393">
        <w:rPr>
          <w:rFonts w:ascii="Times New Roman" w:hAnsi="Times New Roman" w:cs="Times New Roman"/>
        </w:rPr>
        <w:t>due to</w:t>
      </w:r>
      <w:r w:rsidR="00D87FE5">
        <w:rPr>
          <w:rFonts w:ascii="Times New Roman" w:hAnsi="Times New Roman" w:cs="Times New Roman"/>
        </w:rPr>
        <w:t xml:space="preserve"> not only</w:t>
      </w:r>
      <w:r w:rsidR="00680393">
        <w:rPr>
          <w:rFonts w:ascii="Times New Roman" w:hAnsi="Times New Roman" w:cs="Times New Roman"/>
        </w:rPr>
        <w:t xml:space="preserve"> an ignorance of the status quo </w:t>
      </w:r>
      <w:r w:rsidR="00D87FE5">
        <w:rPr>
          <w:rFonts w:ascii="Times New Roman" w:hAnsi="Times New Roman" w:cs="Times New Roman"/>
        </w:rPr>
        <w:t xml:space="preserve">of the communities, but also </w:t>
      </w:r>
      <w:r w:rsidR="00E405FB">
        <w:rPr>
          <w:rFonts w:ascii="Times New Roman" w:hAnsi="Times New Roman" w:cs="Times New Roman"/>
        </w:rPr>
        <w:t>the greed of the real estate industry.</w:t>
      </w:r>
    </w:p>
    <w:p w14:paraId="558EFB6F" w14:textId="77777777" w:rsidR="00633A9F" w:rsidRDefault="00633A9F" w:rsidP="00E11B7B">
      <w:pPr>
        <w:spacing w:line="480" w:lineRule="auto"/>
        <w:ind w:firstLine="720"/>
        <w:rPr>
          <w:rFonts w:ascii="Times New Roman" w:hAnsi="Times New Roman" w:cs="Times New Roman"/>
        </w:rPr>
      </w:pPr>
    </w:p>
    <w:p w14:paraId="57A93195" w14:textId="77777777" w:rsidR="00633A9F" w:rsidRDefault="00633A9F" w:rsidP="00E11B7B">
      <w:pPr>
        <w:spacing w:line="480" w:lineRule="auto"/>
        <w:ind w:firstLine="720"/>
        <w:rPr>
          <w:rFonts w:ascii="Times New Roman" w:hAnsi="Times New Roman" w:cs="Times New Roman"/>
        </w:rPr>
      </w:pPr>
    </w:p>
    <w:p w14:paraId="03ECEB10" w14:textId="3F385B28" w:rsidR="00DA1F8E" w:rsidRDefault="009F7304" w:rsidP="00E11B7B">
      <w:pPr>
        <w:spacing w:line="480" w:lineRule="auto"/>
        <w:rPr>
          <w:rFonts w:ascii="Times New Roman" w:hAnsi="Times New Roman" w:cs="Times New Roman"/>
          <w:b/>
          <w:bCs/>
        </w:rPr>
      </w:pPr>
      <w:r>
        <w:rPr>
          <w:rFonts w:ascii="Times New Roman" w:hAnsi="Times New Roman" w:cs="Times New Roman"/>
          <w:b/>
          <w:bCs/>
        </w:rPr>
        <w:lastRenderedPageBreak/>
        <w:t>Discriminatory Loans as Result of Redlining</w:t>
      </w:r>
    </w:p>
    <w:p w14:paraId="566512FC" w14:textId="60521A5E" w:rsidR="003E45D7" w:rsidRPr="00633A9F" w:rsidRDefault="00DA1F8E" w:rsidP="00E11B7B">
      <w:pPr>
        <w:tabs>
          <w:tab w:val="left" w:pos="720"/>
          <w:tab w:val="left" w:pos="1440"/>
          <w:tab w:val="left" w:pos="2160"/>
          <w:tab w:val="left" w:pos="2880"/>
          <w:tab w:val="left" w:pos="3600"/>
          <w:tab w:val="left" w:pos="4320"/>
          <w:tab w:val="left" w:pos="4999"/>
        </w:tabs>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w:t>
      </w:r>
      <w:r w:rsidR="000121CB">
        <w:rPr>
          <w:rFonts w:ascii="Times New Roman" w:hAnsi="Times New Roman" w:cs="Times New Roman"/>
        </w:rPr>
        <w:t>process in</w:t>
      </w:r>
      <w:r w:rsidR="00B44F99">
        <w:rPr>
          <w:rFonts w:ascii="Times New Roman" w:hAnsi="Times New Roman" w:cs="Times New Roman"/>
        </w:rPr>
        <w:t>volving</w:t>
      </w:r>
      <w:r w:rsidR="000121CB">
        <w:rPr>
          <w:rFonts w:ascii="Times New Roman" w:hAnsi="Times New Roman" w:cs="Times New Roman"/>
        </w:rPr>
        <w:t xml:space="preserve"> </w:t>
      </w:r>
      <w:r w:rsidR="0012070D">
        <w:rPr>
          <w:rFonts w:ascii="Times New Roman" w:hAnsi="Times New Roman" w:cs="Times New Roman"/>
        </w:rPr>
        <w:t xml:space="preserve">loan applications </w:t>
      </w:r>
      <w:r w:rsidR="00412967">
        <w:rPr>
          <w:rFonts w:ascii="Times New Roman" w:hAnsi="Times New Roman" w:cs="Times New Roman"/>
        </w:rPr>
        <w:t xml:space="preserve">has shown to be inherently </w:t>
      </w:r>
      <w:r w:rsidR="008E6FC0">
        <w:rPr>
          <w:rFonts w:ascii="Times New Roman" w:hAnsi="Times New Roman" w:cs="Times New Roman"/>
        </w:rPr>
        <w:t>racist</w:t>
      </w:r>
      <w:r w:rsidR="001B50BD">
        <w:rPr>
          <w:rFonts w:ascii="Times New Roman" w:hAnsi="Times New Roman" w:cs="Times New Roman"/>
        </w:rPr>
        <w:t xml:space="preserve"> when observing the raw data</w:t>
      </w:r>
      <w:r w:rsidR="008E6FC0">
        <w:rPr>
          <w:rFonts w:ascii="Times New Roman" w:hAnsi="Times New Roman" w:cs="Times New Roman"/>
        </w:rPr>
        <w:t>.</w:t>
      </w:r>
      <w:r w:rsidR="001B50BD">
        <w:rPr>
          <w:rFonts w:ascii="Times New Roman" w:hAnsi="Times New Roman" w:cs="Times New Roman"/>
        </w:rPr>
        <w:t xml:space="preserve"> </w:t>
      </w:r>
      <w:r w:rsidR="00F435FE">
        <w:rPr>
          <w:rFonts w:ascii="Times New Roman" w:hAnsi="Times New Roman" w:cs="Times New Roman"/>
        </w:rPr>
        <w:t>Black homeownership</w:t>
      </w:r>
      <w:r w:rsidR="007B0950">
        <w:rPr>
          <w:rFonts w:ascii="Times New Roman" w:hAnsi="Times New Roman" w:cs="Times New Roman"/>
        </w:rPr>
        <w:t xml:space="preserve"> rates today are 30% lower </w:t>
      </w:r>
      <w:r w:rsidR="00385640">
        <w:rPr>
          <w:rFonts w:ascii="Times New Roman" w:hAnsi="Times New Roman" w:cs="Times New Roman"/>
        </w:rPr>
        <w:t>from White Americans</w:t>
      </w:r>
      <w:r w:rsidR="001E4D82">
        <w:rPr>
          <w:rFonts w:ascii="Times New Roman" w:hAnsi="Times New Roman" w:cs="Times New Roman"/>
        </w:rPr>
        <w:t xml:space="preserve">; this coincides with the differences in mortgage application rejection rates: 15% for Black Americans </w:t>
      </w:r>
      <w:r w:rsidR="004C4E04">
        <w:rPr>
          <w:rFonts w:ascii="Times New Roman" w:hAnsi="Times New Roman" w:cs="Times New Roman"/>
        </w:rPr>
        <w:t>and 6% for White Americans</w:t>
      </w:r>
      <w:r w:rsidR="004656D2">
        <w:rPr>
          <w:rFonts w:ascii="Times New Roman" w:hAnsi="Times New Roman" w:cs="Times New Roman"/>
        </w:rPr>
        <w:t xml:space="preserve"> </w:t>
      </w:r>
      <w:r w:rsidR="004656D2">
        <w:rPr>
          <w:rFonts w:ascii="Times New Roman" w:hAnsi="Times New Roman" w:cs="Times New Roman"/>
        </w:rPr>
        <w:fldChar w:fldCharType="begin"/>
      </w:r>
      <w:r w:rsidR="004656D2">
        <w:rPr>
          <w:rFonts w:ascii="Times New Roman" w:hAnsi="Times New Roman" w:cs="Times New Roman"/>
        </w:rPr>
        <w:instrText xml:space="preserve"> ADDIN ZOTERO_ITEM CSL_CITATION {"citationID":"7auz0Sv7","properties":{"formattedCitation":"(Kamin 2022)","plainCitation":"(Kamin 2022)","noteIndex":0},"citationItems":[{"id":28,"uris":["http://zotero.org/users/10590500/items/STY992GB"],"itemData":{"id":28,"type":"webpage","abstract":"A Black loan applicant in the United States is more than twice as likely to be denied a home mortgage than a white applicant, aggravating the homeownership gap between Black","container-title":"The Philadelphia Tribune","language":"en","title":"Discrimination Seeps Into Every Aspect of Homebuying for Black Americans","URL":"https://www.phillytrib.com/discrimination-seeps-into-every-aspect-of-homebuying-for-black-americans/article_53650615-4d5d-5c3f-bd80-97c047e5106c.html","author":[{"family":"Kamin","given":"Debra"}],"accessed":{"date-parts":[["2024",11,10]]},"issued":{"date-parts":[["2022",11,30]]}}}],"schema":"https://github.com/citation-style-language/schema/raw/master/csl-citation.json"} </w:instrText>
      </w:r>
      <w:r w:rsidR="004656D2">
        <w:rPr>
          <w:rFonts w:ascii="Times New Roman" w:hAnsi="Times New Roman" w:cs="Times New Roman"/>
        </w:rPr>
        <w:fldChar w:fldCharType="separate"/>
      </w:r>
      <w:r w:rsidR="004656D2">
        <w:rPr>
          <w:rFonts w:ascii="Times New Roman" w:hAnsi="Times New Roman" w:cs="Times New Roman"/>
          <w:noProof/>
        </w:rPr>
        <w:t>(Kamin 2022)</w:t>
      </w:r>
      <w:r w:rsidR="004656D2">
        <w:rPr>
          <w:rFonts w:ascii="Times New Roman" w:hAnsi="Times New Roman" w:cs="Times New Roman"/>
        </w:rPr>
        <w:fldChar w:fldCharType="end"/>
      </w:r>
      <w:r w:rsidR="004C4E04">
        <w:rPr>
          <w:rFonts w:ascii="Times New Roman" w:hAnsi="Times New Roman" w:cs="Times New Roman"/>
        </w:rPr>
        <w:t>.</w:t>
      </w:r>
      <w:r w:rsidR="00ED1015">
        <w:rPr>
          <w:rFonts w:ascii="Times New Roman" w:hAnsi="Times New Roman" w:cs="Times New Roman"/>
        </w:rPr>
        <w:t xml:space="preserve"> </w:t>
      </w:r>
      <w:r w:rsidR="00FF26EC">
        <w:rPr>
          <w:rFonts w:ascii="Times New Roman" w:hAnsi="Times New Roman" w:cs="Times New Roman"/>
        </w:rPr>
        <w:t xml:space="preserve">Yet, since the 1968 </w:t>
      </w:r>
      <w:r w:rsidR="00DB1866">
        <w:rPr>
          <w:rFonts w:ascii="Times New Roman" w:hAnsi="Times New Roman" w:cs="Times New Roman"/>
        </w:rPr>
        <w:t xml:space="preserve">Fair Housing Act, discrimination based on race and religion was </w:t>
      </w:r>
      <w:r w:rsidR="000248C7">
        <w:rPr>
          <w:rFonts w:ascii="Times New Roman" w:hAnsi="Times New Roman" w:cs="Times New Roman"/>
        </w:rPr>
        <w:t>disallowed</w:t>
      </w:r>
      <w:r w:rsidR="00DB1866">
        <w:rPr>
          <w:rFonts w:ascii="Times New Roman" w:hAnsi="Times New Roman" w:cs="Times New Roman"/>
        </w:rPr>
        <w:t xml:space="preserve"> </w:t>
      </w:r>
      <w:r w:rsidR="000248C7">
        <w:rPr>
          <w:rFonts w:ascii="Times New Roman" w:hAnsi="Times New Roman" w:cs="Times New Roman"/>
        </w:rPr>
        <w:t xml:space="preserve">from the real estate industry. </w:t>
      </w:r>
      <w:r w:rsidR="00EE530B">
        <w:rPr>
          <w:rFonts w:ascii="Times New Roman" w:hAnsi="Times New Roman" w:cs="Times New Roman"/>
        </w:rPr>
        <w:t xml:space="preserve">Responsibility </w:t>
      </w:r>
      <w:r w:rsidR="000B4419">
        <w:rPr>
          <w:rFonts w:ascii="Times New Roman" w:hAnsi="Times New Roman" w:cs="Times New Roman"/>
        </w:rPr>
        <w:t xml:space="preserve">for the continuation of </w:t>
      </w:r>
      <w:r w:rsidR="00104F24">
        <w:rPr>
          <w:rFonts w:ascii="Times New Roman" w:hAnsi="Times New Roman" w:cs="Times New Roman"/>
        </w:rPr>
        <w:t>th</w:t>
      </w:r>
      <w:r w:rsidR="00B90B86">
        <w:rPr>
          <w:rFonts w:ascii="Times New Roman" w:hAnsi="Times New Roman" w:cs="Times New Roman"/>
        </w:rPr>
        <w:t xml:space="preserve">ese trends can be found within the history of </w:t>
      </w:r>
      <w:r w:rsidR="00696CF0">
        <w:rPr>
          <w:rFonts w:ascii="Times New Roman" w:hAnsi="Times New Roman" w:cs="Times New Roman"/>
        </w:rPr>
        <w:t xml:space="preserve">home loans in </w:t>
      </w:r>
      <w:r w:rsidR="00B90B86">
        <w:rPr>
          <w:rFonts w:ascii="Times New Roman" w:hAnsi="Times New Roman" w:cs="Times New Roman"/>
        </w:rPr>
        <w:t>minority neighborhoods.</w:t>
      </w:r>
      <w:r w:rsidR="00FF26EC">
        <w:rPr>
          <w:rFonts w:ascii="Times New Roman" w:hAnsi="Times New Roman" w:cs="Times New Roman"/>
        </w:rPr>
        <w:t xml:space="preserve"> </w:t>
      </w:r>
      <w:r w:rsidR="004041CB">
        <w:rPr>
          <w:rFonts w:ascii="Times New Roman" w:hAnsi="Times New Roman" w:cs="Times New Roman"/>
        </w:rPr>
        <w:t>In the early half of the 2</w:t>
      </w:r>
      <w:r w:rsidR="0037307E">
        <w:rPr>
          <w:rFonts w:ascii="Times New Roman" w:hAnsi="Times New Roman" w:cs="Times New Roman"/>
        </w:rPr>
        <w:t>0</w:t>
      </w:r>
      <w:r w:rsidR="0037307E">
        <w:rPr>
          <w:rFonts w:ascii="Times New Roman" w:hAnsi="Times New Roman" w:cs="Times New Roman"/>
          <w:vertAlign w:val="superscript"/>
        </w:rPr>
        <w:t>th</w:t>
      </w:r>
      <w:r w:rsidR="004041CB">
        <w:rPr>
          <w:rFonts w:ascii="Times New Roman" w:hAnsi="Times New Roman" w:cs="Times New Roman"/>
        </w:rPr>
        <w:t xml:space="preserve"> century, </w:t>
      </w:r>
      <w:r w:rsidR="00175AC6">
        <w:rPr>
          <w:rFonts w:ascii="Times New Roman" w:hAnsi="Times New Roman" w:cs="Times New Roman"/>
        </w:rPr>
        <w:t xml:space="preserve">the </w:t>
      </w:r>
      <w:r w:rsidR="004041CB">
        <w:rPr>
          <w:rFonts w:ascii="Times New Roman" w:hAnsi="Times New Roman" w:cs="Times New Roman"/>
        </w:rPr>
        <w:t xml:space="preserve">federal </w:t>
      </w:r>
      <w:r w:rsidR="00175AC6">
        <w:rPr>
          <w:rFonts w:ascii="Times New Roman" w:hAnsi="Times New Roman" w:cs="Times New Roman"/>
        </w:rPr>
        <w:t xml:space="preserve">government </w:t>
      </w:r>
      <w:r w:rsidR="0019751E">
        <w:rPr>
          <w:rFonts w:ascii="Times New Roman" w:hAnsi="Times New Roman" w:cs="Times New Roman"/>
        </w:rPr>
        <w:t xml:space="preserve">graded residential areas in the United States </w:t>
      </w:r>
      <w:r w:rsidR="00B83870">
        <w:rPr>
          <w:rFonts w:ascii="Times New Roman" w:hAnsi="Times New Roman" w:cs="Times New Roman"/>
        </w:rPr>
        <w:t xml:space="preserve">based on </w:t>
      </w:r>
      <w:r w:rsidR="003139BE">
        <w:rPr>
          <w:rFonts w:ascii="Times New Roman" w:hAnsi="Times New Roman" w:cs="Times New Roman"/>
        </w:rPr>
        <w:t xml:space="preserve">their investment projections. These projections were based on an array of </w:t>
      </w:r>
      <w:r w:rsidR="0077644E">
        <w:rPr>
          <w:rFonts w:ascii="Times New Roman" w:hAnsi="Times New Roman" w:cs="Times New Roman"/>
        </w:rPr>
        <w:t xml:space="preserve">measures: </w:t>
      </w:r>
      <w:r w:rsidR="004659EB">
        <w:rPr>
          <w:rFonts w:ascii="Times New Roman" w:hAnsi="Times New Roman" w:cs="Times New Roman"/>
        </w:rPr>
        <w:t xml:space="preserve">proximity to industry, future population projections, and race. </w:t>
      </w:r>
      <w:r w:rsidR="00F27BB1">
        <w:rPr>
          <w:rFonts w:ascii="Times New Roman" w:hAnsi="Times New Roman" w:cs="Times New Roman"/>
        </w:rPr>
        <w:t xml:space="preserve">Racial diversity </w:t>
      </w:r>
      <w:r w:rsidR="00AF450D">
        <w:rPr>
          <w:rFonts w:ascii="Times New Roman" w:hAnsi="Times New Roman" w:cs="Times New Roman"/>
        </w:rPr>
        <w:t xml:space="preserve">was presented as an </w:t>
      </w:r>
      <w:r w:rsidR="00F27BB1">
        <w:rPr>
          <w:rFonts w:ascii="Times New Roman" w:hAnsi="Times New Roman" w:cs="Times New Roman"/>
        </w:rPr>
        <w:t>“</w:t>
      </w:r>
      <w:r w:rsidR="004C1760">
        <w:rPr>
          <w:rFonts w:ascii="Times New Roman" w:hAnsi="Times New Roman" w:cs="Times New Roman"/>
        </w:rPr>
        <w:t>infiltration</w:t>
      </w:r>
      <w:r w:rsidR="00AF450D">
        <w:rPr>
          <w:rFonts w:ascii="Times New Roman" w:hAnsi="Times New Roman" w:cs="Times New Roman"/>
        </w:rPr>
        <w:t>”</w:t>
      </w:r>
      <w:r w:rsidR="004C1760">
        <w:rPr>
          <w:rFonts w:ascii="Times New Roman" w:hAnsi="Times New Roman" w:cs="Times New Roman"/>
        </w:rPr>
        <w:t xml:space="preserve"> if residents were of African American descent</w:t>
      </w:r>
      <w:r w:rsidR="00564D50">
        <w:rPr>
          <w:rFonts w:ascii="Times New Roman" w:hAnsi="Times New Roman" w:cs="Times New Roman"/>
        </w:rPr>
        <w:t xml:space="preserve">. Thus, Black neighborhoods were given a score of “D” and deemed “hazardous” </w:t>
      </w:r>
      <w:r w:rsidR="00564D50">
        <w:rPr>
          <w:rFonts w:ascii="Times New Roman" w:hAnsi="Times New Roman" w:cs="Times New Roman"/>
        </w:rPr>
        <w:fldChar w:fldCharType="begin"/>
      </w:r>
      <w:r w:rsidR="00564D50">
        <w:rPr>
          <w:rFonts w:ascii="Times New Roman" w:hAnsi="Times New Roman" w:cs="Times New Roman"/>
        </w:rPr>
        <w:instrText xml:space="preserve"> ADDIN ZOTERO_ITEM CSL_CITATION {"citationID":"HpIZKt1T","properties":{"formattedCitation":"(\\uc0\\u8220{}Mapping Inequality,\\uc0\\u8221{} n.d.)","plainCitation":"(“Mapping Inequality,” n.d.)","noteIndex":0},"citationItems":[{"id":32,"uris":["http://zotero.org/users/10590500/items/SQ5M9PVK"],"itemData":{"id":32,"type":"webpage","abstract":"Redlining in New Deal America","language":"en","title":"Mapping Inequality","URL":"https://dsl.richmond.edu/panorama/redlining/","accessed":{"date-parts":[["2024",11,10]]}}}],"schema":"https://github.com/citation-style-language/schema/raw/master/csl-citation.json"} </w:instrText>
      </w:r>
      <w:r w:rsidR="00564D50">
        <w:rPr>
          <w:rFonts w:ascii="Times New Roman" w:hAnsi="Times New Roman" w:cs="Times New Roman"/>
        </w:rPr>
        <w:fldChar w:fldCharType="separate"/>
      </w:r>
      <w:r w:rsidR="00564D50" w:rsidRPr="00564D50">
        <w:rPr>
          <w:rFonts w:ascii="Times New Roman" w:hAnsi="Times New Roman" w:cs="Times New Roman"/>
          <w:kern w:val="0"/>
        </w:rPr>
        <w:t>(“Mapping Inequality,” n.d.)</w:t>
      </w:r>
      <w:r w:rsidR="00564D50">
        <w:rPr>
          <w:rFonts w:ascii="Times New Roman" w:hAnsi="Times New Roman" w:cs="Times New Roman"/>
        </w:rPr>
        <w:fldChar w:fldCharType="end"/>
      </w:r>
      <w:r w:rsidR="006D62A5">
        <w:rPr>
          <w:rFonts w:ascii="Times New Roman" w:hAnsi="Times New Roman" w:cs="Times New Roman"/>
        </w:rPr>
        <w:t xml:space="preserve">. </w:t>
      </w:r>
      <w:r w:rsidR="00EC33F1">
        <w:rPr>
          <w:rFonts w:ascii="Times New Roman" w:hAnsi="Times New Roman" w:cs="Times New Roman"/>
        </w:rPr>
        <w:t>Bankers then used these scores to determine whether to admit loans</w:t>
      </w:r>
      <w:r w:rsidR="00917852">
        <w:rPr>
          <w:rFonts w:ascii="Times New Roman" w:hAnsi="Times New Roman" w:cs="Times New Roman"/>
        </w:rPr>
        <w:t xml:space="preserve"> to clients, thus </w:t>
      </w:r>
      <w:r w:rsidR="004A096E">
        <w:rPr>
          <w:rFonts w:ascii="Times New Roman" w:hAnsi="Times New Roman" w:cs="Times New Roman"/>
        </w:rPr>
        <w:t>offering a</w:t>
      </w:r>
      <w:r w:rsidR="00DA6DA1">
        <w:rPr>
          <w:rFonts w:ascii="Times New Roman" w:hAnsi="Times New Roman" w:cs="Times New Roman"/>
        </w:rPr>
        <w:t xml:space="preserve"> direct link between race and </w:t>
      </w:r>
      <w:r w:rsidR="00703A0C">
        <w:rPr>
          <w:rFonts w:ascii="Times New Roman" w:hAnsi="Times New Roman" w:cs="Times New Roman"/>
        </w:rPr>
        <w:t xml:space="preserve">economic opportunity. </w:t>
      </w:r>
      <w:r w:rsidR="00A31AFE">
        <w:rPr>
          <w:rFonts w:ascii="Times New Roman" w:hAnsi="Times New Roman" w:cs="Times New Roman"/>
        </w:rPr>
        <w:t xml:space="preserve">While these </w:t>
      </w:r>
      <w:r w:rsidR="001E531A">
        <w:rPr>
          <w:rFonts w:ascii="Times New Roman" w:hAnsi="Times New Roman" w:cs="Times New Roman"/>
        </w:rPr>
        <w:t xml:space="preserve">redlines no longer exist due to the Fair Housing Act, the </w:t>
      </w:r>
      <w:r w:rsidR="00484CBA">
        <w:rPr>
          <w:rFonts w:ascii="Times New Roman" w:hAnsi="Times New Roman" w:cs="Times New Roman"/>
        </w:rPr>
        <w:t>remnants of this policy are in effect</w:t>
      </w:r>
      <w:r w:rsidR="000A6DBD">
        <w:rPr>
          <w:rFonts w:ascii="Times New Roman" w:hAnsi="Times New Roman" w:cs="Times New Roman"/>
        </w:rPr>
        <w:t xml:space="preserve">. By considering </w:t>
      </w:r>
      <w:r w:rsidR="00C661B7">
        <w:rPr>
          <w:rFonts w:ascii="Times New Roman" w:hAnsi="Times New Roman" w:cs="Times New Roman"/>
        </w:rPr>
        <w:t xml:space="preserve">strictly the economic factors of an area, regions that had been racially </w:t>
      </w:r>
      <w:r w:rsidR="00F530C7">
        <w:rPr>
          <w:rFonts w:ascii="Times New Roman" w:hAnsi="Times New Roman" w:cs="Times New Roman"/>
        </w:rPr>
        <w:t>profile</w:t>
      </w:r>
      <w:r w:rsidR="00DF1041">
        <w:rPr>
          <w:rFonts w:ascii="Times New Roman" w:hAnsi="Times New Roman" w:cs="Times New Roman"/>
        </w:rPr>
        <w:t>d</w:t>
      </w:r>
      <w:r w:rsidR="00F530C7">
        <w:rPr>
          <w:rFonts w:ascii="Times New Roman" w:hAnsi="Times New Roman" w:cs="Times New Roman"/>
        </w:rPr>
        <w:t xml:space="preserve"> and </w:t>
      </w:r>
      <w:r w:rsidR="00DF1041">
        <w:rPr>
          <w:rFonts w:ascii="Times New Roman" w:hAnsi="Times New Roman" w:cs="Times New Roman"/>
        </w:rPr>
        <w:t>disenfranchised</w:t>
      </w:r>
      <w:r w:rsidR="00F530C7">
        <w:rPr>
          <w:rFonts w:ascii="Times New Roman" w:hAnsi="Times New Roman" w:cs="Times New Roman"/>
        </w:rPr>
        <w:t xml:space="preserve"> </w:t>
      </w:r>
      <w:r w:rsidR="00DF1041">
        <w:rPr>
          <w:rFonts w:ascii="Times New Roman" w:hAnsi="Times New Roman" w:cs="Times New Roman"/>
        </w:rPr>
        <w:t xml:space="preserve">for over five decades will undoubtedly be </w:t>
      </w:r>
      <w:r w:rsidR="003641C6">
        <w:rPr>
          <w:rFonts w:ascii="Times New Roman" w:hAnsi="Times New Roman" w:cs="Times New Roman"/>
        </w:rPr>
        <w:t>at a disadvantage toward non-persecuted neighborhoods. Therefore, by not acknowledging this</w:t>
      </w:r>
      <w:r w:rsidR="000A6DBD">
        <w:rPr>
          <w:rFonts w:ascii="Times New Roman" w:hAnsi="Times New Roman" w:cs="Times New Roman"/>
        </w:rPr>
        <w:t xml:space="preserve"> </w:t>
      </w:r>
      <w:r w:rsidR="003641C6">
        <w:rPr>
          <w:rFonts w:ascii="Times New Roman" w:hAnsi="Times New Roman" w:cs="Times New Roman"/>
        </w:rPr>
        <w:t xml:space="preserve">inequality, </w:t>
      </w:r>
      <w:r w:rsidR="00EF4444">
        <w:rPr>
          <w:rFonts w:ascii="Times New Roman" w:hAnsi="Times New Roman" w:cs="Times New Roman"/>
        </w:rPr>
        <w:t>the racism of the past is perpetuated in a brutal cycle.</w:t>
      </w:r>
      <w:r w:rsidR="003641C6">
        <w:rPr>
          <w:rFonts w:ascii="Times New Roman" w:hAnsi="Times New Roman" w:cs="Times New Roman"/>
        </w:rPr>
        <w:t xml:space="preserve"> </w:t>
      </w:r>
      <w:r w:rsidR="00703A0C">
        <w:rPr>
          <w:rFonts w:ascii="Times New Roman" w:hAnsi="Times New Roman" w:cs="Times New Roman"/>
        </w:rPr>
        <w:t xml:space="preserve">A case study </w:t>
      </w:r>
      <w:r w:rsidR="006A62CC">
        <w:rPr>
          <w:rFonts w:ascii="Times New Roman" w:hAnsi="Times New Roman" w:cs="Times New Roman"/>
        </w:rPr>
        <w:t xml:space="preserve">of such </w:t>
      </w:r>
      <w:r w:rsidR="00434B16">
        <w:rPr>
          <w:rFonts w:ascii="Times New Roman" w:hAnsi="Times New Roman" w:cs="Times New Roman"/>
        </w:rPr>
        <w:t>is the Near Northside neighborhood</w:t>
      </w:r>
      <w:r w:rsidR="00AA74D4">
        <w:rPr>
          <w:rFonts w:ascii="Times New Roman" w:hAnsi="Times New Roman" w:cs="Times New Roman"/>
        </w:rPr>
        <w:t xml:space="preserve"> of Detroit, tiled D39 in the 1930s redlining map.</w:t>
      </w:r>
      <w:r w:rsidR="00D066EE">
        <w:rPr>
          <w:rFonts w:ascii="Times New Roman" w:hAnsi="Times New Roman" w:cs="Times New Roman"/>
        </w:rPr>
        <w:t xml:space="preserve"> Described as a</w:t>
      </w:r>
      <w:r w:rsidR="00E34BE4">
        <w:rPr>
          <w:rFonts w:ascii="Times New Roman" w:hAnsi="Times New Roman" w:cs="Times New Roman"/>
        </w:rPr>
        <w:t>n</w:t>
      </w:r>
      <w:r w:rsidR="00D066EE">
        <w:rPr>
          <w:rFonts w:ascii="Times New Roman" w:hAnsi="Times New Roman" w:cs="Times New Roman"/>
        </w:rPr>
        <w:t xml:space="preserve"> </w:t>
      </w:r>
      <w:r w:rsidR="00032085">
        <w:rPr>
          <w:rFonts w:ascii="Times New Roman" w:hAnsi="Times New Roman" w:cs="Times New Roman"/>
        </w:rPr>
        <w:t>area of “unreliable tenants”</w:t>
      </w:r>
      <w:r w:rsidR="004E7BD7">
        <w:rPr>
          <w:rFonts w:ascii="Times New Roman" w:hAnsi="Times New Roman" w:cs="Times New Roman"/>
        </w:rPr>
        <w:t xml:space="preserve"> that houses an “</w:t>
      </w:r>
      <w:r w:rsidR="006C1BA1">
        <w:rPr>
          <w:rFonts w:ascii="Times New Roman" w:hAnsi="Times New Roman" w:cs="Times New Roman"/>
        </w:rPr>
        <w:t>infiltration of negroes”</w:t>
      </w:r>
      <w:r w:rsidR="004E7BD7">
        <w:rPr>
          <w:rFonts w:ascii="Times New Roman" w:hAnsi="Times New Roman" w:cs="Times New Roman"/>
        </w:rPr>
        <w:t xml:space="preserve">, the </w:t>
      </w:r>
      <w:r w:rsidR="00AA5123">
        <w:rPr>
          <w:rFonts w:ascii="Times New Roman" w:hAnsi="Times New Roman" w:cs="Times New Roman"/>
        </w:rPr>
        <w:t>area is deemed not worthy of investment due to its</w:t>
      </w:r>
      <w:r w:rsidR="00723C1D">
        <w:rPr>
          <w:rFonts w:ascii="Times New Roman" w:hAnsi="Times New Roman" w:cs="Times New Roman"/>
        </w:rPr>
        <w:t xml:space="preserve"> “grade of residents” </w:t>
      </w:r>
      <w:r w:rsidR="00723C1D">
        <w:rPr>
          <w:rFonts w:ascii="Times New Roman" w:hAnsi="Times New Roman" w:cs="Times New Roman"/>
        </w:rPr>
        <w:fldChar w:fldCharType="begin"/>
      </w:r>
      <w:r w:rsidR="00276F64">
        <w:rPr>
          <w:rFonts w:ascii="Times New Roman" w:hAnsi="Times New Roman" w:cs="Times New Roman"/>
        </w:rPr>
        <w:instrText xml:space="preserve"> ADDIN ZOTERO_ITEM CSL_CITATION {"citationID":"4uOUuXTq","properties":{"formattedCitation":"(\\uc0\\u8220{}Mapping Inequality,\\uc0\\u8221{} n.d.)","plainCitation":"(“Mapping Inequality,” n.d.)","noteIndex":0},"citationItems":[{"id":32,"uris":["http://zotero.org/users/10590500/items/SQ5M9PVK"],"itemData":{"id":32,"type":"webpage","abstract":"Redlining in New Deal America","language":"en","title":"Mapping Inequality","URL":"https://dsl.richmond.edu/panorama/redlining/","accessed":{"date-parts":[["2024",11,10]]}}}],"schema":"https://github.com/citation-style-language/schema/raw/master/csl-citation.json"} </w:instrText>
      </w:r>
      <w:r w:rsidR="00723C1D">
        <w:rPr>
          <w:rFonts w:ascii="Times New Roman" w:hAnsi="Times New Roman" w:cs="Times New Roman"/>
        </w:rPr>
        <w:fldChar w:fldCharType="separate"/>
      </w:r>
      <w:r w:rsidR="00276F64" w:rsidRPr="00276F64">
        <w:rPr>
          <w:rFonts w:ascii="Times New Roman" w:hAnsi="Times New Roman" w:cs="Times New Roman"/>
          <w:kern w:val="0"/>
        </w:rPr>
        <w:t>(“Mapping Inequality,” n.d.)</w:t>
      </w:r>
      <w:r w:rsidR="00723C1D">
        <w:rPr>
          <w:rFonts w:ascii="Times New Roman" w:hAnsi="Times New Roman" w:cs="Times New Roman"/>
        </w:rPr>
        <w:fldChar w:fldCharType="end"/>
      </w:r>
      <w:r w:rsidR="00276F64">
        <w:rPr>
          <w:rFonts w:ascii="Times New Roman" w:hAnsi="Times New Roman" w:cs="Times New Roman"/>
        </w:rPr>
        <w:t>. This area in the 2000 cens</w:t>
      </w:r>
      <w:r w:rsidR="00727683">
        <w:rPr>
          <w:rFonts w:ascii="Times New Roman" w:hAnsi="Times New Roman" w:cs="Times New Roman"/>
        </w:rPr>
        <w:t>us reported a</w:t>
      </w:r>
      <w:r w:rsidR="00067BC7">
        <w:rPr>
          <w:rFonts w:ascii="Times New Roman" w:hAnsi="Times New Roman" w:cs="Times New Roman"/>
        </w:rPr>
        <w:t xml:space="preserve"> poverty rate greater than 60%, </w:t>
      </w:r>
      <w:r w:rsidR="00EF4444">
        <w:rPr>
          <w:rFonts w:ascii="Times New Roman" w:hAnsi="Times New Roman" w:cs="Times New Roman"/>
        </w:rPr>
        <w:t xml:space="preserve">even </w:t>
      </w:r>
      <w:r w:rsidR="00067BC7">
        <w:rPr>
          <w:rFonts w:ascii="Times New Roman" w:hAnsi="Times New Roman" w:cs="Times New Roman"/>
        </w:rPr>
        <w:t xml:space="preserve">an increase from the 1950s </w:t>
      </w:r>
      <w:r w:rsidR="00067BC7">
        <w:rPr>
          <w:rFonts w:ascii="Times New Roman" w:hAnsi="Times New Roman" w:cs="Times New Roman"/>
        </w:rPr>
        <w:fldChar w:fldCharType="begin"/>
      </w:r>
      <w:r w:rsidR="001B4FAA">
        <w:rPr>
          <w:rFonts w:ascii="Times New Roman" w:hAnsi="Times New Roman" w:cs="Times New Roman"/>
        </w:rPr>
        <w:instrText xml:space="preserve"> ADDIN ZOTERO_ITEM CSL_CITATION {"citationID":"GQnoIsKC","properties":{"formattedCitation":"(Berube, Katz, and Lang 2005)","plainCitation":"(Berube, Katz, and Lang 2005)","noteIndex":0},"citationItems":[{"id":34,"uris":["http://zotero.org/users/10590500/items/5KTID49M"],"itemData":{"id":34,"type":"book","abstract":"Results from Census 2000 continue to reveal the striking changes taking place in the nation's cities and suburbs during the 1990s. Thanks to a decade of strong economic growth, concentrated poverty in inner cities declined dramatically, homeownership rose among young minority households, and workers from abroad settled in growing metropolitan areas that had experienced little immigration to date. This second volume in the Redefining Urban and Suburban America series makes clear, however, that regional differences add texture to these broader social and economic trends. Using data from the Census \"long form,\" the contributors to this book probe migration, income and poverty, and housing trends in the nation's largest cities and metropolitan areas. Economically, the fast-growing Sunbelt and the Midwest performed well in the 1990s, enjoying declining poverty rates, rising homeownership, and the evolution of a solid middle-class population. Cities like San Antonio, Chicago, Houston, and Columbus saw stunning declines in high-poverty neighborhoods. The story was more mixed in the coastal areas of the Northeast and West, where poverty rates rose in cities such as Boston, New York, Washington, and Los Angeles. On net, their metro areas lost residents to other parts of the United States, even as they gained workers and families from abroad. This volume provides a closer look at the unprecedented social and economic changes taking place in the nation's oldest and newest communities, and explores the implications for a diverse set of policy areas, including metropolitan development patterns, immigrant incorporation, and the promotion of affordable housing and homeownership.","ISBN":"978-0-8157-9767-8","language":"en","note":"Google-Books-ID: hQjTjwSd1ikC","number-of-pages":"361","publisher":"Brookings Institution Press","source":"Google Books","title":"Redefining Urban and Suburban America: Evidence from Census 2000","title-short":"Redefining Urban and Suburban America","author":[{"family":"Berube","given":"Alan"},{"family":"Katz","given":"Bruce"},{"family":"Lang","given":"Robert E."}],"issued":{"date-parts":[["2005",10,1]]}}}],"schema":"https://github.com/citation-style-language/schema/raw/master/csl-citation.json"} </w:instrText>
      </w:r>
      <w:r w:rsidR="00067BC7">
        <w:rPr>
          <w:rFonts w:ascii="Times New Roman" w:hAnsi="Times New Roman" w:cs="Times New Roman"/>
        </w:rPr>
        <w:fldChar w:fldCharType="separate"/>
      </w:r>
      <w:r w:rsidR="001B4FAA">
        <w:rPr>
          <w:rFonts w:ascii="Times New Roman" w:hAnsi="Times New Roman" w:cs="Times New Roman"/>
          <w:noProof/>
        </w:rPr>
        <w:t>(Berube, Katz, and Lang 2005)</w:t>
      </w:r>
      <w:r w:rsidR="00067BC7">
        <w:rPr>
          <w:rFonts w:ascii="Times New Roman" w:hAnsi="Times New Roman" w:cs="Times New Roman"/>
        </w:rPr>
        <w:fldChar w:fldCharType="end"/>
      </w:r>
      <w:r w:rsidR="001B4FAA">
        <w:rPr>
          <w:rFonts w:ascii="Times New Roman" w:hAnsi="Times New Roman" w:cs="Times New Roman"/>
        </w:rPr>
        <w:t xml:space="preserve">. Regions such </w:t>
      </w:r>
      <w:r w:rsidR="001B4FAA">
        <w:rPr>
          <w:rFonts w:ascii="Times New Roman" w:hAnsi="Times New Roman" w:cs="Times New Roman"/>
        </w:rPr>
        <w:lastRenderedPageBreak/>
        <w:t xml:space="preserve">as this exist across the nation, </w:t>
      </w:r>
      <w:r w:rsidR="00C661B7">
        <w:rPr>
          <w:rFonts w:ascii="Times New Roman" w:hAnsi="Times New Roman" w:cs="Times New Roman"/>
        </w:rPr>
        <w:t>and the trend of maintaining poverty</w:t>
      </w:r>
      <w:r w:rsidR="006B526F">
        <w:rPr>
          <w:rFonts w:ascii="Times New Roman" w:hAnsi="Times New Roman" w:cs="Times New Roman"/>
        </w:rPr>
        <w:t xml:space="preserve"> in redlined areas is all but common place in the United States. </w:t>
      </w:r>
      <w:r w:rsidR="005B66EC">
        <w:rPr>
          <w:rFonts w:ascii="Times New Roman" w:hAnsi="Times New Roman" w:cs="Times New Roman"/>
        </w:rPr>
        <w:t>The</w:t>
      </w:r>
      <w:r w:rsidR="001458B2">
        <w:rPr>
          <w:rFonts w:ascii="Times New Roman" w:hAnsi="Times New Roman" w:cs="Times New Roman"/>
        </w:rPr>
        <w:t xml:space="preserve"> blissful ignorance of </w:t>
      </w:r>
      <w:r w:rsidR="00856E92">
        <w:rPr>
          <w:rFonts w:ascii="Times New Roman" w:hAnsi="Times New Roman" w:cs="Times New Roman"/>
        </w:rPr>
        <w:t xml:space="preserve">the </w:t>
      </w:r>
      <w:r w:rsidR="001458B2">
        <w:rPr>
          <w:rFonts w:ascii="Times New Roman" w:hAnsi="Times New Roman" w:cs="Times New Roman"/>
        </w:rPr>
        <w:t>White</w:t>
      </w:r>
      <w:r w:rsidR="005B66EC">
        <w:rPr>
          <w:rFonts w:ascii="Times New Roman" w:hAnsi="Times New Roman" w:cs="Times New Roman"/>
        </w:rPr>
        <w:t xml:space="preserve"> communities</w:t>
      </w:r>
      <w:r w:rsidR="001458B2">
        <w:rPr>
          <w:rFonts w:ascii="Times New Roman" w:hAnsi="Times New Roman" w:cs="Times New Roman"/>
        </w:rPr>
        <w:t xml:space="preserve"> has allowed for </w:t>
      </w:r>
      <w:r w:rsidR="00894FA2">
        <w:rPr>
          <w:rFonts w:ascii="Times New Roman" w:hAnsi="Times New Roman" w:cs="Times New Roman"/>
        </w:rPr>
        <w:t xml:space="preserve">the complacent sentiment regarding equitable housing to </w:t>
      </w:r>
      <w:r w:rsidR="0011407D">
        <w:rPr>
          <w:rFonts w:ascii="Times New Roman" w:hAnsi="Times New Roman" w:cs="Times New Roman"/>
        </w:rPr>
        <w:t xml:space="preserve">exist. </w:t>
      </w:r>
      <w:r w:rsidR="00F844A3">
        <w:rPr>
          <w:rFonts w:ascii="Times New Roman" w:hAnsi="Times New Roman" w:cs="Times New Roman"/>
        </w:rPr>
        <w:t>In writing</w:t>
      </w:r>
      <w:r w:rsidR="0011407D">
        <w:rPr>
          <w:rFonts w:ascii="Times New Roman" w:hAnsi="Times New Roman" w:cs="Times New Roman"/>
        </w:rPr>
        <w:t xml:space="preserve"> there </w:t>
      </w:r>
      <w:r w:rsidR="009B4680">
        <w:rPr>
          <w:rFonts w:ascii="Times New Roman" w:hAnsi="Times New Roman" w:cs="Times New Roman"/>
        </w:rPr>
        <w:t xml:space="preserve">is no racism to </w:t>
      </w:r>
      <w:r w:rsidR="005D3360">
        <w:rPr>
          <w:rFonts w:ascii="Times New Roman" w:hAnsi="Times New Roman" w:cs="Times New Roman"/>
        </w:rPr>
        <w:t>address</w:t>
      </w:r>
      <w:r w:rsidR="00F844A3">
        <w:rPr>
          <w:rFonts w:ascii="Times New Roman" w:hAnsi="Times New Roman" w:cs="Times New Roman"/>
        </w:rPr>
        <w:t xml:space="preserve"> and feel guilty about, yet an investigative glace into the </w:t>
      </w:r>
      <w:r w:rsidR="00D3188F">
        <w:rPr>
          <w:rFonts w:ascii="Times New Roman" w:hAnsi="Times New Roman" w:cs="Times New Roman"/>
        </w:rPr>
        <w:t xml:space="preserve">historical context of the status quo in America offers a perspective </w:t>
      </w:r>
      <w:r w:rsidR="00514008">
        <w:rPr>
          <w:rFonts w:ascii="Times New Roman" w:hAnsi="Times New Roman" w:cs="Times New Roman"/>
        </w:rPr>
        <w:t xml:space="preserve">on to the true evils still at play that minimize Black family wealth due to </w:t>
      </w:r>
      <w:r w:rsidR="003E45D7">
        <w:rPr>
          <w:rFonts w:ascii="Times New Roman" w:hAnsi="Times New Roman" w:cs="Times New Roman"/>
        </w:rPr>
        <w:t>loan requirements</w:t>
      </w:r>
      <w:r w:rsidR="00633A9F">
        <w:rPr>
          <w:rFonts w:ascii="Times New Roman" w:hAnsi="Times New Roman" w:cs="Times New Roman"/>
        </w:rPr>
        <w:t>.</w:t>
      </w:r>
    </w:p>
    <w:p w14:paraId="0E15797E" w14:textId="3F73BEA2" w:rsidR="00F760DE" w:rsidRPr="00F760DE" w:rsidRDefault="00F760DE" w:rsidP="00E11B7B">
      <w:pPr>
        <w:spacing w:line="480" w:lineRule="auto"/>
        <w:rPr>
          <w:rFonts w:ascii="Times New Roman" w:hAnsi="Times New Roman" w:cs="Times New Roman"/>
          <w:b/>
          <w:bCs/>
        </w:rPr>
      </w:pPr>
      <w:r>
        <w:rPr>
          <w:rFonts w:ascii="Times New Roman" w:hAnsi="Times New Roman" w:cs="Times New Roman"/>
          <w:b/>
          <w:bCs/>
        </w:rPr>
        <w:t>Contract Buying</w:t>
      </w:r>
    </w:p>
    <w:p w14:paraId="2A69BABB" w14:textId="070BADD2" w:rsidR="006267C1" w:rsidRPr="006267C1" w:rsidRDefault="00A42AD6" w:rsidP="00E11B7B">
      <w:pPr>
        <w:spacing w:line="480" w:lineRule="auto"/>
        <w:ind w:firstLine="720"/>
        <w:rPr>
          <w:rFonts w:ascii="Times New Roman" w:hAnsi="Times New Roman" w:cs="Times New Roman"/>
        </w:rPr>
      </w:pPr>
      <w:r>
        <w:rPr>
          <w:rFonts w:ascii="Times New Roman" w:hAnsi="Times New Roman" w:cs="Times New Roman"/>
        </w:rPr>
        <w:t>The value of a home is multi-faceted</w:t>
      </w:r>
      <w:r w:rsidR="009807CE">
        <w:rPr>
          <w:rFonts w:ascii="Times New Roman" w:hAnsi="Times New Roman" w:cs="Times New Roman"/>
        </w:rPr>
        <w:t>; it</w:t>
      </w:r>
      <w:r>
        <w:rPr>
          <w:rFonts w:ascii="Times New Roman" w:hAnsi="Times New Roman" w:cs="Times New Roman"/>
        </w:rPr>
        <w:t xml:space="preserve"> offer</w:t>
      </w:r>
      <w:r w:rsidR="009807CE">
        <w:rPr>
          <w:rFonts w:ascii="Times New Roman" w:hAnsi="Times New Roman" w:cs="Times New Roman"/>
        </w:rPr>
        <w:t>s</w:t>
      </w:r>
      <w:r>
        <w:rPr>
          <w:rFonts w:ascii="Times New Roman" w:hAnsi="Times New Roman" w:cs="Times New Roman"/>
        </w:rPr>
        <w:t xml:space="preserve"> families</w:t>
      </w:r>
      <w:r w:rsidR="009F7304">
        <w:rPr>
          <w:rFonts w:ascii="Times New Roman" w:hAnsi="Times New Roman" w:cs="Times New Roman"/>
        </w:rPr>
        <w:t xml:space="preserve"> an opportunity </w:t>
      </w:r>
      <w:r w:rsidR="00091EAA">
        <w:rPr>
          <w:rFonts w:ascii="Times New Roman" w:hAnsi="Times New Roman" w:cs="Times New Roman"/>
        </w:rPr>
        <w:t>at h</w:t>
      </w:r>
      <w:r w:rsidR="00841880">
        <w:rPr>
          <w:rFonts w:ascii="Times New Roman" w:hAnsi="Times New Roman" w:cs="Times New Roman"/>
        </w:rPr>
        <w:t>omeownership</w:t>
      </w:r>
      <w:r w:rsidR="00503228">
        <w:rPr>
          <w:rFonts w:ascii="Times New Roman" w:hAnsi="Times New Roman" w:cs="Times New Roman"/>
        </w:rPr>
        <w:t>, which</w:t>
      </w:r>
      <w:r w:rsidR="00841880">
        <w:rPr>
          <w:rFonts w:ascii="Times New Roman" w:hAnsi="Times New Roman" w:cs="Times New Roman"/>
        </w:rPr>
        <w:t xml:space="preserve"> is often </w:t>
      </w:r>
      <w:r>
        <w:rPr>
          <w:rFonts w:ascii="Times New Roman" w:hAnsi="Times New Roman" w:cs="Times New Roman"/>
        </w:rPr>
        <w:t xml:space="preserve">considered </w:t>
      </w:r>
      <w:r w:rsidR="00841880">
        <w:rPr>
          <w:rFonts w:ascii="Times New Roman" w:hAnsi="Times New Roman" w:cs="Times New Roman"/>
        </w:rPr>
        <w:t>among the</w:t>
      </w:r>
      <w:r w:rsidR="0094133B">
        <w:rPr>
          <w:rFonts w:ascii="Times New Roman" w:hAnsi="Times New Roman" w:cs="Times New Roman"/>
        </w:rPr>
        <w:t xml:space="preserve"> </w:t>
      </w:r>
      <w:r w:rsidR="004736A5">
        <w:rPr>
          <w:rFonts w:ascii="Times New Roman" w:hAnsi="Times New Roman" w:cs="Times New Roman"/>
        </w:rPr>
        <w:t>greatest</w:t>
      </w:r>
      <w:r w:rsidR="0094133B">
        <w:rPr>
          <w:rFonts w:ascii="Times New Roman" w:hAnsi="Times New Roman" w:cs="Times New Roman"/>
        </w:rPr>
        <w:t xml:space="preserve"> contributors </w:t>
      </w:r>
      <w:r w:rsidR="00F760DE">
        <w:rPr>
          <w:rFonts w:ascii="Times New Roman" w:hAnsi="Times New Roman" w:cs="Times New Roman"/>
        </w:rPr>
        <w:t>toward family wealth</w:t>
      </w:r>
      <w:r w:rsidR="004736A5">
        <w:rPr>
          <w:rFonts w:ascii="Times New Roman" w:hAnsi="Times New Roman" w:cs="Times New Roman"/>
        </w:rPr>
        <w:t xml:space="preserve">. </w:t>
      </w:r>
      <w:r w:rsidR="006452B9">
        <w:rPr>
          <w:rFonts w:ascii="Times New Roman" w:hAnsi="Times New Roman" w:cs="Times New Roman"/>
        </w:rPr>
        <w:t xml:space="preserve">Given the rate of Black homeownership being nearly half that of White Americans, the fact </w:t>
      </w:r>
      <w:r w:rsidR="006C2C0A">
        <w:rPr>
          <w:rFonts w:ascii="Times New Roman" w:hAnsi="Times New Roman" w:cs="Times New Roman"/>
        </w:rPr>
        <w:t>that on average</w:t>
      </w:r>
      <w:r w:rsidR="00F100E7">
        <w:rPr>
          <w:rFonts w:ascii="Times New Roman" w:hAnsi="Times New Roman" w:cs="Times New Roman"/>
        </w:rPr>
        <w:t xml:space="preserve"> the wealth of White families is twelve times greater offers insight into the importance </w:t>
      </w:r>
      <w:r w:rsidR="006D5BDD">
        <w:rPr>
          <w:rFonts w:ascii="Times New Roman" w:hAnsi="Times New Roman" w:cs="Times New Roman"/>
        </w:rPr>
        <w:t xml:space="preserve">of homeownership on generational wealth. For Black residents moving to the majority White cities of the North during the time of White Flight, </w:t>
      </w:r>
      <w:r w:rsidR="006D122D">
        <w:rPr>
          <w:rFonts w:ascii="Times New Roman" w:hAnsi="Times New Roman" w:cs="Times New Roman"/>
        </w:rPr>
        <w:t>they came across</w:t>
      </w:r>
      <w:r w:rsidR="004119B5">
        <w:rPr>
          <w:rFonts w:ascii="Times New Roman" w:hAnsi="Times New Roman" w:cs="Times New Roman"/>
        </w:rPr>
        <w:t xml:space="preserve"> abandoned neighborhoods of</w:t>
      </w:r>
      <w:r w:rsidR="00725BB8">
        <w:rPr>
          <w:rFonts w:ascii="Times New Roman" w:hAnsi="Times New Roman" w:cs="Times New Roman"/>
        </w:rPr>
        <w:t xml:space="preserve"> former </w:t>
      </w:r>
      <w:r w:rsidR="004119B5">
        <w:rPr>
          <w:rFonts w:ascii="Times New Roman" w:hAnsi="Times New Roman" w:cs="Times New Roman"/>
        </w:rPr>
        <w:t xml:space="preserve">White residents. </w:t>
      </w:r>
      <w:r w:rsidR="00746924">
        <w:rPr>
          <w:rFonts w:ascii="Times New Roman" w:hAnsi="Times New Roman" w:cs="Times New Roman"/>
        </w:rPr>
        <w:t>For migrants into these cities, they were offered two options for housing: slum housing or contract buying</w:t>
      </w:r>
      <w:r w:rsidR="001A2E93">
        <w:rPr>
          <w:rFonts w:ascii="Times New Roman" w:hAnsi="Times New Roman" w:cs="Times New Roman"/>
        </w:rPr>
        <w:t>,</w:t>
      </w:r>
      <w:r w:rsidR="00725BB8">
        <w:rPr>
          <w:rFonts w:ascii="Times New Roman" w:hAnsi="Times New Roman" w:cs="Times New Roman"/>
        </w:rPr>
        <w:t xml:space="preserve"> which does</w:t>
      </w:r>
      <w:r w:rsidR="001A2E93">
        <w:rPr>
          <w:rFonts w:ascii="Times New Roman" w:hAnsi="Times New Roman" w:cs="Times New Roman"/>
        </w:rPr>
        <w:t xml:space="preserve"> not </w:t>
      </w:r>
      <w:r w:rsidR="00725BB8">
        <w:rPr>
          <w:rFonts w:ascii="Times New Roman" w:hAnsi="Times New Roman" w:cs="Times New Roman"/>
        </w:rPr>
        <w:t xml:space="preserve">include </w:t>
      </w:r>
      <w:r w:rsidR="001A2E93">
        <w:rPr>
          <w:rFonts w:ascii="Times New Roman" w:hAnsi="Times New Roman" w:cs="Times New Roman"/>
        </w:rPr>
        <w:t>typical mortgages</w:t>
      </w:r>
      <w:r w:rsidR="00746924">
        <w:rPr>
          <w:rFonts w:ascii="Times New Roman" w:hAnsi="Times New Roman" w:cs="Times New Roman"/>
        </w:rPr>
        <w:t xml:space="preserve">. </w:t>
      </w:r>
      <w:r w:rsidR="001A2E93">
        <w:rPr>
          <w:rFonts w:ascii="Times New Roman" w:hAnsi="Times New Roman" w:cs="Times New Roman"/>
        </w:rPr>
        <w:t xml:space="preserve">Due to </w:t>
      </w:r>
      <w:r w:rsidR="00247435">
        <w:rPr>
          <w:rFonts w:ascii="Times New Roman" w:hAnsi="Times New Roman" w:cs="Times New Roman"/>
        </w:rPr>
        <w:t xml:space="preserve">the </w:t>
      </w:r>
      <w:r w:rsidR="00CD4D47">
        <w:rPr>
          <w:rFonts w:ascii="Times New Roman" w:hAnsi="Times New Roman" w:cs="Times New Roman"/>
        </w:rPr>
        <w:t>Federal Housing Association’s</w:t>
      </w:r>
      <w:r w:rsidR="00247435">
        <w:rPr>
          <w:rFonts w:ascii="Times New Roman" w:hAnsi="Times New Roman" w:cs="Times New Roman"/>
        </w:rPr>
        <w:t xml:space="preserve"> practice of not selling to Black families, </w:t>
      </w:r>
      <w:r w:rsidR="004A72E4">
        <w:rPr>
          <w:rFonts w:ascii="Times New Roman" w:hAnsi="Times New Roman" w:cs="Times New Roman"/>
        </w:rPr>
        <w:t>residents had to settle into contract buying agreements in</w:t>
      </w:r>
      <w:r w:rsidR="00247435">
        <w:rPr>
          <w:rFonts w:ascii="Times New Roman" w:hAnsi="Times New Roman" w:cs="Times New Roman"/>
        </w:rPr>
        <w:t xml:space="preserve"> redlin</w:t>
      </w:r>
      <w:r w:rsidR="004A72E4">
        <w:rPr>
          <w:rFonts w:ascii="Times New Roman" w:hAnsi="Times New Roman" w:cs="Times New Roman"/>
        </w:rPr>
        <w:t>ed</w:t>
      </w:r>
      <w:r w:rsidR="00247435">
        <w:rPr>
          <w:rFonts w:ascii="Times New Roman" w:hAnsi="Times New Roman" w:cs="Times New Roman"/>
        </w:rPr>
        <w:t xml:space="preserve"> areas </w:t>
      </w:r>
      <w:r w:rsidR="00E3520F">
        <w:rPr>
          <w:rFonts w:ascii="Times New Roman" w:hAnsi="Times New Roman" w:cs="Times New Roman"/>
        </w:rPr>
        <w:t>t</w:t>
      </w:r>
      <w:r w:rsidR="00D96FF0">
        <w:rPr>
          <w:rFonts w:ascii="Times New Roman" w:hAnsi="Times New Roman" w:cs="Times New Roman"/>
        </w:rPr>
        <w:t xml:space="preserve">o escape the horrors that </w:t>
      </w:r>
      <w:r w:rsidR="00E3520F">
        <w:rPr>
          <w:rFonts w:ascii="Times New Roman" w:hAnsi="Times New Roman" w:cs="Times New Roman"/>
        </w:rPr>
        <w:t xml:space="preserve">came with slum housing in the North: overcrowding, poor hygiene, and </w:t>
      </w:r>
      <w:r w:rsidR="00F314EB">
        <w:rPr>
          <w:rFonts w:ascii="Times New Roman" w:hAnsi="Times New Roman" w:cs="Times New Roman"/>
        </w:rPr>
        <w:t xml:space="preserve">brutal poverty. These contract buying agreements were predatory </w:t>
      </w:r>
      <w:r w:rsidR="00A97818">
        <w:rPr>
          <w:rFonts w:ascii="Times New Roman" w:hAnsi="Times New Roman" w:cs="Times New Roman"/>
        </w:rPr>
        <w:t xml:space="preserve">toward buyers – as </w:t>
      </w:r>
      <w:r w:rsidR="001142EE">
        <w:rPr>
          <w:rFonts w:ascii="Times New Roman" w:hAnsi="Times New Roman" w:cs="Times New Roman"/>
        </w:rPr>
        <w:t xml:space="preserve">agents block-busted White neighborhoods, they would turn around and sell the properties </w:t>
      </w:r>
      <w:r w:rsidR="00AA3CC1">
        <w:rPr>
          <w:rFonts w:ascii="Times New Roman" w:hAnsi="Times New Roman" w:cs="Times New Roman"/>
        </w:rPr>
        <w:t>for</w:t>
      </w:r>
      <w:r w:rsidR="001142EE">
        <w:rPr>
          <w:rFonts w:ascii="Times New Roman" w:hAnsi="Times New Roman" w:cs="Times New Roman"/>
        </w:rPr>
        <w:t xml:space="preserve"> </w:t>
      </w:r>
      <w:r w:rsidR="00AA3CC1">
        <w:rPr>
          <w:rFonts w:ascii="Times New Roman" w:hAnsi="Times New Roman" w:cs="Times New Roman"/>
        </w:rPr>
        <w:t>largely</w:t>
      </w:r>
      <w:r w:rsidR="001142EE">
        <w:rPr>
          <w:rFonts w:ascii="Times New Roman" w:hAnsi="Times New Roman" w:cs="Times New Roman"/>
        </w:rPr>
        <w:t xml:space="preserve"> marked up values</w:t>
      </w:r>
      <w:r w:rsidR="00AC138B">
        <w:rPr>
          <w:rFonts w:ascii="Times New Roman" w:hAnsi="Times New Roman" w:cs="Times New Roman"/>
        </w:rPr>
        <w:t>. On top of this inflated value, the terms of the contracts stated that</w:t>
      </w:r>
      <w:r w:rsidR="005737E8">
        <w:rPr>
          <w:rFonts w:ascii="Times New Roman" w:hAnsi="Times New Roman" w:cs="Times New Roman"/>
        </w:rPr>
        <w:t xml:space="preserve"> until the </w:t>
      </w:r>
      <w:r w:rsidR="00B14325">
        <w:rPr>
          <w:rFonts w:ascii="Times New Roman" w:hAnsi="Times New Roman" w:cs="Times New Roman"/>
        </w:rPr>
        <w:t xml:space="preserve">full price of the property is paid off, the tenant will receive no equity. This is problematic because </w:t>
      </w:r>
      <w:r w:rsidR="0029472B">
        <w:rPr>
          <w:rFonts w:ascii="Times New Roman" w:hAnsi="Times New Roman" w:cs="Times New Roman"/>
        </w:rPr>
        <w:t>not only does it prevent families from accruing wealth from their investment into property, but it also incentivizes landlord</w:t>
      </w:r>
      <w:r w:rsidR="00136D4B">
        <w:rPr>
          <w:rFonts w:ascii="Times New Roman" w:hAnsi="Times New Roman" w:cs="Times New Roman"/>
        </w:rPr>
        <w:t>s</w:t>
      </w:r>
      <w:r w:rsidR="0029472B">
        <w:rPr>
          <w:rFonts w:ascii="Times New Roman" w:hAnsi="Times New Roman" w:cs="Times New Roman"/>
        </w:rPr>
        <w:t xml:space="preserve"> to evict </w:t>
      </w:r>
      <w:r w:rsidR="0029472B">
        <w:rPr>
          <w:rFonts w:ascii="Times New Roman" w:hAnsi="Times New Roman" w:cs="Times New Roman"/>
        </w:rPr>
        <w:lastRenderedPageBreak/>
        <w:t xml:space="preserve">their residents. If the owner of the property never allows his tenants to fully pay off the contract, then </w:t>
      </w:r>
      <w:r w:rsidR="00F427C3">
        <w:rPr>
          <w:rFonts w:ascii="Times New Roman" w:hAnsi="Times New Roman" w:cs="Times New Roman"/>
        </w:rPr>
        <w:t xml:space="preserve">they can </w:t>
      </w:r>
      <w:r w:rsidR="00136D4B">
        <w:rPr>
          <w:rFonts w:ascii="Times New Roman" w:hAnsi="Times New Roman" w:cs="Times New Roman"/>
        </w:rPr>
        <w:t>continue</w:t>
      </w:r>
      <w:r w:rsidR="00F427C3">
        <w:rPr>
          <w:rFonts w:ascii="Times New Roman" w:hAnsi="Times New Roman" w:cs="Times New Roman"/>
        </w:rPr>
        <w:t xml:space="preserve"> profiting </w:t>
      </w:r>
      <w:r w:rsidR="00C90036">
        <w:rPr>
          <w:rFonts w:ascii="Times New Roman" w:hAnsi="Times New Roman" w:cs="Times New Roman"/>
        </w:rPr>
        <w:t>off</w:t>
      </w:r>
      <w:r w:rsidR="00F427C3">
        <w:rPr>
          <w:rFonts w:ascii="Times New Roman" w:hAnsi="Times New Roman" w:cs="Times New Roman"/>
        </w:rPr>
        <w:t xml:space="preserve"> </w:t>
      </w:r>
      <w:r w:rsidR="00136D4B">
        <w:rPr>
          <w:rFonts w:ascii="Times New Roman" w:hAnsi="Times New Roman" w:cs="Times New Roman"/>
        </w:rPr>
        <w:t xml:space="preserve">their </w:t>
      </w:r>
      <w:r w:rsidR="00C90036">
        <w:rPr>
          <w:rFonts w:ascii="Times New Roman" w:hAnsi="Times New Roman" w:cs="Times New Roman"/>
        </w:rPr>
        <w:t xml:space="preserve">property indefinitely. This </w:t>
      </w:r>
      <w:r w:rsidR="00550653">
        <w:rPr>
          <w:rFonts w:ascii="Times New Roman" w:hAnsi="Times New Roman" w:cs="Times New Roman"/>
        </w:rPr>
        <w:t>conflict</w:t>
      </w:r>
      <w:r w:rsidR="00C90036">
        <w:rPr>
          <w:rFonts w:ascii="Times New Roman" w:hAnsi="Times New Roman" w:cs="Times New Roman"/>
        </w:rPr>
        <w:t xml:space="preserve"> between landlord and contract buyer w</w:t>
      </w:r>
      <w:r w:rsidR="00550653">
        <w:rPr>
          <w:rFonts w:ascii="Times New Roman" w:hAnsi="Times New Roman" w:cs="Times New Roman"/>
        </w:rPr>
        <w:t xml:space="preserve">as on display at a national stage in Chicago in the 1960s. To combat these predatory agreements, residents of Chicago’s </w:t>
      </w:r>
      <w:r w:rsidR="00DB1615">
        <w:rPr>
          <w:rFonts w:ascii="Times New Roman" w:hAnsi="Times New Roman" w:cs="Times New Roman"/>
        </w:rPr>
        <w:t>North Lawndale neighborhood</w:t>
      </w:r>
      <w:r w:rsidR="00550653">
        <w:rPr>
          <w:rFonts w:ascii="Times New Roman" w:hAnsi="Times New Roman" w:cs="Times New Roman"/>
        </w:rPr>
        <w:t xml:space="preserve"> form</w:t>
      </w:r>
      <w:r w:rsidR="00DB1615">
        <w:rPr>
          <w:rFonts w:ascii="Times New Roman" w:hAnsi="Times New Roman" w:cs="Times New Roman"/>
        </w:rPr>
        <w:t>ed</w:t>
      </w:r>
      <w:r w:rsidR="00550653">
        <w:rPr>
          <w:rFonts w:ascii="Times New Roman" w:hAnsi="Times New Roman" w:cs="Times New Roman"/>
        </w:rPr>
        <w:t xml:space="preserve"> the Contract Buyers League (CBL)</w:t>
      </w:r>
      <w:r w:rsidR="003A38A4">
        <w:rPr>
          <w:rFonts w:ascii="Times New Roman" w:hAnsi="Times New Roman" w:cs="Times New Roman"/>
        </w:rPr>
        <w:t xml:space="preserve"> </w:t>
      </w:r>
      <w:r w:rsidR="003A38A4">
        <w:rPr>
          <w:rFonts w:ascii="Times New Roman" w:hAnsi="Times New Roman" w:cs="Times New Roman"/>
        </w:rPr>
        <w:fldChar w:fldCharType="begin"/>
      </w:r>
      <w:r w:rsidR="003A38A4">
        <w:rPr>
          <w:rFonts w:ascii="Times New Roman" w:hAnsi="Times New Roman" w:cs="Times New Roman"/>
        </w:rPr>
        <w:instrText xml:space="preserve"> ADDIN ZOTERO_ITEM CSL_CITATION {"citationID":"tH0yl5fw","properties":{"formattedCitation":"(\\uc0\\u8220{}Contract Buyers League v. F &amp; F Inv., 48 F.R.D. 7 | Casetext Search + Citator,\\uc0\\u8221{} n.d.)","plainCitation":"(“Contract Buyers League v. F &amp; F Inv., 48 F.R.D. 7 | Casetext Search + Citator,” n.d.)","noteIndex":0},"citationItems":[{"id":38,"uris":["http://zotero.org/users/10590500/items/XWP237TY"],"itemData":{"id":38,"type":"webpage","title":"Contract Buyers League v. F &amp; F Inv., 48 F.R.D. 7 | Casetext Search + Citator","URL":"https://casetext.com/case/contract-buyers-league-v-f-f-investment","accessed":{"date-parts":[["2024",11,11]]}}}],"schema":"https://github.com/citation-style-language/schema/raw/master/csl-citation.json"} </w:instrText>
      </w:r>
      <w:r w:rsidR="003A38A4">
        <w:rPr>
          <w:rFonts w:ascii="Times New Roman" w:hAnsi="Times New Roman" w:cs="Times New Roman"/>
        </w:rPr>
        <w:fldChar w:fldCharType="separate"/>
      </w:r>
      <w:r w:rsidR="003A38A4" w:rsidRPr="003A38A4">
        <w:rPr>
          <w:rFonts w:ascii="Times New Roman" w:hAnsi="Times New Roman" w:cs="Times New Roman"/>
          <w:kern w:val="0"/>
        </w:rPr>
        <w:t xml:space="preserve">(“Contract Buyers League v. F &amp; F Inv., 48 F.R.D. 7 | </w:t>
      </w:r>
      <w:proofErr w:type="spellStart"/>
      <w:r w:rsidR="003A38A4" w:rsidRPr="003A38A4">
        <w:rPr>
          <w:rFonts w:ascii="Times New Roman" w:hAnsi="Times New Roman" w:cs="Times New Roman"/>
          <w:kern w:val="0"/>
        </w:rPr>
        <w:t>Casetext</w:t>
      </w:r>
      <w:proofErr w:type="spellEnd"/>
      <w:r w:rsidR="003A38A4" w:rsidRPr="003A38A4">
        <w:rPr>
          <w:rFonts w:ascii="Times New Roman" w:hAnsi="Times New Roman" w:cs="Times New Roman"/>
          <w:kern w:val="0"/>
        </w:rPr>
        <w:t xml:space="preserve"> Search + Citator,” n.d.)</w:t>
      </w:r>
      <w:r w:rsidR="003A38A4">
        <w:rPr>
          <w:rFonts w:ascii="Times New Roman" w:hAnsi="Times New Roman" w:cs="Times New Roman"/>
        </w:rPr>
        <w:fldChar w:fldCharType="end"/>
      </w:r>
      <w:r w:rsidR="003A38A4">
        <w:rPr>
          <w:rFonts w:ascii="Times New Roman" w:hAnsi="Times New Roman" w:cs="Times New Roman"/>
        </w:rPr>
        <w:t>.</w:t>
      </w:r>
      <w:r w:rsidR="007C2408">
        <w:rPr>
          <w:rFonts w:ascii="Times New Roman" w:hAnsi="Times New Roman" w:cs="Times New Roman"/>
        </w:rPr>
        <w:t xml:space="preserve"> </w:t>
      </w:r>
      <w:r w:rsidR="0035584E">
        <w:rPr>
          <w:rFonts w:ascii="Times New Roman" w:hAnsi="Times New Roman" w:cs="Times New Roman"/>
        </w:rPr>
        <w:t xml:space="preserve">The CBL </w:t>
      </w:r>
      <w:r w:rsidR="00174D12">
        <w:rPr>
          <w:rFonts w:ascii="Times New Roman" w:hAnsi="Times New Roman" w:cs="Times New Roman"/>
        </w:rPr>
        <w:t xml:space="preserve">organized numerous </w:t>
      </w:r>
      <w:proofErr w:type="gramStart"/>
      <w:r w:rsidR="00174D12">
        <w:rPr>
          <w:rFonts w:ascii="Times New Roman" w:hAnsi="Times New Roman" w:cs="Times New Roman"/>
        </w:rPr>
        <w:t>protests against</w:t>
      </w:r>
      <w:proofErr w:type="gramEnd"/>
      <w:r w:rsidR="00174D12">
        <w:rPr>
          <w:rFonts w:ascii="Times New Roman" w:hAnsi="Times New Roman" w:cs="Times New Roman"/>
        </w:rPr>
        <w:t xml:space="preserve"> the </w:t>
      </w:r>
      <w:r w:rsidR="001950FB">
        <w:rPr>
          <w:rFonts w:ascii="Times New Roman" w:hAnsi="Times New Roman" w:cs="Times New Roman"/>
        </w:rPr>
        <w:t xml:space="preserve">agreements in hopes for renegotiation. Among these showings was the support for </w:t>
      </w:r>
      <w:r w:rsidR="0029514B">
        <w:rPr>
          <w:rFonts w:ascii="Times New Roman" w:hAnsi="Times New Roman" w:cs="Times New Roman"/>
        </w:rPr>
        <w:t>potential victims of eviction; CBL members would show up to</w:t>
      </w:r>
      <w:r w:rsidR="00CD4D47">
        <w:rPr>
          <w:rFonts w:ascii="Times New Roman" w:hAnsi="Times New Roman" w:cs="Times New Roman"/>
        </w:rPr>
        <w:t xml:space="preserve"> rally</w:t>
      </w:r>
      <w:r w:rsidR="002C51EF">
        <w:rPr>
          <w:rFonts w:ascii="Times New Roman" w:hAnsi="Times New Roman" w:cs="Times New Roman"/>
        </w:rPr>
        <w:t xml:space="preserve"> at evictions – preventing police from carrying it out. Additionally, the group would help evicted residents move back into </w:t>
      </w:r>
      <w:r w:rsidR="00523C7C">
        <w:rPr>
          <w:rFonts w:ascii="Times New Roman" w:hAnsi="Times New Roman" w:cs="Times New Roman"/>
        </w:rPr>
        <w:t xml:space="preserve">the house they had been </w:t>
      </w:r>
      <w:r w:rsidR="00E828D3">
        <w:rPr>
          <w:rFonts w:ascii="Times New Roman" w:hAnsi="Times New Roman" w:cs="Times New Roman"/>
        </w:rPr>
        <w:t xml:space="preserve">removed from </w:t>
      </w:r>
      <w:r w:rsidR="00E828D3">
        <w:rPr>
          <w:rFonts w:ascii="Times New Roman" w:hAnsi="Times New Roman" w:cs="Times New Roman"/>
        </w:rPr>
        <w:fldChar w:fldCharType="begin"/>
      </w:r>
      <w:r w:rsidR="00E828D3">
        <w:rPr>
          <w:rFonts w:ascii="Times New Roman" w:hAnsi="Times New Roman" w:cs="Times New Roman"/>
        </w:rPr>
        <w:instrText xml:space="preserve"> ADDIN ZOTERO_ITEM CSL_CITATION {"citationID":"M0IYcbQ3","properties":{"formattedCitation":"(Finley 2016)","plainCitation":"(Finley 2016)","noteIndex":0},"citationItems":[{"id":40,"uris":["http://zotero.org/users/10590500/items/CY738EMR"],"itemData":{"id":40,"type":"webpage","abstract":"An excerpt from an upcoming book details the alliances that bolstered the campaign against predatory real estate practices in Chicago during the 1960s.","container-title":"The Chicago Reporter","language":"en-US","title":"Inside the Contract Buyers League's fight against housing discrimination","URL":"http://www.chicagoreporter.com/inside-the-contract-buyers-leagues-fight-against-housing-discrimination/","author":[{"family":"Finley","given":"Mary Lou"}],"accessed":{"date-parts":[["2024",11,11]]},"issued":{"date-parts":[["2016",2,15]]}}}],"schema":"https://github.com/citation-style-language/schema/raw/master/csl-citation.json"} </w:instrText>
      </w:r>
      <w:r w:rsidR="00E828D3">
        <w:rPr>
          <w:rFonts w:ascii="Times New Roman" w:hAnsi="Times New Roman" w:cs="Times New Roman"/>
        </w:rPr>
        <w:fldChar w:fldCharType="separate"/>
      </w:r>
      <w:r w:rsidR="00E828D3">
        <w:rPr>
          <w:rFonts w:ascii="Times New Roman" w:hAnsi="Times New Roman" w:cs="Times New Roman"/>
          <w:noProof/>
        </w:rPr>
        <w:t>(Finley 2016)</w:t>
      </w:r>
      <w:r w:rsidR="00E828D3">
        <w:rPr>
          <w:rFonts w:ascii="Times New Roman" w:hAnsi="Times New Roman" w:cs="Times New Roman"/>
        </w:rPr>
        <w:fldChar w:fldCharType="end"/>
      </w:r>
      <w:r w:rsidR="00E828D3">
        <w:rPr>
          <w:rFonts w:ascii="Times New Roman" w:hAnsi="Times New Roman" w:cs="Times New Roman"/>
        </w:rPr>
        <w:t xml:space="preserve">. The grassroots movement offered </w:t>
      </w:r>
      <w:r w:rsidR="00DB1F23">
        <w:rPr>
          <w:rFonts w:ascii="Times New Roman" w:hAnsi="Times New Roman" w:cs="Times New Roman"/>
        </w:rPr>
        <w:t>victims solace and community. No longer would they have to face these issues alone</w:t>
      </w:r>
      <w:r w:rsidR="00884935">
        <w:rPr>
          <w:rFonts w:ascii="Times New Roman" w:hAnsi="Times New Roman" w:cs="Times New Roman"/>
        </w:rPr>
        <w:t xml:space="preserve">. With significant legal backing, they were able to take </w:t>
      </w:r>
      <w:r w:rsidR="0020493F">
        <w:rPr>
          <w:rFonts w:ascii="Times New Roman" w:hAnsi="Times New Roman" w:cs="Times New Roman"/>
        </w:rPr>
        <w:t>several</w:t>
      </w:r>
      <w:r w:rsidR="00884935">
        <w:rPr>
          <w:rFonts w:ascii="Times New Roman" w:hAnsi="Times New Roman" w:cs="Times New Roman"/>
        </w:rPr>
        <w:t xml:space="preserve"> landlords to court for their predatory contracts</w:t>
      </w:r>
      <w:r w:rsidR="004C0B93">
        <w:rPr>
          <w:rFonts w:ascii="Times New Roman" w:hAnsi="Times New Roman" w:cs="Times New Roman"/>
        </w:rPr>
        <w:t xml:space="preserve">, which not only led the way for further housing reforms to take place in the coming decades, but also </w:t>
      </w:r>
      <w:r w:rsidR="00774CE4">
        <w:rPr>
          <w:rFonts w:ascii="Times New Roman" w:hAnsi="Times New Roman" w:cs="Times New Roman"/>
        </w:rPr>
        <w:t xml:space="preserve">brought both the racial </w:t>
      </w:r>
      <w:r w:rsidR="006267C1">
        <w:rPr>
          <w:rFonts w:ascii="Times New Roman" w:hAnsi="Times New Roman" w:cs="Times New Roman"/>
        </w:rPr>
        <w:t>legislation of the previous decades and the greed of lenders to a national stage.</w:t>
      </w:r>
    </w:p>
    <w:p w14:paraId="0046C71A" w14:textId="750A4B81" w:rsidR="008930D6" w:rsidRDefault="008930D6" w:rsidP="00E11B7B">
      <w:pPr>
        <w:spacing w:line="480" w:lineRule="auto"/>
        <w:rPr>
          <w:rFonts w:ascii="Times New Roman" w:hAnsi="Times New Roman" w:cs="Times New Roman"/>
          <w:b/>
          <w:bCs/>
        </w:rPr>
      </w:pPr>
      <w:r>
        <w:rPr>
          <w:rFonts w:ascii="Times New Roman" w:hAnsi="Times New Roman" w:cs="Times New Roman"/>
          <w:b/>
          <w:bCs/>
        </w:rPr>
        <w:t>Public Housing Failure</w:t>
      </w:r>
    </w:p>
    <w:p w14:paraId="6BBC8521" w14:textId="580E9145" w:rsidR="009B2983" w:rsidRDefault="00A95F52" w:rsidP="00E11B7B">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In the face of the failures that loan applications and contract buying offered Black potential homeowners, </w:t>
      </w:r>
      <w:r w:rsidR="00AF1A05">
        <w:rPr>
          <w:rFonts w:ascii="Times New Roman" w:hAnsi="Times New Roman" w:cs="Times New Roman"/>
        </w:rPr>
        <w:t>public housing offered a potential solution</w:t>
      </w:r>
      <w:r w:rsidR="00F670A0">
        <w:rPr>
          <w:rFonts w:ascii="Times New Roman" w:hAnsi="Times New Roman" w:cs="Times New Roman"/>
        </w:rPr>
        <w:t xml:space="preserve"> to families </w:t>
      </w:r>
      <w:r w:rsidR="00CA76BA">
        <w:rPr>
          <w:rFonts w:ascii="Times New Roman" w:hAnsi="Times New Roman" w:cs="Times New Roman"/>
        </w:rPr>
        <w:t>looking to escape slum conditions</w:t>
      </w:r>
      <w:r w:rsidR="00DC1009">
        <w:rPr>
          <w:rFonts w:ascii="Times New Roman" w:hAnsi="Times New Roman" w:cs="Times New Roman"/>
        </w:rPr>
        <w:t>. However</w:t>
      </w:r>
      <w:r w:rsidR="00035B69">
        <w:rPr>
          <w:rFonts w:ascii="Times New Roman" w:hAnsi="Times New Roman" w:cs="Times New Roman"/>
        </w:rPr>
        <w:t xml:space="preserve">, </w:t>
      </w:r>
      <w:r w:rsidR="00CA76BA">
        <w:rPr>
          <w:rFonts w:ascii="Times New Roman" w:hAnsi="Times New Roman" w:cs="Times New Roman"/>
        </w:rPr>
        <w:t>public backlash</w:t>
      </w:r>
      <w:r w:rsidR="00605266">
        <w:rPr>
          <w:rFonts w:ascii="Times New Roman" w:hAnsi="Times New Roman" w:cs="Times New Roman"/>
        </w:rPr>
        <w:t xml:space="preserve"> largely prevented </w:t>
      </w:r>
      <w:r w:rsidR="009B2983">
        <w:rPr>
          <w:rFonts w:ascii="Times New Roman" w:hAnsi="Times New Roman" w:cs="Times New Roman"/>
        </w:rPr>
        <w:t xml:space="preserve">many of these developments from coming to fruition. Reasoning behind this backlash often came </w:t>
      </w:r>
      <w:r w:rsidR="009043C6">
        <w:rPr>
          <w:rFonts w:ascii="Times New Roman" w:hAnsi="Times New Roman" w:cs="Times New Roman"/>
        </w:rPr>
        <w:t xml:space="preserve">from vague </w:t>
      </w:r>
      <w:r w:rsidR="004E1F89">
        <w:rPr>
          <w:rFonts w:ascii="Times New Roman" w:hAnsi="Times New Roman" w:cs="Times New Roman"/>
        </w:rPr>
        <w:t xml:space="preserve">supposed </w:t>
      </w:r>
      <w:r w:rsidR="009043C6">
        <w:rPr>
          <w:rFonts w:ascii="Times New Roman" w:hAnsi="Times New Roman" w:cs="Times New Roman"/>
        </w:rPr>
        <w:t xml:space="preserve">non-racial claims that had definitive racial reasons. An example of such is the claim that </w:t>
      </w:r>
      <w:r w:rsidR="00060056">
        <w:rPr>
          <w:rFonts w:ascii="Times New Roman" w:hAnsi="Times New Roman" w:cs="Times New Roman"/>
        </w:rPr>
        <w:t xml:space="preserve">homeowners did want residents from “slum conditions” to move into </w:t>
      </w:r>
      <w:r w:rsidR="00AE7A4D">
        <w:rPr>
          <w:rFonts w:ascii="Times New Roman" w:hAnsi="Times New Roman" w:cs="Times New Roman"/>
        </w:rPr>
        <w:t xml:space="preserve">their neighborhoods to bring property values down </w:t>
      </w:r>
      <w:r w:rsidR="00AE7A4D">
        <w:rPr>
          <w:rFonts w:ascii="Times New Roman" w:hAnsi="Times New Roman" w:cs="Times New Roman"/>
        </w:rPr>
        <w:fldChar w:fldCharType="begin"/>
      </w:r>
      <w:r w:rsidR="00AE7A4D">
        <w:rPr>
          <w:rFonts w:ascii="Times New Roman" w:hAnsi="Times New Roman" w:cs="Times New Roman"/>
        </w:rPr>
        <w:instrText xml:space="preserve"> ADDIN ZOTERO_ITEM CSL_CITATION {"citationID":"fegjyNPB","properties":{"formattedCitation":"(Wolfman-Arent 2023)","plainCitation":"(Wolfman-Arent 2023)","noteIndex":0},"citationItems":[{"id":42,"uris":["http://zotero.org/users/10590500/items/7AL3HWX3"],"itemData":{"id":42,"type":"webpage","abstract":"In 1956, Philly officials proposed building 21 public housing projects. After more than two and a half decades of fierce and sometimes violent resistance, only one was ever built: Whitman […]","container-title":"Billy Penn at WHYY","language":"en-US","title":"How 20th century Philadelphia failed on public housing","URL":"http://billypenn.com/2023/11/11/philadelpha-public-housing-whitman-park-history/","author":[{"family":"Wolfman-Arent","given":"Avi"}],"accessed":{"date-parts":[["2024",11,11]]},"issued":{"date-parts":[["2023",11,11]]}}}],"schema":"https://github.com/citation-style-language/schema/raw/master/csl-citation.json"} </w:instrText>
      </w:r>
      <w:r w:rsidR="00AE7A4D">
        <w:rPr>
          <w:rFonts w:ascii="Times New Roman" w:hAnsi="Times New Roman" w:cs="Times New Roman"/>
        </w:rPr>
        <w:fldChar w:fldCharType="separate"/>
      </w:r>
      <w:r w:rsidR="00AE7A4D">
        <w:rPr>
          <w:rFonts w:ascii="Times New Roman" w:hAnsi="Times New Roman" w:cs="Times New Roman"/>
          <w:noProof/>
        </w:rPr>
        <w:t>(Wolfman-Arent 2023)</w:t>
      </w:r>
      <w:r w:rsidR="00AE7A4D">
        <w:rPr>
          <w:rFonts w:ascii="Times New Roman" w:hAnsi="Times New Roman" w:cs="Times New Roman"/>
        </w:rPr>
        <w:fldChar w:fldCharType="end"/>
      </w:r>
      <w:r w:rsidR="00AE7A4D">
        <w:rPr>
          <w:rFonts w:ascii="Times New Roman" w:hAnsi="Times New Roman" w:cs="Times New Roman"/>
        </w:rPr>
        <w:t xml:space="preserve">. Who lived in slum conditions? Black Americans. It is another scapegoat </w:t>
      </w:r>
      <w:r w:rsidR="00A45B02">
        <w:rPr>
          <w:rFonts w:ascii="Times New Roman" w:hAnsi="Times New Roman" w:cs="Times New Roman"/>
        </w:rPr>
        <w:t>factor to judge people that coincides directly with race.</w:t>
      </w:r>
      <w:r w:rsidR="00F367EC">
        <w:rPr>
          <w:rFonts w:ascii="Times New Roman" w:hAnsi="Times New Roman" w:cs="Times New Roman"/>
        </w:rPr>
        <w:t xml:space="preserve"> Yet, White</w:t>
      </w:r>
      <w:r w:rsidR="002200A3">
        <w:rPr>
          <w:rFonts w:ascii="Times New Roman" w:hAnsi="Times New Roman" w:cs="Times New Roman"/>
        </w:rPr>
        <w:t xml:space="preserve"> communities</w:t>
      </w:r>
      <w:r w:rsidR="00F367EC">
        <w:rPr>
          <w:rFonts w:ascii="Times New Roman" w:hAnsi="Times New Roman" w:cs="Times New Roman"/>
        </w:rPr>
        <w:t xml:space="preserve"> could hang their </w:t>
      </w:r>
      <w:r w:rsidR="00F367EC">
        <w:rPr>
          <w:rFonts w:ascii="Times New Roman" w:hAnsi="Times New Roman" w:cs="Times New Roman"/>
        </w:rPr>
        <w:lastRenderedPageBreak/>
        <w:t>hat on the fact that it had nothing to do with race, just like not giving out loans to certain people with bad credit</w:t>
      </w:r>
      <w:r w:rsidR="00F56FC1">
        <w:rPr>
          <w:rFonts w:ascii="Times New Roman" w:hAnsi="Times New Roman" w:cs="Times New Roman"/>
        </w:rPr>
        <w:t>. Regardless of the technicalities, this is objectively racist when considering the histories of the communities.</w:t>
      </w:r>
      <w:r w:rsidR="00234CC2">
        <w:rPr>
          <w:rFonts w:ascii="Times New Roman" w:hAnsi="Times New Roman" w:cs="Times New Roman"/>
        </w:rPr>
        <w:t xml:space="preserve"> An example of the failure of public housing plans is Philadelphia. Originally planned to construct </w:t>
      </w:r>
      <w:r w:rsidR="007B1BF0">
        <w:rPr>
          <w:rFonts w:ascii="Times New Roman" w:hAnsi="Times New Roman" w:cs="Times New Roman"/>
        </w:rPr>
        <w:t>21 public housing projects –</w:t>
      </w:r>
      <w:r w:rsidR="00140732">
        <w:rPr>
          <w:rFonts w:ascii="Times New Roman" w:hAnsi="Times New Roman" w:cs="Times New Roman"/>
        </w:rPr>
        <w:t xml:space="preserve"> the city only ever built one. The White suburban dwellers refused this on the grounds </w:t>
      </w:r>
      <w:r w:rsidR="006A5BAC">
        <w:rPr>
          <w:rFonts w:ascii="Times New Roman" w:hAnsi="Times New Roman" w:cs="Times New Roman"/>
        </w:rPr>
        <w:t>of where the residents would be moving from</w:t>
      </w:r>
      <w:r w:rsidR="00081E55">
        <w:rPr>
          <w:rFonts w:ascii="Times New Roman" w:hAnsi="Times New Roman" w:cs="Times New Roman"/>
        </w:rPr>
        <w:t xml:space="preserve">. Picket lines to </w:t>
      </w:r>
      <w:r w:rsidR="0099084A">
        <w:rPr>
          <w:rFonts w:ascii="Times New Roman" w:hAnsi="Times New Roman" w:cs="Times New Roman"/>
        </w:rPr>
        <w:t xml:space="preserve">construction halting efforts meant that over 2,500 </w:t>
      </w:r>
      <w:r w:rsidR="00E316F8">
        <w:rPr>
          <w:rFonts w:ascii="Times New Roman" w:hAnsi="Times New Roman" w:cs="Times New Roman"/>
        </w:rPr>
        <w:t xml:space="preserve">public housing units were not built </w:t>
      </w:r>
      <w:r w:rsidR="00E316F8">
        <w:rPr>
          <w:rFonts w:ascii="Times New Roman" w:hAnsi="Times New Roman" w:cs="Times New Roman"/>
        </w:rPr>
        <w:fldChar w:fldCharType="begin"/>
      </w:r>
      <w:r w:rsidR="00E316F8">
        <w:rPr>
          <w:rFonts w:ascii="Times New Roman" w:hAnsi="Times New Roman" w:cs="Times New Roman"/>
        </w:rPr>
        <w:instrText xml:space="preserve"> ADDIN ZOTERO_ITEM CSL_CITATION {"citationID":"zK9ZM0Rz","properties":{"formattedCitation":"(Wolfman-Arent 2023)","plainCitation":"(Wolfman-Arent 2023)","noteIndex":0},"citationItems":[{"id":42,"uris":["http://zotero.org/users/10590500/items/7AL3HWX3"],"itemData":{"id":42,"type":"webpage","abstract":"In 1956, Philly officials proposed building 21 public housing projects. After more than two and a half decades of fierce and sometimes violent resistance, only one was ever built: Whitman […]","container-title":"Billy Penn at WHYY","language":"en-US","title":"How 20th century Philadelphia failed on public housing","URL":"http://billypenn.com/2023/11/11/philadelpha-public-housing-whitman-park-history/","author":[{"family":"Wolfman-Arent","given":"Avi"}],"accessed":{"date-parts":[["2024",11,11]]},"issued":{"date-parts":[["2023",11,11]]}}}],"schema":"https://github.com/citation-style-language/schema/raw/master/csl-citation.json"} </w:instrText>
      </w:r>
      <w:r w:rsidR="00E316F8">
        <w:rPr>
          <w:rFonts w:ascii="Times New Roman" w:hAnsi="Times New Roman" w:cs="Times New Roman"/>
        </w:rPr>
        <w:fldChar w:fldCharType="separate"/>
      </w:r>
      <w:r w:rsidR="00E316F8">
        <w:rPr>
          <w:rFonts w:ascii="Times New Roman" w:hAnsi="Times New Roman" w:cs="Times New Roman"/>
          <w:noProof/>
        </w:rPr>
        <w:t>(Wolfman-Arent 2023)</w:t>
      </w:r>
      <w:r w:rsidR="00E316F8">
        <w:rPr>
          <w:rFonts w:ascii="Times New Roman" w:hAnsi="Times New Roman" w:cs="Times New Roman"/>
        </w:rPr>
        <w:fldChar w:fldCharType="end"/>
      </w:r>
      <w:r w:rsidR="00E316F8">
        <w:rPr>
          <w:rFonts w:ascii="Times New Roman" w:hAnsi="Times New Roman" w:cs="Times New Roman"/>
        </w:rPr>
        <w:t>.</w:t>
      </w:r>
      <w:r w:rsidR="006732DE">
        <w:rPr>
          <w:rFonts w:ascii="Times New Roman" w:hAnsi="Times New Roman" w:cs="Times New Roman"/>
        </w:rPr>
        <w:t xml:space="preserve"> Thus, leaving residents to decide between slum housing </w:t>
      </w:r>
      <w:r w:rsidR="00633A9F">
        <w:rPr>
          <w:rFonts w:ascii="Times New Roman" w:hAnsi="Times New Roman" w:cs="Times New Roman"/>
        </w:rPr>
        <w:t xml:space="preserve">or contract </w:t>
      </w:r>
      <w:proofErr w:type="gramStart"/>
      <w:r w:rsidR="00633A9F">
        <w:rPr>
          <w:rFonts w:ascii="Times New Roman" w:hAnsi="Times New Roman" w:cs="Times New Roman"/>
        </w:rPr>
        <w:t>buying:</w:t>
      </w:r>
      <w:proofErr w:type="gramEnd"/>
      <w:r w:rsidR="00633A9F">
        <w:rPr>
          <w:rFonts w:ascii="Times New Roman" w:hAnsi="Times New Roman" w:cs="Times New Roman"/>
        </w:rPr>
        <w:t xml:space="preserve"> ensuring that a cycle of poverty remain in the Philadelphia Black community.</w:t>
      </w:r>
    </w:p>
    <w:p w14:paraId="429F7402" w14:textId="48B37C27" w:rsidR="001A2328" w:rsidRDefault="008930D6" w:rsidP="00E11B7B">
      <w:pPr>
        <w:spacing w:line="480" w:lineRule="auto"/>
        <w:rPr>
          <w:rFonts w:ascii="Times New Roman" w:hAnsi="Times New Roman" w:cs="Times New Roman"/>
          <w:b/>
          <w:bCs/>
        </w:rPr>
      </w:pPr>
      <w:r>
        <w:rPr>
          <w:rFonts w:ascii="Times New Roman" w:hAnsi="Times New Roman" w:cs="Times New Roman"/>
          <w:b/>
          <w:bCs/>
        </w:rPr>
        <w:t>Conclusion</w:t>
      </w:r>
    </w:p>
    <w:p w14:paraId="7DF073A3" w14:textId="244C0DF0" w:rsidR="00633A9F" w:rsidRDefault="00633A9F" w:rsidP="00E11B7B">
      <w:pPr>
        <w:spacing w:line="480" w:lineRule="auto"/>
        <w:ind w:firstLine="720"/>
        <w:rPr>
          <w:rFonts w:ascii="Times New Roman" w:hAnsi="Times New Roman" w:cs="Times New Roman"/>
        </w:rPr>
      </w:pPr>
      <w:r>
        <w:rPr>
          <w:rFonts w:ascii="Times New Roman" w:hAnsi="Times New Roman" w:cs="Times New Roman"/>
        </w:rPr>
        <w:t>While remaining behind a thin veil of equality: the white communities of the North have perpetuated racism</w:t>
      </w:r>
      <w:r w:rsidR="0037307E">
        <w:rPr>
          <w:rFonts w:ascii="Times New Roman" w:hAnsi="Times New Roman" w:cs="Times New Roman"/>
        </w:rPr>
        <w:t xml:space="preserve"> from the early 20</w:t>
      </w:r>
      <w:r w:rsidR="0037307E" w:rsidRPr="0037307E">
        <w:rPr>
          <w:rFonts w:ascii="Times New Roman" w:hAnsi="Times New Roman" w:cs="Times New Roman"/>
          <w:vertAlign w:val="superscript"/>
        </w:rPr>
        <w:t>th</w:t>
      </w:r>
      <w:r w:rsidR="0037307E">
        <w:rPr>
          <w:rFonts w:ascii="Times New Roman" w:hAnsi="Times New Roman" w:cs="Times New Roman"/>
        </w:rPr>
        <w:t xml:space="preserve"> century</w:t>
      </w:r>
      <w:r w:rsidR="005128FB">
        <w:rPr>
          <w:rFonts w:ascii="Times New Roman" w:hAnsi="Times New Roman" w:cs="Times New Roman"/>
        </w:rPr>
        <w:t xml:space="preserve"> onwards in their ignorance of accounting for historical disadvantages. The playing field is not level. </w:t>
      </w:r>
      <w:r w:rsidR="006930E6">
        <w:rPr>
          <w:rFonts w:ascii="Times New Roman" w:hAnsi="Times New Roman" w:cs="Times New Roman"/>
        </w:rPr>
        <w:t xml:space="preserve">By discriminating on the economic results of racial discrimination: poverty, low credit, </w:t>
      </w:r>
      <w:r w:rsidR="00417FD9">
        <w:rPr>
          <w:rFonts w:ascii="Times New Roman" w:hAnsi="Times New Roman" w:cs="Times New Roman"/>
        </w:rPr>
        <w:t xml:space="preserve">etc.…, the status quo remains the same. White families remain wealthier on average and neighborhoods are as segregated as ever. Until the past is considered, </w:t>
      </w:r>
      <w:r w:rsidR="002A0D46">
        <w:rPr>
          <w:rFonts w:ascii="Times New Roman" w:hAnsi="Times New Roman" w:cs="Times New Roman"/>
        </w:rPr>
        <w:t>America remains a nation rooted in racism.</w:t>
      </w:r>
    </w:p>
    <w:p w14:paraId="77E2FCF8" w14:textId="77777777" w:rsidR="005A7CFB" w:rsidRDefault="005A7CFB" w:rsidP="00E11B7B">
      <w:pPr>
        <w:spacing w:line="480" w:lineRule="auto"/>
        <w:ind w:firstLine="720"/>
        <w:rPr>
          <w:rFonts w:ascii="Times New Roman" w:hAnsi="Times New Roman" w:cs="Times New Roman"/>
        </w:rPr>
      </w:pPr>
    </w:p>
    <w:p w14:paraId="246D3A6A" w14:textId="77777777" w:rsidR="005A7CFB" w:rsidRDefault="005A7CFB" w:rsidP="00E11B7B">
      <w:pPr>
        <w:spacing w:line="480" w:lineRule="auto"/>
        <w:ind w:firstLine="720"/>
        <w:rPr>
          <w:rFonts w:ascii="Times New Roman" w:hAnsi="Times New Roman" w:cs="Times New Roman"/>
        </w:rPr>
      </w:pPr>
    </w:p>
    <w:p w14:paraId="39CAF7BE" w14:textId="77777777" w:rsidR="005A7CFB" w:rsidRDefault="005A7CFB" w:rsidP="00E11B7B">
      <w:pPr>
        <w:spacing w:line="480" w:lineRule="auto"/>
        <w:ind w:firstLine="720"/>
        <w:rPr>
          <w:rFonts w:ascii="Times New Roman" w:hAnsi="Times New Roman" w:cs="Times New Roman"/>
        </w:rPr>
      </w:pPr>
    </w:p>
    <w:p w14:paraId="196D72FE" w14:textId="77777777" w:rsidR="005A7CFB" w:rsidRDefault="005A7CFB" w:rsidP="00E11B7B">
      <w:pPr>
        <w:spacing w:line="480" w:lineRule="auto"/>
        <w:ind w:firstLine="720"/>
        <w:rPr>
          <w:rFonts w:ascii="Times New Roman" w:hAnsi="Times New Roman" w:cs="Times New Roman"/>
        </w:rPr>
      </w:pPr>
    </w:p>
    <w:p w14:paraId="558FDB65" w14:textId="77777777" w:rsidR="005A7CFB" w:rsidRDefault="005A7CFB" w:rsidP="00E11B7B">
      <w:pPr>
        <w:spacing w:line="480" w:lineRule="auto"/>
        <w:ind w:firstLine="720"/>
        <w:rPr>
          <w:rFonts w:ascii="Times New Roman" w:hAnsi="Times New Roman" w:cs="Times New Roman"/>
        </w:rPr>
      </w:pPr>
    </w:p>
    <w:p w14:paraId="1FF2CE09" w14:textId="5D13CA7B" w:rsidR="005A7CFB" w:rsidRPr="005A7CFB" w:rsidRDefault="005A7CFB" w:rsidP="00E11B7B">
      <w:pPr>
        <w:spacing w:line="480" w:lineRule="auto"/>
        <w:rPr>
          <w:rFonts w:ascii="Times New Roman" w:hAnsi="Times New Roman" w:cs="Times New Roman"/>
          <w:b/>
          <w:bCs/>
        </w:rPr>
      </w:pPr>
      <w:r w:rsidRPr="005A7CFB">
        <w:rPr>
          <w:rFonts w:ascii="Times New Roman" w:hAnsi="Times New Roman" w:cs="Times New Roman"/>
          <w:b/>
          <w:bCs/>
        </w:rPr>
        <w:t>Works Cited</w:t>
      </w:r>
    </w:p>
    <w:p w14:paraId="13A9726B" w14:textId="77777777" w:rsidR="005A7CFB" w:rsidRPr="005A7CFB" w:rsidRDefault="005A7CFB" w:rsidP="00E11B7B">
      <w:pPr>
        <w:pStyle w:val="Bibliography"/>
        <w:spacing w:line="480" w:lineRule="auto"/>
        <w:rPr>
          <w:rFonts w:ascii="Times New Roman" w:hAnsi="Times New Roman" w:cs="Times New Roman"/>
        </w:rPr>
      </w:pPr>
      <w:r>
        <w:lastRenderedPageBreak/>
        <w:fldChar w:fldCharType="begin"/>
      </w:r>
      <w:r w:rsidRPr="005A7CFB">
        <w:instrText xml:space="preserve"> ADDIN ZOTERO_BIBL {"uncited":[],"omitted":[],"custom":[]} CSL_BIBLIOGRAPHY </w:instrText>
      </w:r>
      <w:r>
        <w:fldChar w:fldCharType="separate"/>
      </w:r>
      <w:r w:rsidRPr="005A7CFB">
        <w:rPr>
          <w:rFonts w:ascii="Times New Roman" w:hAnsi="Times New Roman" w:cs="Times New Roman"/>
        </w:rPr>
        <w:t xml:space="preserve">Berube, Alan, Bruce Katz, and Robert E. Lang. 2005. </w:t>
      </w:r>
      <w:r w:rsidRPr="005A7CFB">
        <w:rPr>
          <w:rFonts w:ascii="Times New Roman" w:hAnsi="Times New Roman" w:cs="Times New Roman"/>
          <w:i/>
          <w:iCs/>
        </w:rPr>
        <w:t>Redefining Urban and Suburban America: Evidence from Census 2000</w:t>
      </w:r>
      <w:r w:rsidRPr="005A7CFB">
        <w:rPr>
          <w:rFonts w:ascii="Times New Roman" w:hAnsi="Times New Roman" w:cs="Times New Roman"/>
        </w:rPr>
        <w:t>. Brookings Institution Press.</w:t>
      </w:r>
    </w:p>
    <w:p w14:paraId="66971FFA" w14:textId="77777777" w:rsidR="005A7CFB" w:rsidRPr="005A7CFB" w:rsidRDefault="005A7CFB" w:rsidP="00E11B7B">
      <w:pPr>
        <w:pStyle w:val="Bibliography"/>
        <w:spacing w:line="480" w:lineRule="auto"/>
        <w:rPr>
          <w:rFonts w:ascii="Times New Roman" w:hAnsi="Times New Roman" w:cs="Times New Roman"/>
        </w:rPr>
      </w:pPr>
      <w:r w:rsidRPr="005A7CFB">
        <w:rPr>
          <w:rFonts w:ascii="Times New Roman" w:hAnsi="Times New Roman" w:cs="Times New Roman"/>
        </w:rPr>
        <w:t xml:space="preserve">“Contract Buyers League v. F &amp; F Inv., 48 F.R.D. 7 | </w:t>
      </w:r>
      <w:proofErr w:type="spellStart"/>
      <w:r w:rsidRPr="005A7CFB">
        <w:rPr>
          <w:rFonts w:ascii="Times New Roman" w:hAnsi="Times New Roman" w:cs="Times New Roman"/>
        </w:rPr>
        <w:t>Casetext</w:t>
      </w:r>
      <w:proofErr w:type="spellEnd"/>
      <w:r w:rsidRPr="005A7CFB">
        <w:rPr>
          <w:rFonts w:ascii="Times New Roman" w:hAnsi="Times New Roman" w:cs="Times New Roman"/>
        </w:rPr>
        <w:t xml:space="preserve"> Search + Citator.” n.d. Accessed November 11, 2024. https://casetext.com/case/contract-buyers-league-v-f-f-investment.</w:t>
      </w:r>
    </w:p>
    <w:p w14:paraId="4EB2A0FF" w14:textId="77777777" w:rsidR="005A7CFB" w:rsidRPr="005A7CFB" w:rsidRDefault="005A7CFB" w:rsidP="00E11B7B">
      <w:pPr>
        <w:pStyle w:val="Bibliography"/>
        <w:spacing w:line="480" w:lineRule="auto"/>
        <w:rPr>
          <w:rFonts w:ascii="Times New Roman" w:hAnsi="Times New Roman" w:cs="Times New Roman"/>
        </w:rPr>
      </w:pPr>
      <w:r w:rsidRPr="005A7CFB">
        <w:rPr>
          <w:rFonts w:ascii="Times New Roman" w:hAnsi="Times New Roman" w:cs="Times New Roman"/>
        </w:rPr>
        <w:t>Finley, Mary Lou. 2016. “Inside the Contract Buyers League’s Fight against Housing Discrimination.” The Chicago Reporter. February 15, 2016. http://www.chicagoreporter.com/inside-the-contract-buyers-leagues-fight-against-housing-discrimination/.</w:t>
      </w:r>
    </w:p>
    <w:p w14:paraId="35D7350C" w14:textId="77777777" w:rsidR="005A7CFB" w:rsidRPr="005A7CFB" w:rsidRDefault="005A7CFB" w:rsidP="00E11B7B">
      <w:pPr>
        <w:pStyle w:val="Bibliography"/>
        <w:spacing w:line="480" w:lineRule="auto"/>
        <w:rPr>
          <w:rFonts w:ascii="Times New Roman" w:hAnsi="Times New Roman" w:cs="Times New Roman"/>
        </w:rPr>
      </w:pPr>
      <w:proofErr w:type="spellStart"/>
      <w:r w:rsidRPr="005A7CFB">
        <w:rPr>
          <w:rFonts w:ascii="Times New Roman" w:hAnsi="Times New Roman" w:cs="Times New Roman"/>
        </w:rPr>
        <w:t>Kamin</w:t>
      </w:r>
      <w:proofErr w:type="spellEnd"/>
      <w:r w:rsidRPr="005A7CFB">
        <w:rPr>
          <w:rFonts w:ascii="Times New Roman" w:hAnsi="Times New Roman" w:cs="Times New Roman"/>
        </w:rPr>
        <w:t xml:space="preserve">, Debra. 2022. “Discrimination Seeps </w:t>
      </w:r>
      <w:proofErr w:type="gramStart"/>
      <w:r w:rsidRPr="005A7CFB">
        <w:rPr>
          <w:rFonts w:ascii="Times New Roman" w:hAnsi="Times New Roman" w:cs="Times New Roman"/>
        </w:rPr>
        <w:t>Into</w:t>
      </w:r>
      <w:proofErr w:type="gramEnd"/>
      <w:r w:rsidRPr="005A7CFB">
        <w:rPr>
          <w:rFonts w:ascii="Times New Roman" w:hAnsi="Times New Roman" w:cs="Times New Roman"/>
        </w:rPr>
        <w:t xml:space="preserve"> Every Aspect of Homebuying for Black Americans.” The Philadelphia Tribune. November 30, 2022. https://www.phillytrib.com/discrimination-seeps-into-every-aspect-of-homebuying-for-black-americans/article_53650615-4d5d-5c3f-bd80-97c047e5106c.html.</w:t>
      </w:r>
    </w:p>
    <w:p w14:paraId="1C1AE21B" w14:textId="77777777" w:rsidR="005A7CFB" w:rsidRPr="005A7CFB" w:rsidRDefault="005A7CFB" w:rsidP="00E11B7B">
      <w:pPr>
        <w:pStyle w:val="Bibliography"/>
        <w:spacing w:line="480" w:lineRule="auto"/>
        <w:rPr>
          <w:rFonts w:ascii="Times New Roman" w:hAnsi="Times New Roman" w:cs="Times New Roman"/>
        </w:rPr>
      </w:pPr>
      <w:r w:rsidRPr="005A7CFB">
        <w:rPr>
          <w:rFonts w:ascii="Times New Roman" w:hAnsi="Times New Roman" w:cs="Times New Roman"/>
        </w:rPr>
        <w:t>“Mapping Inequality.” n.d. Accessed November 10, 2024. https://dsl.richmond.edu/panorama/redlining/.</w:t>
      </w:r>
    </w:p>
    <w:p w14:paraId="4E60E9FE" w14:textId="77777777" w:rsidR="005A7CFB" w:rsidRPr="005A7CFB" w:rsidRDefault="005A7CFB" w:rsidP="00E11B7B">
      <w:pPr>
        <w:pStyle w:val="Bibliography"/>
        <w:spacing w:line="480" w:lineRule="auto"/>
        <w:rPr>
          <w:rFonts w:ascii="Times New Roman" w:hAnsi="Times New Roman" w:cs="Times New Roman"/>
        </w:rPr>
      </w:pPr>
      <w:r w:rsidRPr="005A7CFB">
        <w:rPr>
          <w:rFonts w:ascii="Times New Roman" w:hAnsi="Times New Roman" w:cs="Times New Roman"/>
        </w:rPr>
        <w:t>Wolfman-</w:t>
      </w:r>
      <w:proofErr w:type="spellStart"/>
      <w:r w:rsidRPr="005A7CFB">
        <w:rPr>
          <w:rFonts w:ascii="Times New Roman" w:hAnsi="Times New Roman" w:cs="Times New Roman"/>
        </w:rPr>
        <w:t>Arent</w:t>
      </w:r>
      <w:proofErr w:type="spellEnd"/>
      <w:r w:rsidRPr="005A7CFB">
        <w:rPr>
          <w:rFonts w:ascii="Times New Roman" w:hAnsi="Times New Roman" w:cs="Times New Roman"/>
        </w:rPr>
        <w:t>, Avi. 2023. “How 20th Century Philadelphia Failed on Public Housing.” Billy Penn at WHYY. November 11, 2023. http://billypenn.com/2023/11/11/philadelpha-public-housing-whitman-park-history/.</w:t>
      </w:r>
    </w:p>
    <w:p w14:paraId="0BFB69D9" w14:textId="76FD9A59" w:rsidR="005A7CFB" w:rsidRPr="00633A9F" w:rsidRDefault="005A7CFB" w:rsidP="00E11B7B">
      <w:pPr>
        <w:spacing w:line="480" w:lineRule="auto"/>
        <w:ind w:firstLine="720"/>
        <w:rPr>
          <w:rFonts w:ascii="Times New Roman" w:hAnsi="Times New Roman" w:cs="Times New Roman"/>
        </w:rPr>
      </w:pPr>
      <w:r>
        <w:rPr>
          <w:rFonts w:ascii="Times New Roman" w:hAnsi="Times New Roman" w:cs="Times New Roman"/>
        </w:rPr>
        <w:fldChar w:fldCharType="end"/>
      </w:r>
    </w:p>
    <w:sectPr w:rsidR="005A7CFB" w:rsidRPr="00633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B858E6"/>
    <w:multiLevelType w:val="hybridMultilevel"/>
    <w:tmpl w:val="E33E78E4"/>
    <w:lvl w:ilvl="0" w:tplc="AEDA7312">
      <w:numFmt w:val="bullet"/>
      <w:lvlText w:val="-"/>
      <w:lvlJc w:val="left"/>
      <w:pPr>
        <w:ind w:left="1080" w:hanging="360"/>
      </w:pPr>
      <w:rPr>
        <w:rFonts w:ascii="Times New Roman" w:eastAsiaTheme="minorHAnsi" w:hAnsi="Times New Roman" w:cs="Times New Roman"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2E62869"/>
    <w:multiLevelType w:val="hybridMultilevel"/>
    <w:tmpl w:val="BB24D8BC"/>
    <w:lvl w:ilvl="0" w:tplc="45A8B322">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1E39FC"/>
    <w:multiLevelType w:val="hybridMultilevel"/>
    <w:tmpl w:val="3F169960"/>
    <w:lvl w:ilvl="0" w:tplc="3DB25C2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0794017">
    <w:abstractNumId w:val="2"/>
  </w:num>
  <w:num w:numId="2" w16cid:durableId="579022351">
    <w:abstractNumId w:val="1"/>
  </w:num>
  <w:num w:numId="3" w16cid:durableId="1583031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988"/>
    <w:rsid w:val="0000338B"/>
    <w:rsid w:val="000121CB"/>
    <w:rsid w:val="00016C01"/>
    <w:rsid w:val="000248C7"/>
    <w:rsid w:val="00032085"/>
    <w:rsid w:val="00034DB9"/>
    <w:rsid w:val="00035B69"/>
    <w:rsid w:val="00054DE8"/>
    <w:rsid w:val="00060056"/>
    <w:rsid w:val="00065152"/>
    <w:rsid w:val="00067BC7"/>
    <w:rsid w:val="00081C51"/>
    <w:rsid w:val="00081E55"/>
    <w:rsid w:val="00091EAA"/>
    <w:rsid w:val="000A6DBD"/>
    <w:rsid w:val="000B3B37"/>
    <w:rsid w:val="000B4419"/>
    <w:rsid w:val="000C596F"/>
    <w:rsid w:val="000E2074"/>
    <w:rsid w:val="000F1ABF"/>
    <w:rsid w:val="00100370"/>
    <w:rsid w:val="00101750"/>
    <w:rsid w:val="00104F24"/>
    <w:rsid w:val="0011407D"/>
    <w:rsid w:val="001142EE"/>
    <w:rsid w:val="0012070D"/>
    <w:rsid w:val="00136D4B"/>
    <w:rsid w:val="00140732"/>
    <w:rsid w:val="001458B2"/>
    <w:rsid w:val="0015365D"/>
    <w:rsid w:val="00166872"/>
    <w:rsid w:val="00173403"/>
    <w:rsid w:val="00174D12"/>
    <w:rsid w:val="00175AC6"/>
    <w:rsid w:val="00191484"/>
    <w:rsid w:val="001950FB"/>
    <w:rsid w:val="0019751E"/>
    <w:rsid w:val="001A2328"/>
    <w:rsid w:val="001A2E93"/>
    <w:rsid w:val="001A5B17"/>
    <w:rsid w:val="001A7905"/>
    <w:rsid w:val="001B4FAA"/>
    <w:rsid w:val="001B50BD"/>
    <w:rsid w:val="001B657F"/>
    <w:rsid w:val="001E4D82"/>
    <w:rsid w:val="001E531A"/>
    <w:rsid w:val="002024A8"/>
    <w:rsid w:val="0020493F"/>
    <w:rsid w:val="002200A3"/>
    <w:rsid w:val="00234CC2"/>
    <w:rsid w:val="00247435"/>
    <w:rsid w:val="002676E2"/>
    <w:rsid w:val="00276F64"/>
    <w:rsid w:val="00286C86"/>
    <w:rsid w:val="0029472B"/>
    <w:rsid w:val="0029514B"/>
    <w:rsid w:val="002A0D46"/>
    <w:rsid w:val="002A32C7"/>
    <w:rsid w:val="002B3B42"/>
    <w:rsid w:val="002C3427"/>
    <w:rsid w:val="002C4D30"/>
    <w:rsid w:val="002C51EF"/>
    <w:rsid w:val="002E280E"/>
    <w:rsid w:val="00300324"/>
    <w:rsid w:val="003139BE"/>
    <w:rsid w:val="00343522"/>
    <w:rsid w:val="0035431B"/>
    <w:rsid w:val="0035584E"/>
    <w:rsid w:val="003641C6"/>
    <w:rsid w:val="0037307E"/>
    <w:rsid w:val="00385640"/>
    <w:rsid w:val="003A17B9"/>
    <w:rsid w:val="003A1897"/>
    <w:rsid w:val="003A38A4"/>
    <w:rsid w:val="003B4D15"/>
    <w:rsid w:val="003D6B53"/>
    <w:rsid w:val="003E45D7"/>
    <w:rsid w:val="004041CB"/>
    <w:rsid w:val="004119B5"/>
    <w:rsid w:val="00412967"/>
    <w:rsid w:val="00417FD9"/>
    <w:rsid w:val="00434B16"/>
    <w:rsid w:val="00443327"/>
    <w:rsid w:val="004468EE"/>
    <w:rsid w:val="00463C40"/>
    <w:rsid w:val="004656D2"/>
    <w:rsid w:val="004659EB"/>
    <w:rsid w:val="004677B9"/>
    <w:rsid w:val="004736A5"/>
    <w:rsid w:val="00484CBA"/>
    <w:rsid w:val="00491048"/>
    <w:rsid w:val="004A096E"/>
    <w:rsid w:val="004A0FA6"/>
    <w:rsid w:val="004A72E4"/>
    <w:rsid w:val="004C0B93"/>
    <w:rsid w:val="004C1760"/>
    <w:rsid w:val="004C4E04"/>
    <w:rsid w:val="004E1F89"/>
    <w:rsid w:val="004E7B9A"/>
    <w:rsid w:val="004E7BD7"/>
    <w:rsid w:val="004F007F"/>
    <w:rsid w:val="00503228"/>
    <w:rsid w:val="005128FB"/>
    <w:rsid w:val="00514008"/>
    <w:rsid w:val="0051538A"/>
    <w:rsid w:val="00523C7C"/>
    <w:rsid w:val="00545CC1"/>
    <w:rsid w:val="00547984"/>
    <w:rsid w:val="00550653"/>
    <w:rsid w:val="00553A4E"/>
    <w:rsid w:val="00564D50"/>
    <w:rsid w:val="005737E8"/>
    <w:rsid w:val="00597995"/>
    <w:rsid w:val="005A091B"/>
    <w:rsid w:val="005A7CFB"/>
    <w:rsid w:val="005B66EC"/>
    <w:rsid w:val="005D283E"/>
    <w:rsid w:val="005D3360"/>
    <w:rsid w:val="00605266"/>
    <w:rsid w:val="006267C1"/>
    <w:rsid w:val="00632CEA"/>
    <w:rsid w:val="00633A9F"/>
    <w:rsid w:val="00640528"/>
    <w:rsid w:val="00641C79"/>
    <w:rsid w:val="006452B9"/>
    <w:rsid w:val="006670FF"/>
    <w:rsid w:val="0067014A"/>
    <w:rsid w:val="006732DE"/>
    <w:rsid w:val="00680393"/>
    <w:rsid w:val="006930E6"/>
    <w:rsid w:val="00696CF0"/>
    <w:rsid w:val="006A5BAC"/>
    <w:rsid w:val="006A62CC"/>
    <w:rsid w:val="006B3C7D"/>
    <w:rsid w:val="006B526F"/>
    <w:rsid w:val="006C1BA1"/>
    <w:rsid w:val="006C2C0A"/>
    <w:rsid w:val="006D122D"/>
    <w:rsid w:val="006D5BDD"/>
    <w:rsid w:val="006D62A5"/>
    <w:rsid w:val="006F31BE"/>
    <w:rsid w:val="00703A0C"/>
    <w:rsid w:val="00723C1D"/>
    <w:rsid w:val="00725BB8"/>
    <w:rsid w:val="00727683"/>
    <w:rsid w:val="00746924"/>
    <w:rsid w:val="007504DF"/>
    <w:rsid w:val="0077344B"/>
    <w:rsid w:val="00774CE4"/>
    <w:rsid w:val="0077644E"/>
    <w:rsid w:val="00796CE8"/>
    <w:rsid w:val="007B0950"/>
    <w:rsid w:val="007B1BF0"/>
    <w:rsid w:val="007C2408"/>
    <w:rsid w:val="007F06AA"/>
    <w:rsid w:val="007F3EFD"/>
    <w:rsid w:val="00824DC2"/>
    <w:rsid w:val="00841880"/>
    <w:rsid w:val="00847057"/>
    <w:rsid w:val="00856E92"/>
    <w:rsid w:val="00872988"/>
    <w:rsid w:val="00884935"/>
    <w:rsid w:val="008930D6"/>
    <w:rsid w:val="00894FA2"/>
    <w:rsid w:val="00896A2A"/>
    <w:rsid w:val="00897B0F"/>
    <w:rsid w:val="008A1250"/>
    <w:rsid w:val="008A3E01"/>
    <w:rsid w:val="008E6FC0"/>
    <w:rsid w:val="009043C6"/>
    <w:rsid w:val="00917852"/>
    <w:rsid w:val="0093757E"/>
    <w:rsid w:val="0094133B"/>
    <w:rsid w:val="009807CE"/>
    <w:rsid w:val="0099084A"/>
    <w:rsid w:val="009B2983"/>
    <w:rsid w:val="009B4680"/>
    <w:rsid w:val="009D10D6"/>
    <w:rsid w:val="009E7303"/>
    <w:rsid w:val="009F6DF3"/>
    <w:rsid w:val="009F7304"/>
    <w:rsid w:val="00A31AFE"/>
    <w:rsid w:val="00A42AD6"/>
    <w:rsid w:val="00A45B02"/>
    <w:rsid w:val="00A95F52"/>
    <w:rsid w:val="00A97818"/>
    <w:rsid w:val="00AA0ADA"/>
    <w:rsid w:val="00AA3CC1"/>
    <w:rsid w:val="00AA5123"/>
    <w:rsid w:val="00AA74D4"/>
    <w:rsid w:val="00AC138B"/>
    <w:rsid w:val="00AE7A4D"/>
    <w:rsid w:val="00AF1A05"/>
    <w:rsid w:val="00AF450D"/>
    <w:rsid w:val="00B00781"/>
    <w:rsid w:val="00B14325"/>
    <w:rsid w:val="00B16568"/>
    <w:rsid w:val="00B2192A"/>
    <w:rsid w:val="00B44F99"/>
    <w:rsid w:val="00B7677B"/>
    <w:rsid w:val="00B83870"/>
    <w:rsid w:val="00B90B86"/>
    <w:rsid w:val="00BB0F5A"/>
    <w:rsid w:val="00BF0CDE"/>
    <w:rsid w:val="00C00F38"/>
    <w:rsid w:val="00C55AAC"/>
    <w:rsid w:val="00C661B7"/>
    <w:rsid w:val="00C71C44"/>
    <w:rsid w:val="00C7451A"/>
    <w:rsid w:val="00C75DBE"/>
    <w:rsid w:val="00C84672"/>
    <w:rsid w:val="00C877C2"/>
    <w:rsid w:val="00C90036"/>
    <w:rsid w:val="00CA76BA"/>
    <w:rsid w:val="00CD085F"/>
    <w:rsid w:val="00CD4D47"/>
    <w:rsid w:val="00CF7E1F"/>
    <w:rsid w:val="00D066EE"/>
    <w:rsid w:val="00D06EDE"/>
    <w:rsid w:val="00D0773D"/>
    <w:rsid w:val="00D3188F"/>
    <w:rsid w:val="00D51A01"/>
    <w:rsid w:val="00D54100"/>
    <w:rsid w:val="00D87FE5"/>
    <w:rsid w:val="00D96FF0"/>
    <w:rsid w:val="00DA13A2"/>
    <w:rsid w:val="00DA1F8E"/>
    <w:rsid w:val="00DA6DA1"/>
    <w:rsid w:val="00DA7D1B"/>
    <w:rsid w:val="00DB054E"/>
    <w:rsid w:val="00DB15F2"/>
    <w:rsid w:val="00DB1615"/>
    <w:rsid w:val="00DB1866"/>
    <w:rsid w:val="00DB1F23"/>
    <w:rsid w:val="00DB48FF"/>
    <w:rsid w:val="00DB5A03"/>
    <w:rsid w:val="00DC1009"/>
    <w:rsid w:val="00DD52B7"/>
    <w:rsid w:val="00DE08FD"/>
    <w:rsid w:val="00DF1041"/>
    <w:rsid w:val="00DF7180"/>
    <w:rsid w:val="00E06547"/>
    <w:rsid w:val="00E1085E"/>
    <w:rsid w:val="00E11A39"/>
    <w:rsid w:val="00E11B7B"/>
    <w:rsid w:val="00E13B4A"/>
    <w:rsid w:val="00E1481A"/>
    <w:rsid w:val="00E316F8"/>
    <w:rsid w:val="00E34BE4"/>
    <w:rsid w:val="00E3520F"/>
    <w:rsid w:val="00E405FB"/>
    <w:rsid w:val="00E46B24"/>
    <w:rsid w:val="00E64C10"/>
    <w:rsid w:val="00E828D3"/>
    <w:rsid w:val="00EC33F1"/>
    <w:rsid w:val="00EC6826"/>
    <w:rsid w:val="00ED1015"/>
    <w:rsid w:val="00EE530B"/>
    <w:rsid w:val="00EF4444"/>
    <w:rsid w:val="00F100E7"/>
    <w:rsid w:val="00F11A93"/>
    <w:rsid w:val="00F27BB1"/>
    <w:rsid w:val="00F314EB"/>
    <w:rsid w:val="00F367EC"/>
    <w:rsid w:val="00F427C3"/>
    <w:rsid w:val="00F435FE"/>
    <w:rsid w:val="00F530C7"/>
    <w:rsid w:val="00F56FC1"/>
    <w:rsid w:val="00F670A0"/>
    <w:rsid w:val="00F760DE"/>
    <w:rsid w:val="00F842E5"/>
    <w:rsid w:val="00F844A3"/>
    <w:rsid w:val="00F91097"/>
    <w:rsid w:val="00FD5661"/>
    <w:rsid w:val="00FF0C06"/>
    <w:rsid w:val="00FF0DC4"/>
    <w:rsid w:val="00FF2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7F01B5"/>
  <w15:chartTrackingRefBased/>
  <w15:docId w15:val="{CC850B47-CE0D-2C42-B296-1A285E550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9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29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29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29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9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9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9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9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9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9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29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29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29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9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9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9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9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988"/>
    <w:rPr>
      <w:rFonts w:eastAsiaTheme="majorEastAsia" w:cstheme="majorBidi"/>
      <w:color w:val="272727" w:themeColor="text1" w:themeTint="D8"/>
    </w:rPr>
  </w:style>
  <w:style w:type="paragraph" w:styleId="Title">
    <w:name w:val="Title"/>
    <w:basedOn w:val="Normal"/>
    <w:next w:val="Normal"/>
    <w:link w:val="TitleChar"/>
    <w:uiPriority w:val="10"/>
    <w:qFormat/>
    <w:rsid w:val="008729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9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9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9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988"/>
    <w:pPr>
      <w:spacing w:before="160"/>
      <w:jc w:val="center"/>
    </w:pPr>
    <w:rPr>
      <w:i/>
      <w:iCs/>
      <w:color w:val="404040" w:themeColor="text1" w:themeTint="BF"/>
    </w:rPr>
  </w:style>
  <w:style w:type="character" w:customStyle="1" w:styleId="QuoteChar">
    <w:name w:val="Quote Char"/>
    <w:basedOn w:val="DefaultParagraphFont"/>
    <w:link w:val="Quote"/>
    <w:uiPriority w:val="29"/>
    <w:rsid w:val="00872988"/>
    <w:rPr>
      <w:i/>
      <w:iCs/>
      <w:color w:val="404040" w:themeColor="text1" w:themeTint="BF"/>
    </w:rPr>
  </w:style>
  <w:style w:type="paragraph" w:styleId="ListParagraph">
    <w:name w:val="List Paragraph"/>
    <w:basedOn w:val="Normal"/>
    <w:uiPriority w:val="34"/>
    <w:qFormat/>
    <w:rsid w:val="00872988"/>
    <w:pPr>
      <w:ind w:left="720"/>
      <w:contextualSpacing/>
    </w:pPr>
  </w:style>
  <w:style w:type="character" w:styleId="IntenseEmphasis">
    <w:name w:val="Intense Emphasis"/>
    <w:basedOn w:val="DefaultParagraphFont"/>
    <w:uiPriority w:val="21"/>
    <w:qFormat/>
    <w:rsid w:val="00872988"/>
    <w:rPr>
      <w:i/>
      <w:iCs/>
      <w:color w:val="0F4761" w:themeColor="accent1" w:themeShade="BF"/>
    </w:rPr>
  </w:style>
  <w:style w:type="paragraph" w:styleId="IntenseQuote">
    <w:name w:val="Intense Quote"/>
    <w:basedOn w:val="Normal"/>
    <w:next w:val="Normal"/>
    <w:link w:val="IntenseQuoteChar"/>
    <w:uiPriority w:val="30"/>
    <w:qFormat/>
    <w:rsid w:val="008729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988"/>
    <w:rPr>
      <w:i/>
      <w:iCs/>
      <w:color w:val="0F4761" w:themeColor="accent1" w:themeShade="BF"/>
    </w:rPr>
  </w:style>
  <w:style w:type="character" w:styleId="IntenseReference">
    <w:name w:val="Intense Reference"/>
    <w:basedOn w:val="DefaultParagraphFont"/>
    <w:uiPriority w:val="32"/>
    <w:qFormat/>
    <w:rsid w:val="00872988"/>
    <w:rPr>
      <w:b/>
      <w:bCs/>
      <w:smallCaps/>
      <w:color w:val="0F4761" w:themeColor="accent1" w:themeShade="BF"/>
      <w:spacing w:val="5"/>
    </w:rPr>
  </w:style>
  <w:style w:type="paragraph" w:styleId="Bibliography">
    <w:name w:val="Bibliography"/>
    <w:basedOn w:val="Normal"/>
    <w:next w:val="Normal"/>
    <w:uiPriority w:val="37"/>
    <w:unhideWhenUsed/>
    <w:rsid w:val="005A7CFB"/>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6105640">
      <w:bodyDiv w:val="1"/>
      <w:marLeft w:val="0"/>
      <w:marRight w:val="0"/>
      <w:marTop w:val="0"/>
      <w:marBottom w:val="0"/>
      <w:divBdr>
        <w:top w:val="none" w:sz="0" w:space="0" w:color="auto"/>
        <w:left w:val="none" w:sz="0" w:space="0" w:color="auto"/>
        <w:bottom w:val="none" w:sz="0" w:space="0" w:color="auto"/>
        <w:right w:val="none" w:sz="0" w:space="0" w:color="auto"/>
      </w:divBdr>
    </w:div>
    <w:div w:id="1134830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1C389DB-B257-F446-A0C2-FF2E480810CC}">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Metadata/LabelInfo.xml><?xml version="1.0" encoding="utf-8"?>
<clbl:labelList xmlns:clbl="http://schemas.microsoft.com/office/2020/mipLabelMetadata">
  <clbl:label id="{2ff60116-7431-425d-b5af-077d7791bda4}" enabled="0" method="" siteId="{2ff60116-7431-425d-b5af-077d7791bda4}"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2852</Words>
  <Characters>16263</Characters>
  <Application>Microsoft Office Word</Application>
  <DocSecurity>0</DocSecurity>
  <Lines>135</Lines>
  <Paragraphs>38</Paragraphs>
  <ScaleCrop>false</ScaleCrop>
  <Company/>
  <LinksUpToDate>false</LinksUpToDate>
  <CharactersWithSpaces>19077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P. Koers</dc:creator>
  <cp:keywords/>
  <dc:description/>
  <cp:lastModifiedBy>Cooper P. Koers</cp:lastModifiedBy>
  <cp:revision>2</cp:revision>
  <dcterms:created xsi:type="dcterms:W3CDTF">2024-11-11T18:25:00Z</dcterms:created>
  <dcterms:modified xsi:type="dcterms:W3CDTF">2024-11-11T18:25:00Z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documentId_7621</vt:lpwstr>
  </property>
  <property fmtid="{D5CDD505-2E9C-101B-9397-08002B2CF9AE}" pid="3" name="grammarly_documentContext">
    <vt:lpwstr>{"goals":[],"domain":"general","emotions":[],"dialect":"american"}</vt:lpwstr>
  </property>
  <property fmtid="{D5CDD505-2E9C-101B-9397-08002B2CF9AE}" pid="4" name="ZOTERO_PREF_1">
    <vt:lpwstr>&lt;data data-version="3" zotero-version="7.0.9"&gt;&lt;session id="nEKlpK8v"/&gt;&lt;style id="http://www.zotero.org/styles/chicago-author-date" locale="en-US" hasBibliography="1" bibliographyStyleHasBeenSet="1"/&gt;&lt;prefs&gt;&lt;pref name="fieldType" value="Field"/&gt;&lt;pref name=</vt:lpwstr>
  </property>
  <property fmtid="{D5CDD505-2E9C-101B-9397-08002B2CF9AE}" pid="5" name="ZOTERO_PREF_2">
    <vt:lpwstr>"automaticJournalAbbreviations" value="true"/&gt;&lt;/prefs&gt;&lt;/data&gt;</vt:lpwstr>
  </property>
</Properties>
</file>