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27/07/2026, 12:17:33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R$ 5,07 (-0,2%) e a soja CEPEA em R$ 140,26/saca. </w:t>
      </w:r>
      <w:r>
        <w:rPr>
          <w:sz w:val="19"/>
          <w:szCs w:val="19"/>
        </w:rPr>
        <w:t xml:space="preserve">A relação de troca soja/MAP é de 31,4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R$ 140,26/sc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+1,8%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R$ 134,38/sc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+1,6%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31,4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-1,9%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21,8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5,07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-0,2%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2.743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+1,0%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+1,0% no período.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{"bdi":"ok (HANDYBULK, 24/07/2026)","soja":"ok (Noticias Agricolas / CEPEA-PR 24/07/2026)","cambio":"ok (BCB PTAX)","sojaRegional":"ok (Oeste da Bahia/BA (AIBA))","diesel":"falha: Petrobras: HTTP 403 | PortalCanaa: HTTP 403","_comexPeriodo":"com-filtro-ncm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2026-07-27T12:17:33.765Z</dcterms:created>
  <dcterms:modified xsi:type="dcterms:W3CDTF">2026-07-27T12:17:33.765Z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