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Set/2026  ·  Gerado em 07/09/2026, 15:27:16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Set/2026. </w:t>
      </w:r>
      <w:r>
        <w:rPr>
          <w:sz w:val="19"/>
          <w:szCs w:val="19"/>
        </w:rPr>
        <w:t xml:space="preserve">Ureia FOB em US$ 413/t (-1,3%), MAP US$ 834/t e KCl US$ 352/t. </w:t>
      </w:r>
      <w:r>
        <w:rPr>
          <w:sz w:val="19"/>
          <w:szCs w:val="19"/>
        </w:rPr>
        <w:t xml:space="preserve">O dólar está em R$ 5,13 (-1,0%) e a soja CEPEA em R$ 152,10/saca. </w:t>
      </w:r>
      <w:r>
        <w:rPr>
          <w:sz w:val="19"/>
          <w:szCs w:val="19"/>
        </w:rPr>
        <w:t xml:space="preserve">A relação de troca soja/MAP é de 28,9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US$ 413/t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-1,3%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Nitrogenado · ref. ago/26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US$ 834/t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+0,8%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Fosfatado · ref. ago/26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US$ 352/t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-1,9%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Potássico · ref. ago/26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R$ 152,10/sc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+0,5%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R$ 144,75/sc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+1,9%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28,9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-0,7%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Melhora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14,6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5,13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US$ 2,90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+7,4%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3.628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+13,9%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alta de +13,9%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Gás Natural: </w:t>
      </w:r>
      <w:r>
        <w:rPr>
          <w:sz w:val="18"/>
          <w:szCs w:val="18"/>
        </w:rPr>
        <w:t xml:space="preserve">alta de +7,4%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KCl: </w:t>
      </w:r>
      <w:r>
        <w:rPr>
          <w:sz w:val="18"/>
          <w:szCs w:val="18"/>
        </w:rPr>
        <w:t xml:space="preserve">queda de -1,9%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Ureia: </w:t>
      </w:r>
      <w:r>
        <w:rPr>
          <w:sz w:val="18"/>
          <w:szCs w:val="18"/>
        </w:rPr>
        <w:t xml:space="preserve">queda de -1,3% no período.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Agosto/2026 · revisão manual.</w:t>
      </w:r>
    </w:p>
    <w:p>
      <w:pPr>
        <w:spacing w:after="60"/>
        <w:jc w:val="both"/>
      </w:pPr>
      <w:r>
        <w:rPr>
          <w:sz w:val="18"/>
          <w:szCs w:val="18"/>
        </w:rPr>
        <w:t xml:space="preserve">O eixo da pressão mudou ao longo de 2026: a ureia recuou dos picos após o alívio das tensões no Oriente Médio, mas os fosfatados (MAP) tornaram-se o ponto crítico — caros e de oferta apertada — por causa das restrições da China e da escassez de enxofre, às vésperas da safra 2026/27.</w:t>
      </w:r>
    </w:p>
    <w:p>
      <w:pPr>
        <w:spacing w:after="80"/>
      </w:pPr>
      <w:r>
        <w:rPr>
          <w:i/>
          <w:iCs/>
          <w:color w:val="6B7585"/>
          <w:sz w:val="17"/>
          <w:szCs w:val="17"/>
        </w:rPr>
        <w:t xml:space="preserve">Leitura automática — último fechamento (ago/26): Ureia -1,3%, MAP +0,8%, KCl -1,9% ante o mês anterior.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Restrições da China aos fosfatados: </w:t>
      </w:r>
      <w:r>
        <w:rPr>
          <w:sz w:val="17"/>
          <w:szCs w:val="17"/>
        </w:rPr>
        <w:t xml:space="preserve">A China suspendeu boa parte das exportações de fosfatados para priorizar o abastecimento interno; fontes do setor estimam que de 40% a 80% dos embarques estejam bloqueados ou sob cota, e as restrições podem durar até meados do segundo semestre de 2026.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Escassez de enxofre: </w:t>
      </w:r>
      <w:r>
        <w:rPr>
          <w:sz w:val="17"/>
          <w:szCs w:val="17"/>
        </w:rPr>
        <w:t xml:space="preserve">Insumo essencial do MAP, o enxofre chegou a cerca de US$ 1.250/t; os desembarques no Brasil no 1º semestre ficaram ~42% abaixo de 2025 (StoneX), levando fábricas a reduzir produção e apertando ainda mais a oferta de fosfatados.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Oferta russa e de outros polos reduzida: </w:t>
      </w:r>
      <w:r>
        <w:rPr>
          <w:sz w:val="17"/>
          <w:szCs w:val="17"/>
        </w:rPr>
        <w:t xml:space="preserve">Menor disponibilidade da Rússia, restrições no Marrocos e paralisações pontuais de produtoras limitam a oferta global de fósforo e sustentam o MAP em patamar elevado.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Conflito no Oriente Médio (efeito decrescente): </w:t>
      </w:r>
      <w:r>
        <w:rPr>
          <w:sz w:val="17"/>
          <w:szCs w:val="17"/>
        </w:rPr>
        <w:t xml:space="preserve">Foi o principal motor da disparada da ureia no 1º semestre. Com o avanço do acordo entre EUA e Irã, o risco arrefeceu e a ureia recuou — mas o mercado segue cauteloso a novas tensões.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Dependência de importação e compras atrasadas: </w:t>
      </w:r>
      <w:r>
        <w:rPr>
          <w:sz w:val="17"/>
          <w:szCs w:val="17"/>
        </w:rPr>
        <w:t xml:space="preserve">O Brasil importa cerca de 85% dos fertilizantes. Em 2026 as compras da safra 2026/27 atrasaram, e o produtor ainda descoberto pode enfrentar preço e disponibilidade piores ao acelerar as aquisições.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Referências de portos no meio do ano: a ureia recuou para a faixa de US$ 410–430/t CFR após ter passado de US$ 700/t no auge; o MAP seguiu pressionado, negociado próximo de US$ 850–900/t; o KCl manteve-se relativamente estável, em torno de US$ 380–405/t (Itaú BBA / consultorias). O Ministério da Agricultura chegou a alertar para risco de déficit de 1 a 3 milhões de toneladas de fosfatados em 2026.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Ureia (nitrogenados): cenário mais calmo após o recuo, mas ainda sensível a choques geopolíticos e ao gás natural — sem folga estrutural de oferta.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MAP (fosfatados): é hoje o produto mais crítico; a pressão deve persistir enquanto durarem as restrições chinesas e a escassez de enxofre, com risco de faltar produto no pico de plantio (set–out).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KCl (potássio): segmento mais equilibrado e com importação recorde; preços relativamente estáveis, embora manutenções industriais no 2º semestre possam alterar o equilíbrio.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Estratégia sugerida por analistas: evitar ficar descoberto — garantir disponibilidade de fosfatados pode importar mais que o preço; escalonar compras, priorizar KCl (mais líquido) e avaliar substitutos de fósforo como SSP/TSP.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prazo real da suspensão das restrições chinesas, evolução do conflito no Oriente Médio, preço do enxofre e câmbio.</w:t>
      </w:r>
    </w:p>
    <w:p>
      <w:pPr>
        <w:spacing w:after="20" w:before="60"/>
      </w:pPr>
      <w:r>
        <w:rPr>
          <w:b/>
          <w:bCs/>
          <w:color w:val="1E2A44"/>
          <w:sz w:val="17"/>
          <w:szCs w:val="17"/>
        </w:rPr>
        <w:t xml:space="preserve">Notícias recentes do mercado (atualização automática):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Tempo e Clima 04/08/2026 - 12:41 El Niño reforça importância da nutrição das plantas para reduzir perdas no campo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30/06/2026 - 09:30 Mercado de fertilizantes amplia movimento de baixa com recuo da ureia, MAP e cloreto de potássio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19/06/2026 - 11:01 Importação dos EUA de fertilizante com origem no Oriente Médio zera em maio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16/06/2026 - 16:30 Ureia cai mais de 40% e volta ao nível pré-crise com avanço de acordo entre EUA e Irã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Itaú BBA (Agro Mensal), via NN Online — ureia recua; MAP ~US$ 900/t; enxofre ~US$ 1.250/t; KCl ~US$ 405/t (jun/2026); StoneX, via Minuto MT / AF News — enxofre -42% no 1º semestre e risco de abastecimento de fosfatados (jul/2026); CNA — restrições chinesas ao MAP e queda de 13,7% na importação (jan–ago) (2026); Spazio Agro — China pode manter restrições até o 2º semestre; alerta do MAPA de déficit de 1–3 Mt (abr/2026); Conecta Agro — ureia teve a maior disparada percentual de 2026, com correção posterior (ago/2026).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{"sojaRegional":"ok (Oeste da Bahia/BA (AIBA))","cambio":"ok (BCB PTAX)","soja":"ok (Noticias Agricolas / CEPEA-PR 04/09/2026)","bdi":"ok (HANDYBULK, 04/09/2026)","diesel":"falha: Petrobras: HTTP 403 | PortalCanaa: HTTP 403","_comexPeriodo":"com-filtro-ncm | 2026-08 | 4 linhas","_comexNcmsEncontrados":"31042090,31021010,31054000,31042010","ureia":"ok (ComexStat 2026-08)","map":"ok (ComexStat 2026-08)","kcl":"ok (ComexStat 2026-08)","gas":"ok (EIA Henry Hub)","noticias":"ok (40 de https://www.noticiasagricolas.com.br/tags/fertilizantes/)"}.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Set/2026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2026-09-07T15:27:16.303Z</dcterms:created>
  <dcterms:modified xsi:type="dcterms:W3CDTF">2026-09-07T15:27:16.303Z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