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10/08/2026, 12:15:32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(-28,4%), MAP US$ 828/t e KCl US$ 359/t. </w:t>
      </w:r>
      <w:r>
        <w:rPr>
          <w:sz w:val="19"/>
          <w:szCs w:val="19"/>
        </w:rPr>
        <w:t xml:space="preserve">O dólar está em R$ 5,09 (+0,4%) e a soja CEPEA em R$ 137,33/saca. </w:t>
      </w:r>
      <w:r>
        <w:rPr>
          <w:sz w:val="19"/>
          <w:szCs w:val="19"/>
        </w:rPr>
        <w:t xml:space="preserve">A relação de troca soja/MAP é de 31,6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-28,4%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Nitrogenado · ref. jul/26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Fosfatado · ref. jul/26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+2,3%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Potássico · ref. jul/26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R$ 137,33/sc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R$ 129,25/sc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5,09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+6,8%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3.089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+8,7%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Ureia: </w:t>
      </w:r>
      <w:r>
        <w:rPr>
          <w:sz w:val="18"/>
          <w:szCs w:val="18"/>
        </w:rPr>
        <w:t xml:space="preserve">queda de -28,4%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+8,7%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alta de +6,8%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KCl: </w:t>
      </w:r>
      <w:r>
        <w:rPr>
          <w:sz w:val="18"/>
          <w:szCs w:val="18"/>
        </w:rPr>
        <w:t xml:space="preserve">alta de +2,3%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(AIBA))","soja":"ok (Noticias Agricolas / CEPEA-PR 07/08/2026)","bdi":"ok (HANDYBULK, 07/08/2026)","cambio":"ok (BCB PTAX)","diesel":"falha: Petrobras: HTTP 403 | PortalCanaa: HTTP 403","_comexPeriodo":"com-filtro-ncm | 2026-07 | 4 linhas","_comexNcmsEncontrados":"31042090,31021010,31054000,31042010","ureia":"ok (ComexStat 2026-07)","map":"ok (ComexStat 2026-07)","kcl":"ok (ComexStat 2026-07)","gas":"ok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2026-08-10T12:15:33.021Z</dcterms:created>
  <dcterms:modified xsi:type="dcterms:W3CDTF">2026-08-10T12:15:33.021Z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