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Jul/2026  ·  Gerado em 23/07/2026, 19:12:30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Jul/2026. </w:t>
      </w:r>
      <w:r>
        <w:rPr>
          <w:sz w:val="19"/>
          <w:szCs w:val="19"/>
        </w:rPr>
        <w:t xml:space="preserve">Ureia FOB em US$ 585/t (fechamento jun/26), MAP US$ 844/t e KCl US$ 351/t. </w:t>
      </w:r>
      <w:r>
        <w:rPr>
          <w:sz w:val="19"/>
          <w:szCs w:val="19"/>
        </w:rPr>
        <w:t xml:space="preserve">O dólar está em R$ 5,08 (0,0%) e a soja CEPEA em R$ 137,84/saca. </w:t>
      </w:r>
      <w:r>
        <w:rPr>
          <w:sz w:val="19"/>
          <w:szCs w:val="19"/>
        </w:rPr>
        <w:t xml:space="preserve">A relação de troca soja/MAP é de 32,0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US$ 585/t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US$ 844/t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US$ 351/t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jun/26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R$ 137,84/sc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R$ 132,25/sc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32,0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Piora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22,3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5,08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US$ 2,80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2.715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8"/>
          <w:szCs w:val="18"/>
        </w:rPr>
        <w:t xml:space="preserve">Período sem variações relevantes (todas abaixo de 0,5%).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{"soja":"ok (Noticias Agricolas / CEPEA-PR 22/07/2026)","sojaRegional":"ok (Oeste da Bahia/BA (AIBA))","bdi":"ok (HANDYBULK, 22/07/2026)","diesel":"falha: Petrobras: HTTP 403 | PortalCanaa: HTTP 403","cambio":"ok (BCB PTAX)","_comexPeriodo":"com-filtro-ncm | 2026-06 | 4 linhas","_comexNcmsEncontrados":"31042090,31054000,31021010,31042010","ureia":"ok (ComexStat 2026-06)","map":"ok (ComexStat 2026-06)","kcl":"ok (ComexStat 2026-06)","gas":"ok (EIA Henry Hub)"}.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Jul/2026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2026-07-23T19:12:30.643Z</dcterms:created>
  <dcterms:modified xsi:type="dcterms:W3CDTF">2026-07-23T19:12:30.644Z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