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12/09/2026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1.287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24,9%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89,4%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14%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>O Boletim do Painel El Niño nº 3 (INMET, INPE, ANA, CEMADEN, SGB, SEDEC e CENSIPAM) situa o Tocantins entre as áreas de maior probabilidade de chuva abaixo da média em SON/2026, e como uma das regiões de maior intensificação de seca severa já registrada em julho/2026 pelo Índice Integrado de Seca (IIS-3) — classificação que já alcança 157 municípios brasileiros. A ANA reporta os reservatórios de Serra da Mesa (53,6%, −3,1 p.p. sobre julho) e Tucuruí (77,7%, −7,5 p.p.) na bacia do Tocantins — ambos em Faixa Normal, porém em queda.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595959"/>
          <w:sz w:val="19"/>
        </w:rPr>
        <w:t xml:space="preserve">Nota de limite: </w:t>
      </w:r>
      <w:r>
        <w:rPr>
          <w:rFonts w:ascii="Calibri" w:hAnsi="Calibri"/>
          <w:b w:val="0"/>
          <w:i w:val="0"/>
          <w:color w:val="595959"/>
          <w:sz w:val="17"/>
        </w:rPr>
        <w:t>o Monitor de Secas da ANA não classifica a Região Norte com foco de seca grave em julho/2026 — quadro melhor que o observado em 2023/24. Isso não contradiz o IIS-3 do CEMADEN: são índices diferentes, e o Tocantins situa-se na fronteira entre as classificações regionais Norte/Centro-Oeste usadas em cada base.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1.287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−24,9%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89,4%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1.360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−20,7%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77,1%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560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63,6%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550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1.485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−13,4%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45,9%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531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1.578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−8,0%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26,1%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205 mm sobrea climatologia e adiciona 2 meses de solo esgotado. O excedente hídrico cai de 619 mm para 397 mm — redução de 36%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3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59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113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1.287 mm para 1.360 mm e a probabilidade de ano seco de 89,4% para 77,1%, o que redefine a postura da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FONTES CONSULTADAS</w:t>
      </w:r>
    </w:p>
    <w:p>
      <w:pPr>
        <w:spacing w:after="40" w:before="0" w:line="264" w:lineRule="auto"/>
      </w:pPr>
      <w:r>
        <w:rPr>
          <w:rFonts w:ascii="Calibri" w:hAnsi="Calibri"/>
          <w:b w:val="0"/>
          <w:i/>
          <w:color w:val="595959"/>
          <w:sz w:val="16"/>
        </w:rPr>
        <w:t xml:space="preserve">CPC ENSO Diagnostic Discussion. </w:t>
      </w:r>
      <w:r>
        <w:rPr>
          <w:rFonts w:ascii="Calibri" w:hAnsi="Calibri"/>
          <w:b w:val="0"/>
          <w:i w:val="0"/>
          <w:color w:val="595959"/>
          <w:sz w:val="16"/>
        </w:rPr>
        <w:t xml:space="preserve">NOAA/CPC, 13/08/2026. </w:t>
      </w:r>
      <w:hyperlink r:id="rId10">
        <w:r>
          <w:rPr>
            <w:rFonts w:ascii="Calibri" w:hAnsi="Calibri"/>
            <w:sz w:val="15"/>
            <w:color w:val="1155CC"/>
            <w:u w:val="single"/>
          </w:rPr>
          <w:t xml:space="preserve">https://www.cpc.ncep.noaa.gov/products/analysis_monitoring/enso_advisory/ensodisc.shtml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De La Niña a um possível El Niño muito forte. </w:t>
      </w:r>
      <w:r>
        <w:rPr>
          <w:rFonts w:ascii="Calibri" w:hAnsi="Calibri"/>
          <w:b w:val="0"/>
          <w:i w:val="0"/>
          <w:color w:val="595959"/>
          <w:sz w:val="16"/>
        </w:rPr>
        <w:t xml:space="preserve">INMET, 10/09/2026. </w:t>
      </w:r>
      <w:hyperlink r:id="rId11">
        <w:r>
          <w:rPr>
            <w:rFonts w:ascii="Calibri" w:hAnsi="Calibri"/>
            <w:sz w:val="15"/>
            <w:color w:val="1155CC"/>
            <w:u w:val="single"/>
          </w:rPr>
          <w:t xml:space="preserve">https://portal.inmet.gov.br/noticias/el-ni%C3%B1o-em-2026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Boletim do Painel El Niño nº 03 — Agosto de 2026. </w:t>
      </w:r>
      <w:r>
        <w:rPr>
          <w:rFonts w:ascii="Calibri" w:hAnsi="Calibri"/>
          <w:b w:val="0"/>
          <w:i w:val="0"/>
          <w:color w:val="595959"/>
          <w:sz w:val="16"/>
        </w:rPr>
        <w:t xml:space="preserve">CEMADEN (INMET, INPE, ANA, CEMADEN, SGB, SEDEC, CENSIPAM), 02/09/2026. </w:t>
      </w:r>
      <w:hyperlink r:id="rId12">
        <w:r>
          <w:rPr>
            <w:rFonts w:ascii="Calibri" w:hAnsi="Calibri"/>
            <w:sz w:val="15"/>
            <w:color w:val="1155CC"/>
            <w:u w:val="single"/>
          </w:rPr>
          <w:t xml:space="preserve">https://www.gov.br/cemaden/pt-br/assuntos/monitoramento/el-nino/boletim-do-painel-el-nino-ndeg-03-agosto-de-2026-potenciais-impactos-e-orientacoes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ANA aponta redução no armazenamento dos reservatórios do SIN. </w:t>
      </w:r>
      <w:r>
        <w:rPr>
          <w:rFonts w:ascii="Calibri" w:hAnsi="Calibri"/>
          <w:b w:val="0"/>
          <w:i w:val="0"/>
          <w:color w:val="595959"/>
          <w:sz w:val="16"/>
        </w:rPr>
        <w:t xml:space="preserve">ANA, 01/09/2026. </w:t>
      </w:r>
      <w:hyperlink r:id="rId13">
        <w:r>
          <w:rPr>
            <w:rFonts w:ascii="Calibri" w:hAnsi="Calibri"/>
            <w:sz w:val="15"/>
            <w:color w:val="1155CC"/>
            <w:u w:val="single"/>
          </w:rPr>
          <w:t xml:space="preserve">https://www.gov.br/ana/pt-br/sala-de-situacao/reservatorios-do-sistema-interligado-nacional-sin</w:t>
        </w:r>
      </w:hyperlink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12/09/2026.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www.cpc.ncep.noaa.gov/products/analysis_monitoring/enso_advisory/ensodisc.shtml" TargetMode="External"/><Relationship Id="rId11" Type="http://schemas.openxmlformats.org/officeDocument/2006/relationships/hyperlink" Target="https://portal.inmet.gov.br/noticias/el-ni%C3%B1o-em-2026" TargetMode="External"/><Relationship Id="rId12" Type="http://schemas.openxmlformats.org/officeDocument/2006/relationships/hyperlink" Target="https://www.gov.br/cemaden/pt-br/assuntos/monitoramento/el-nino/boletim-do-painel-el-nino-ndeg-03-agosto-de-2026-potenciais-impactos-e-orientacoes" TargetMode="External"/><Relationship Id="rId13" Type="http://schemas.openxmlformats.org/officeDocument/2006/relationships/hyperlink" Target="https://www.gov.br/ana/pt-br/sala-de-situacao/reservatorios-do-sistema-interligado-nacional-sin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