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50,5%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50,5%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33,8%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11,8%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153 mm sobrea climatologia e adiciona 2 meses de solo esgotado. O excedente hídrico cai de 619 mm para 527 mm — redução de 15%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50,5% para 33,8%,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