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10/09/2026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1.286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25,0%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88,5%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−25,0%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88,5%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1.359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77,1%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64,4%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1.484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45,6%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25,8%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1.286 mm para 1.359 mm e a probabilidade de ano seco de 88,5% para 77,1%,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10/09/2026.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