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12/08/2026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1.409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17,8%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64,6%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12%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1.409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−17,8%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64,6%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427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1.491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−13,0%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45,6%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407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−9,8%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33,1%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395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1.636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−4,6%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16,1%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368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1.736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+1,3%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4,5%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331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56 mm sobrea climatologia e adiciona 2 meses de solo esgotado. O excedente hídrico cai de 619 mm para 370 mm — redução de 40%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4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101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137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1.409 mm para 1.491 mm e a probabilidade de ano seco de 64,6% para 45,6%,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12/08/2026.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