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08/09/2026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1.525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11,0%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37,5%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60% a 97%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1.525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−11,0%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37,5%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438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1.604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−6,4%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21,4%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399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1.662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−3,1%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13,2%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1.767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+3,1%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311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1.871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+9,1%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262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67 mm sobrea climatologia e adiciona 2 meses de solo esgotado. O excedente hídrico cai de 619 mm para 497 mm — redução de 20%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234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84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1.525 mm para 1.604 mm e a probabilidade de ano seco de 37,5% para 21,4%,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08/09/2026.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