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24/08/2026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1.469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52,0%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1.469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52,0%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−10,2%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34,0%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−1,9%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11,0%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308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105 mm sobrea climatologia e adiciona 2 meses de solo esgotado. O excedente hídrico cai de 619 mm para 479 mm — redução de 23%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1.469 mm para 1.540 mm e a probabilidade de ano seco de 52,0% para 34,0%,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24/08/2026.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