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10/09/2026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1.306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23,8%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86,6%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20%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1.306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−23,8%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86,6%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563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−19,3%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69,8%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546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1.434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−16,4%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57,8%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1.521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−11,3%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38,0%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508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1.623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−5,3%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17,5%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467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192 mm sobrea climatologia e adiciona 2 meses de solo esgotado. O excedente hídrico cai de 619 mm para 403 mm — redução de 35%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65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118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1.306 mm para 1.383 mm e a probabilidade de ano seco de 86,6% para 69,8%,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10/09/2026.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