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07" w:before="333" w:line="240" w:lineRule="auto"/>
        <w:jc w:val="center"/>
        <w:rPr>
          <w:b w:val="1"/>
          <w:bCs w:val="1"/>
          <w:color w:val="242424"/>
          <w:sz w:val="36"/>
          <w:szCs w:val="36"/>
        </w:rPr>
      </w:pPr>
      <w:r w:rsidDel="00000000" w:rsidR="00000000" w:rsidRPr="00000000">
        <w:rPr>
          <w:b w:val="1"/>
          <w:bCs w:val="1"/>
          <w:color w:val="242424"/>
          <w:sz w:val="36"/>
          <w:szCs w:val="36"/>
          <w:rtl w:val="0"/>
        </w:rPr>
        <w:t xml:space="preserve">KIT REPARAPINCHAZOS RI 70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jc w:val="center"/>
        <w:rPr>
          <w:color w:val="24242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KITS DE INSERTOS PROFESIONALES</w:t>
        <w:br w:type="textWrapping"/>
        <w:t xml:space="preserve">FORMATO CAJA DE PLÁSTICO</w:t>
        <w:br w:type="textWrapping"/>
        <w:t xml:space="preserve">INCLUYE</w:t>
        <w:br w:type="textWrapping"/>
        <w:t xml:space="preserve">RI10 AGUJA PARA INSERTOS TURISMO</w:t>
        <w:br w:type="textWrapping"/>
        <w:t xml:space="preserve">RI12 LIMA DE LIMPIEZA DE PERFORACIONES</w:t>
        <w:br w:type="textWrapping"/>
        <w:t xml:space="preserve">1 BOTE TQ760 CEMENTO DISOLUCIÓN</w:t>
        <w:br w:type="textWrapping"/>
        <w:t xml:space="preserve">2 CAJAS TE239 INSERTOS FIBRA ENGOMADA</w:t>
        <w:br w:type="textWrapping"/>
        <w:t xml:space="preserve">1 CÚTER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1701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