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End-to-End Encryption Works in Coparentes</w:t>
      </w:r>
    </w:p>
    <w:p>
      <w:r>
        <w:t>There are two separate encryption layers in the product — they are easy to confuse: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Can the server see plaintext?</w:t>
            </w:r>
          </w:p>
        </w:tc>
      </w:tr>
      <w:tr>
        <w:tc>
          <w:tcPr>
            <w:tcW w:type="dxa" w:w="2880"/>
          </w:tcPr>
          <w:p>
            <w:r>
              <w:t>Chat E2E</w:t>
            </w:r>
          </w:p>
        </w:tc>
        <w:tc>
          <w:tcPr>
            <w:tcW w:type="dxa" w:w="2880"/>
          </w:tcPr>
          <w:p>
            <w:r>
              <w:t>Flutter (E2eCryptoService)</w:t>
            </w:r>
          </w:p>
        </w:tc>
        <w:tc>
          <w:tcPr>
            <w:tcW w:type="dxa" w:w="2880"/>
          </w:tcPr>
          <w:p>
            <w:r>
              <w:t>No — ciphertext only</w:t>
            </w:r>
          </w:p>
        </w:tc>
      </w:tr>
      <w:tr>
        <w:tc>
          <w:tcPr>
            <w:tcW w:type="dxa" w:w="2880"/>
          </w:tcPr>
          <w:p>
            <w:r>
              <w:t>At-rest encryption (KEY_*)</w:t>
            </w:r>
          </w:p>
        </w:tc>
        <w:tc>
          <w:tcPr>
            <w:tcW w:type="dxa" w:w="2880"/>
          </w:tcPr>
          <w:p>
            <w:r>
              <w:t>Backend (crypto.service.js)</w:t>
            </w:r>
          </w:p>
        </w:tc>
        <w:tc>
          <w:tcPr>
            <w:tcW w:type="dxa" w:w="2880"/>
          </w:tcPr>
          <w:p>
            <w:r>
              <w:t>Yes — the server decrypts on every API read</w:t>
            </w:r>
          </w:p>
        </w:tc>
      </w:tr>
    </w:tbl>
    <w:p>
      <w:r>
        <w:t>True end-to-end encryption applies to chat message bodies between parents. Documents, finances, calendar events, and children’s names use server-side disk/DB encryption — not E2E.</w:t>
      </w:r>
    </w:p>
    <w:p>
      <w:pPr>
        <w:pStyle w:val="Heading1"/>
      </w:pPr>
      <w:r>
        <w:t>1. Identity keys (each parent separately)</w:t>
      </w:r>
    </w:p>
    <w:p>
      <w:r>
        <w:t>On registration / login (with password):</w:t>
      </w:r>
    </w:p>
    <w:p>
      <w:pPr>
        <w:pStyle w:val="ListNumber"/>
      </w:pPr>
      <w:r>
        <w:t>Flutter generates an X25519 key pair (generateKeyPair).</w:t>
      </w:r>
    </w:p>
    <w:p>
      <w:pPr>
        <w:pStyle w:val="ListNumber"/>
      </w:pPr>
      <w:r>
        <w:t>The private key is wrapped in a password envelope:</w:t>
        <w:br/>
        <w:t xml:space="preserve">    • Argon2id (16-byte salt, memory 19456 KB, iterations 2) → AES key</w:t>
        <w:br/>
        <w:t xml:space="preserve">    • AES-256-GCM → encrypted private key</w:t>
      </w:r>
    </w:p>
    <w:p>
      <w:pPr>
        <w:pStyle w:val="ListNumber"/>
      </w:pPr>
      <w:r>
        <w:t>Sent to the server:</w:t>
        <w:br/>
        <w:t xml:space="preserve">    • publicKey (public — fine to store)</w:t>
        <w:br/>
        <w:t xml:space="preserve">    • privateKeyEnvelope (opaque blob — the server never opens it)</w:t>
      </w:r>
    </w:p>
    <w:p>
      <w:pPr>
        <w:pStyle w:val="ListNumber"/>
      </w:pPr>
      <w:r>
        <w:t>Locally, the same envelope is also stored in FlutterSecureStorage.</w:t>
      </w:r>
    </w:p>
    <w:p>
      <w:r>
        <w:t>The unlocked private key lives only in process RAM. After the app is killed, the user must enter their password again in E2eUnlockSheet.</w:t>
      </w:r>
    </w:p>
    <w:p>
      <w:r>
        <w:t>Production library: package:cryptography — not libsodium (libsodium appears only in an old backend PoC).</w:t>
      </w:r>
    </w:p>
    <w:p>
      <w:pPr>
        <w:pStyle w:val="Heading1"/>
      </w:pPr>
      <w:r>
        <w:t>2. Thread key (shared conversation secret)</w:t>
      </w:r>
    </w:p>
    <w:p>
      <w:r>
        <w:t>There is no shared private key between parents. The model is:</w:t>
      </w:r>
    </w:p>
    <w:p>
      <w:pPr>
        <w:pStyle w:val="ListNumber"/>
      </w:pPr>
      <w:r>
        <w:t>Parent A creates a channel/thread.</w:t>
      </w:r>
    </w:p>
    <w:p>
      <w:pPr>
        <w:pStyle w:val="ListNumber"/>
      </w:pPr>
      <w:r>
        <w:t>A random thread key is generated (32 bytes).</w:t>
      </w:r>
    </w:p>
    <w:p>
      <w:pPr>
        <w:pStyle w:val="ListNumber"/>
      </w:pPr>
      <w:r>
        <w:t>For each parent in the workspace:</w:t>
        <w:br/>
        <w:t xml:space="preserve">    • fetch their publicKey (GET /user/:id/public-key)</w:t>
        <w:br/>
        <w:t xml:space="preserve">    • seal (ephemeral X25519 + HKDF “coparentes-e2e-threadkey-v1” + AES-GCM) — analogous to crypto_box_seal</w:t>
      </w:r>
    </w:p>
    <w:p>
      <w:pPr>
        <w:pStyle w:val="ListNumber"/>
      </w:pPr>
      <w:r>
        <w:t>Upload threadKeys: [{ userId, encryptedKey }, …].</w:t>
      </w:r>
    </w:p>
    <w:p>
      <w:pPr>
        <w:pStyle w:val="ListNumber"/>
      </w:pPr>
      <w:r>
        <w:t>The backend requires exactly the parentA + parentB set.</w:t>
      </w:r>
    </w:p>
    <w:p>
      <w:r>
        <w:t>Parent B later: unlocks their identity key → GET /threads/:id/keys/mine → opens the sealed box → same thread key in memory.</w:t>
      </w:r>
    </w:p>
    <w:p>
      <w:pPr>
        <w:pStyle w:val="Heading1"/>
      </w:pPr>
      <w:r>
        <w:t>3. Sending / receiving messages</w:t>
      </w:r>
    </w:p>
    <w:p>
      <w:r>
        <w:rPr>
          <w:b/>
        </w:rPr>
        <w:t xml:space="preserve">Send: </w:t>
      </w:r>
      <w:r>
        <w:t>plaintext → AES-256-GCM(thread key) → { ciphertext, nonce } → POST (no plaintext body).</w:t>
      </w:r>
    </w:p>
    <w:p>
      <w:r>
        <w:rPr>
          <w:b/>
        </w:rPr>
        <w:t xml:space="preserve">On the server: </w:t>
      </w:r>
      <w:r>
        <w:t>that JSON is additionally wrapped with KEY_MESSAGES (AES-GCM using a server secret). The server therefore sees {ciphertext, nonce}, but not the chat contents.</w:t>
      </w:r>
    </w:p>
    <w:p>
      <w:r>
        <w:rPr>
          <w:b/>
        </w:rPr>
        <w:t xml:space="preserve">Receive: </w:t>
      </w:r>
      <w:r>
        <w:t>the UI sees empty content + ciphertext → after unlock, decrypts locally (decryptMessageBody).</w:t>
      </w:r>
    </w:p>
    <w:p>
      <w:pPr>
        <w:pStyle w:val="Heading1"/>
      </w:pPr>
      <w:r>
        <w:t>4. When E2E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E2E</w:t>
            </w:r>
          </w:p>
        </w:tc>
      </w:tr>
      <w:tr>
        <w:tc>
          <w:tcPr>
            <w:tcW w:type="dxa" w:w="4320"/>
          </w:tcPr>
          <w:p>
            <w:r>
              <w:t>Parent categories (All, School, Health, Finance, Family, …)</w:t>
            </w:r>
          </w:p>
        </w:tc>
        <w:tc>
          <w:tcPr>
            <w:tcW w:type="dxa" w:w="4320"/>
          </w:tcPr>
          <w:p>
            <w:r>
              <w:t>Yes — thread cannot be created without keys</w:t>
            </w:r>
          </w:p>
        </w:tc>
      </w:tr>
      <w:tr>
        <w:tc>
          <w:tcPr>
            <w:tcW w:type="dxa" w:w="4320"/>
          </w:tcPr>
          <w:p>
            <w:r>
              <w:t>Schedule change (system channel)</w:t>
            </w:r>
          </w:p>
        </w:tc>
        <w:tc>
          <w:tcPr>
            <w:tcW w:type="dxa" w:w="4320"/>
          </w:tcPr>
          <w:p>
            <w:r>
              <w:t>No — server writes plaintext</w:t>
            </w:r>
          </w:p>
        </w:tc>
      </w:tr>
      <w:tr>
        <w:tc>
          <w:tcPr>
            <w:tcW w:type="dxa" w:w="4320"/>
          </w:tcPr>
          <w:p>
            <w:r>
              <w:t>High-conflict mode</w:t>
            </w:r>
          </w:p>
        </w:tc>
        <w:tc>
          <w:tcPr>
            <w:tcW w:type="dxa" w:w="4320"/>
          </w:tcPr>
          <w:p>
            <w:r>
              <w:t>UX only (delays, styling) — zero effect on crypto</w:t>
            </w:r>
          </w:p>
        </w:tc>
      </w:tr>
    </w:tbl>
    <w:p>
      <w:pPr>
        <w:pStyle w:val="Heading1"/>
      </w:pPr>
      <w:r>
        <w:t>5. Unlock after app restart</w:t>
      </w:r>
    </w:p>
    <w:p>
      <w:r>
        <w:t>Session JWT/cookie still valid</w:t>
        <w:br/>
        <w:t xml:space="preserve">  → private key is NOT in RAM</w:t>
        <w:br/>
        <w:t xml:space="preserve">  → opening chat → ensureE2eUnlockedForChat</w:t>
        <w:br/>
        <w:t xml:space="preserve">  → password dialog → Argon2id + open envelope</w:t>
        <w:br/>
        <w:t xml:space="preserve">  → (local SecureStorage, fallback: GET /user/keys/mine)</w:t>
      </w:r>
    </w:p>
    <w:p>
      <w:r>
        <w:t>5 failed attempts → 30-second lockout.</w:t>
      </w:r>
    </w:p>
    <w:p>
      <w:pPr>
        <w:pStyle w:val="Heading1"/>
      </w:pPr>
      <w:r>
        <w:t>6. What E2E does not cover</w:t>
      </w:r>
    </w:p>
    <w:p>
      <w:pPr>
        <w:pStyle w:val="ListBullet"/>
      </w:pPr>
      <w:r>
        <w:t>Document files, expense notes, event titles, children’s names — KEY_GENERAL / KEY_FINANCE / KEY_HEALTH</w:t>
      </w:r>
    </w:p>
    <w:p>
      <w:pPr>
        <w:pStyle w:val="ListBullet"/>
      </w:pPr>
      <w:r>
        <w:t>Chat attachments (metadata under KEY_MESSAGES)</w:t>
      </w:r>
    </w:p>
    <w:p>
      <w:pPr>
        <w:pStyle w:val="ListBullet"/>
      </w:pPr>
      <w:r>
        <w:t>Child thread-key sync (family-sync exists on the API; Flutter does not call it)</w:t>
      </w:r>
    </w:p>
    <w:p>
      <w:pPr>
        <w:pStyle w:val="Heading1"/>
      </w:pPr>
      <w:r>
        <w:t>7. Known limitations</w:t>
      </w:r>
    </w:p>
    <w:p>
      <w:pPr>
        <w:pStyle w:val="ListNumber"/>
      </w:pPr>
      <w:r>
        <w:t>No thread-key rotation — changing the password / regenerating identity keys can leave old history permanently undecryptable.</w:t>
      </w:r>
    </w:p>
    <w:p>
      <w:pPr>
        <w:pStyle w:val="ListNumber"/>
      </w:pPr>
      <w:r>
        <w:t>No PIN unlock — login password only.</w:t>
      </w:r>
    </w:p>
    <w:p>
      <w:pPr>
        <w:pStyle w:val="ListNumber"/>
      </w:pPr>
      <w:r>
        <w:t>1–2 parents model — no general N-party group E2E.</w:t>
      </w:r>
    </w:p>
    <w:p>
      <w:pPr>
        <w:pStyle w:val="ListNumber"/>
      </w:pPr>
      <w:r>
        <w:t>Production sealed-box format is custom JSON, not the libsodium wire format.</w:t>
      </w:r>
    </w:p>
    <w:p>
      <w:pPr>
        <w:pStyle w:val="Heading1"/>
      </w:pPr>
      <w:r>
        <w:t>In one sentence</w:t>
      </w:r>
    </w:p>
    <w:p>
      <w:r>
        <w:t>Each parent has their own X25519 key pair protected by a password; each thread has a random AES key sealed to both parents’ public keys; the server stores only sealed copies and ciphertext, and conversation plaintext is decrypted only on a device with an unlocked private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