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Word_Document.docx" ContentType="application/vnd.openxmlformats-officedocument.wordprocessingml.documen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A70D96" w14:textId="77777777" w:rsidR="00A63D17" w:rsidRDefault="00000000">
      <w:pPr>
        <w:spacing w:before="2400" w:after="200"/>
        <w:jc w:val="center"/>
      </w:pPr>
      <w:r>
        <w:rPr>
          <w:b/>
          <w:bCs/>
          <w:color w:val="1F3864"/>
          <w:sz w:val="40"/>
          <w:szCs w:val="40"/>
        </w:rPr>
        <w:t>THE LANDRY FAMILY</w:t>
      </w:r>
    </w:p>
    <w:p w14:paraId="31C1277B" w14:textId="77777777" w:rsidR="00A63D17" w:rsidRDefault="00000000">
      <w:pPr>
        <w:spacing w:after="400"/>
        <w:jc w:val="center"/>
      </w:pPr>
      <w:r>
        <w:rPr>
          <w:b/>
          <w:bCs/>
          <w:color w:val="1F3864"/>
          <w:sz w:val="36"/>
          <w:szCs w:val="36"/>
        </w:rPr>
        <w:t>EQUITY INVESTMENT OPERATING SYSTEM</w:t>
      </w:r>
    </w:p>
    <w:p w14:paraId="5A147A6A" w14:textId="77777777" w:rsidR="00A63D17" w:rsidRDefault="00000000">
      <w:pPr>
        <w:spacing w:after="100"/>
        <w:jc w:val="center"/>
      </w:pPr>
      <w:r>
        <w:rPr>
          <w:b/>
          <w:bCs/>
          <w:color w:val="2E5090"/>
          <w:sz w:val="26"/>
          <w:szCs w:val="26"/>
        </w:rPr>
        <w:t>Version 1.0</w:t>
      </w:r>
      <w:r w:rsidR="004E72C6">
        <w:rPr>
          <w:b/>
          <w:bCs/>
          <w:color w:val="2E5090"/>
          <w:sz w:val="26"/>
          <w:szCs w:val="26"/>
        </w:rPr>
        <w:t>3</w:t>
      </w:r>
    </w:p>
    <w:p w14:paraId="5EA92174" w14:textId="77777777" w:rsidR="00A63D17" w:rsidRDefault="00000000">
      <w:pPr>
        <w:spacing w:after="600"/>
        <w:jc w:val="center"/>
      </w:pPr>
      <w:r>
        <w:rPr>
          <w:i/>
          <w:iCs/>
          <w:color w:val="606060"/>
        </w:rPr>
        <w:t>Long-Term Equity Appreciation over a 3–10 Year Horizon  |  Capital Preservation, &lt;30% Drawdown Objective</w:t>
      </w:r>
    </w:p>
    <w:p w14:paraId="19753D07" w14:textId="77777777" w:rsidR="00A63D17" w:rsidRDefault="00000000">
      <w:pPr>
        <w:spacing w:before="300" w:after="40"/>
        <w:jc w:val="center"/>
      </w:pPr>
      <w:r>
        <w:rPr>
          <w:b/>
          <w:bCs/>
          <w:color w:val="404040"/>
          <w:sz w:val="18"/>
          <w:szCs w:val="18"/>
        </w:rPr>
        <w:t>Document Control</w:t>
      </w:r>
    </w:p>
    <w:p w14:paraId="41B2FFDF" w14:textId="77777777" w:rsidR="00A63D17" w:rsidRDefault="00000000">
      <w:pPr>
        <w:spacing w:after="40"/>
        <w:jc w:val="center"/>
      </w:pPr>
      <w:r>
        <w:rPr>
          <w:i/>
          <w:iCs/>
          <w:color w:val="606060"/>
          <w:sz w:val="16"/>
          <w:szCs w:val="16"/>
        </w:rPr>
        <w:t>Version 1.0</w:t>
      </w:r>
      <w:r w:rsidR="004E72C6">
        <w:rPr>
          <w:i/>
          <w:iCs/>
          <w:color w:val="606060"/>
          <w:sz w:val="16"/>
          <w:szCs w:val="16"/>
        </w:rPr>
        <w:t>3</w:t>
      </w:r>
      <w:r>
        <w:rPr>
          <w:i/>
          <w:iCs/>
          <w:color w:val="606060"/>
          <w:sz w:val="16"/>
          <w:szCs w:val="16"/>
        </w:rPr>
        <w:t xml:space="preserve">  |  Current Steward: designated System Steward  |  Effective Date: to be maintained with the current approved version</w:t>
      </w:r>
    </w:p>
    <w:p w14:paraId="0B0EEF0C" w14:textId="77777777" w:rsidR="00A63D17" w:rsidRDefault="00000000">
      <w:pPr>
        <w:spacing w:after="500"/>
        <w:jc w:val="center"/>
      </w:pPr>
      <w:r>
        <w:rPr>
          <w:i/>
          <w:iCs/>
          <w:color w:val="606060"/>
          <w:sz w:val="16"/>
          <w:szCs w:val="16"/>
        </w:rPr>
        <w:t>Revision history shall be preserved under the governance process established in Part 9.</w:t>
      </w:r>
    </w:p>
    <w:p w14:paraId="56F55B73" w14:textId="77777777" w:rsidR="00786A9A" w:rsidRDefault="00000000">
      <w:pPr>
        <w:pStyle w:val="Heading2"/>
      </w:pPr>
      <w:r>
        <w:t>Revision History</w:t>
      </w:r>
    </w:p>
    <w:p w14:paraId="1DC23E8B" w14:textId="77777777" w:rsidR="00786A9A" w:rsidRDefault="00000000">
      <w:r>
        <w:t>v1.02 (2026-08-25): Added two Piotroski F-Score-derived cross-checks under Part 2, both scoped as additive documentation feeding existing mechanisms -- neither changes an indicator weight, a threshold, the Composite Score formula, or a Hard Rule, so this does not meet the Part 9 Change Control threshold for weight/threshold/Hard Rule revisions; logged here for auditability.</w:t>
      </w:r>
    </w:p>
    <w:p w14:paraId="3FE62653" w14:textId="77777777" w:rsidR="00786A9A" w:rsidRDefault="00000000">
      <w:r>
        <w:t>(1) Accruals Quality Cross-Check (Tier 1, FCF Yield &amp; Trend): tags Low Confidence when cash from operations does not exceed net income for the most recent fiscal year. Confidence-tagging only -- the FCF Yield &amp; Trend score itself is unaffected. Interacts with the existing Rule 4 cap (2+ Tier 1 indicators tagged Low Confidence caps the classification at Buy) through the ordinary confidence-tag mechanism, unchanged.</w:t>
      </w:r>
    </w:p>
    <w:p w14:paraId="7B591118" w14:textId="77777777" w:rsidR="00786A9A" w:rsidRDefault="00000000">
      <w:r>
        <w:t>(2) Leverage Trajectory Note (Tier 2, Management Quality &amp; Capital Allocation): documents whether trailing Debt/FCF increased, decreased, or held flat versus the prior fiscal year, alongside the existing Rule 19 level check. Unlike (1), this informs both the Confidence tag and this indicator's 1-5 score -- consistent with Management Quality's existing status as a permanently qualitative, analyst-judgment indicator (Part 12) whose score was already meant to weigh leverage as part of its 5-year capital-allocation review. Rule 19's own 5x hard cap on the Composite Score is unchanged; trajectory is context for judgment, not a modifier to the cap.</w:t>
      </w:r>
    </w:p>
    <w:p w14:paraId="22F1C8D8" w14:textId="77777777" w:rsidR="00786A9A" w:rsidRDefault="00000000">
      <w:r>
        <w:t>Evidence: Piotroski F-Score framework. Expected benefit: earlier detection of earnings-quality divergence, and clearer risk differentiation between a name deleveraging versus one levering up further at the same Debt/FCF level. No unintended consequences identified.</w:t>
      </w:r>
    </w:p>
    <w:p w14:paraId="1DC23E8B" w14:textId="77777777" w:rsidR="00786A9A" w:rsidRDefault="00000000">
      <w:r>
        <w:t>v1.03 (2026-09-13): Added an Early Partial Trim provision under Part 6 (Hard Rules: Sell Triggers — Valuation), for holdings in Probationary Hold (Composite 50–64) only. If the same Tier 1/2 indicator(s) that caused Probationary Hold entry are reconfirmed unimproved or worse by a later filing, scheduled re-score, or equivalent documented evidence before the 90-day deadline, trim one-third of the share count held at entry; may recur up to twice more in the same window (maximum three trims / full liquidation in the worst case). Does not apply to price movement alone — an unconfirmed decline remains governed by Hold Through. Unlike the 2026-08-25 Piotroski entry above, this DOES meet the Part 9 Change Control threshold for a Hard Rule revision, hence the version bump to v1.03 and the Hard Rule count increasing from 49 to 50. Motivating case: CRWD entered Probationary Hold 2026-09-13 on confirmed FCF-margin and ROIC deterioration, with price already down 10-15% over the prior two weeks -- raised the question of whether an all-or-nothing 90-day wait unnecessarily rides out further decline on a name with reconfirmed (not just price-based) deterioration. Expected benefit: reduces downside exposure during the 90-day window on such positions while preserving upside if a position genuinely recovers before a full trim cycle completes. Explicitly scoped to Probationary Hold only (not Exit Review) and treated as a first pass, not a final calibration -- trim size and scope may be tightened or adjusted once more positions have gone through this and a real pattern (not a single case) suggests which specific metric combinations most reliably predict non-recovery, consistent with Part 9's standing caution against reactive changes after a single case.</w:t>
      </w:r>
    </w:p>
    <w:p w14:paraId="30B2DB5D" w14:textId="77777777" w:rsidR="00A63D17" w:rsidRDefault="00000000">
      <w:pPr>
        <w:spacing w:before="1200"/>
        <w:jc w:val="center"/>
      </w:pPr>
      <w:r>
        <w:rPr>
          <w:i/>
          <w:iCs/>
          <w:color w:val="999999"/>
          <w:sz w:val="18"/>
          <w:szCs w:val="18"/>
        </w:rPr>
        <w:t>[ Preamble and Introduction — reserved ]</w:t>
      </w:r>
    </w:p>
    <w:p w14:paraId="589650E8" w14:textId="77777777" w:rsidR="00A63D17" w:rsidRDefault="00A63D17">
      <w:pPr>
        <w:sectPr w:rsidR="00A63D1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titlePg/>
          <w:docGrid w:linePitch="360"/>
        </w:sectPr>
      </w:pPr>
    </w:p>
    <w:sdt>
      <w:sdtPr>
        <w:rPr>
          <w:rFonts w:ascii="Calibri" w:eastAsia="Calibri" w:hAnsi="Calibri" w:cs="Calibri"/>
          <w:color w:val="auto"/>
          <w:sz w:val="20"/>
          <w:szCs w:val="20"/>
        </w:rPr>
        <w:id w:val="357010734"/>
        <w:docPartObj>
          <w:docPartGallery w:val="Table of Contents"/>
          <w:docPartUnique/>
        </w:docPartObj>
      </w:sdtPr>
      <w:sdtEndPr>
        <w:rPr>
          <w:b/>
          <w:bCs/>
          <w:noProof/>
        </w:rPr>
      </w:sdtEndPr>
      <w:sdtContent>
        <w:p w14:paraId="19AAB11F" w14:textId="77777777" w:rsidR="002219D7" w:rsidRDefault="002219D7" w:rsidP="002219D7">
          <w:pPr>
            <w:pStyle w:val="TOCHeading"/>
            <w:jc w:val="center"/>
          </w:pPr>
          <w:r>
            <w:t>Table of Contents</w:t>
          </w:r>
        </w:p>
        <w:p w14:paraId="4459A7C3" w14:textId="77777777" w:rsidR="00B962C2" w:rsidRDefault="002219D7">
          <w:pPr>
            <w:pStyle w:val="TOC1"/>
            <w:tabs>
              <w:tab w:val="right" w:leader="dot" w:pos="9350"/>
            </w:tabs>
            <w:rPr>
              <w:rFonts w:eastAsiaTheme="minorEastAsia" w:cstheme="minorBidi"/>
              <w:b w:val="0"/>
              <w:bCs w:val="0"/>
              <w:cap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36826945" w:history="1">
            <w:r w:rsidR="00B962C2" w:rsidRPr="00161A93">
              <w:rPr>
                <w:rStyle w:val="Hyperlink"/>
                <w:noProof/>
              </w:rPr>
              <w:t>EXECUTIVE SUMMARY</w:t>
            </w:r>
            <w:r w:rsidR="00B962C2">
              <w:rPr>
                <w:noProof/>
                <w:webHidden/>
              </w:rPr>
              <w:tab/>
            </w:r>
            <w:r w:rsidR="00B962C2">
              <w:rPr>
                <w:noProof/>
                <w:webHidden/>
              </w:rPr>
              <w:fldChar w:fldCharType="begin"/>
            </w:r>
            <w:r w:rsidR="00B962C2">
              <w:rPr>
                <w:noProof/>
                <w:webHidden/>
              </w:rPr>
              <w:instrText xml:space="preserve"> PAGEREF _Toc236826945 \h </w:instrText>
            </w:r>
            <w:r w:rsidR="00B962C2">
              <w:rPr>
                <w:noProof/>
                <w:webHidden/>
              </w:rPr>
            </w:r>
            <w:r w:rsidR="00B962C2">
              <w:rPr>
                <w:noProof/>
                <w:webHidden/>
              </w:rPr>
              <w:fldChar w:fldCharType="separate"/>
            </w:r>
            <w:r w:rsidR="00D418EE">
              <w:rPr>
                <w:noProof/>
                <w:webHidden/>
              </w:rPr>
              <w:t>3</w:t>
            </w:r>
            <w:r w:rsidR="00B962C2">
              <w:rPr>
                <w:noProof/>
                <w:webHidden/>
              </w:rPr>
              <w:fldChar w:fldCharType="end"/>
            </w:r>
          </w:hyperlink>
        </w:p>
        <w:p w14:paraId="3E85B1D7"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46" w:history="1">
            <w:r w:rsidRPr="00161A93">
              <w:rPr>
                <w:rStyle w:val="Hyperlink"/>
                <w:noProof/>
              </w:rPr>
              <w:t>PART 1 — PHILOSOPHY, SCOPE &amp; GOVERNING HIERARCHY</w:t>
            </w:r>
            <w:r>
              <w:rPr>
                <w:noProof/>
                <w:webHidden/>
              </w:rPr>
              <w:tab/>
            </w:r>
            <w:r>
              <w:rPr>
                <w:noProof/>
                <w:webHidden/>
              </w:rPr>
              <w:fldChar w:fldCharType="begin"/>
            </w:r>
            <w:r>
              <w:rPr>
                <w:noProof/>
                <w:webHidden/>
              </w:rPr>
              <w:instrText xml:space="preserve"> PAGEREF _Toc236826946 \h </w:instrText>
            </w:r>
            <w:r>
              <w:rPr>
                <w:noProof/>
                <w:webHidden/>
              </w:rPr>
            </w:r>
            <w:r>
              <w:rPr>
                <w:noProof/>
                <w:webHidden/>
              </w:rPr>
              <w:fldChar w:fldCharType="separate"/>
            </w:r>
            <w:r w:rsidR="00D418EE">
              <w:rPr>
                <w:noProof/>
                <w:webHidden/>
              </w:rPr>
              <w:t>4</w:t>
            </w:r>
            <w:r>
              <w:rPr>
                <w:noProof/>
                <w:webHidden/>
              </w:rPr>
              <w:fldChar w:fldCharType="end"/>
            </w:r>
          </w:hyperlink>
        </w:p>
        <w:p w14:paraId="2A046251"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47" w:history="1">
            <w:r w:rsidRPr="00161A93">
              <w:rPr>
                <w:rStyle w:val="Hyperlink"/>
                <w:noProof/>
              </w:rPr>
              <w:t>1.1 Core Principles</w:t>
            </w:r>
            <w:r>
              <w:rPr>
                <w:noProof/>
                <w:webHidden/>
              </w:rPr>
              <w:tab/>
            </w:r>
            <w:r>
              <w:rPr>
                <w:noProof/>
                <w:webHidden/>
              </w:rPr>
              <w:fldChar w:fldCharType="begin"/>
            </w:r>
            <w:r>
              <w:rPr>
                <w:noProof/>
                <w:webHidden/>
              </w:rPr>
              <w:instrText xml:space="preserve"> PAGEREF _Toc236826947 \h </w:instrText>
            </w:r>
            <w:r>
              <w:rPr>
                <w:noProof/>
                <w:webHidden/>
              </w:rPr>
            </w:r>
            <w:r>
              <w:rPr>
                <w:noProof/>
                <w:webHidden/>
              </w:rPr>
              <w:fldChar w:fldCharType="separate"/>
            </w:r>
            <w:r w:rsidR="00D418EE">
              <w:rPr>
                <w:noProof/>
                <w:webHidden/>
              </w:rPr>
              <w:t>4</w:t>
            </w:r>
            <w:r>
              <w:rPr>
                <w:noProof/>
                <w:webHidden/>
              </w:rPr>
              <w:fldChar w:fldCharType="end"/>
            </w:r>
          </w:hyperlink>
        </w:p>
        <w:p w14:paraId="053C95C5"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48" w:history="1">
            <w:r w:rsidRPr="00161A93">
              <w:rPr>
                <w:rStyle w:val="Hyperlink"/>
                <w:noProof/>
              </w:rPr>
              <w:t>1.2 Stewardship Philosophy, Values, Vision &amp; Mission</w:t>
            </w:r>
            <w:r>
              <w:rPr>
                <w:noProof/>
                <w:webHidden/>
              </w:rPr>
              <w:tab/>
            </w:r>
            <w:r>
              <w:rPr>
                <w:noProof/>
                <w:webHidden/>
              </w:rPr>
              <w:fldChar w:fldCharType="begin"/>
            </w:r>
            <w:r>
              <w:rPr>
                <w:noProof/>
                <w:webHidden/>
              </w:rPr>
              <w:instrText xml:space="preserve"> PAGEREF _Toc236826948 \h </w:instrText>
            </w:r>
            <w:r>
              <w:rPr>
                <w:noProof/>
                <w:webHidden/>
              </w:rPr>
            </w:r>
            <w:r>
              <w:rPr>
                <w:noProof/>
                <w:webHidden/>
              </w:rPr>
              <w:fldChar w:fldCharType="separate"/>
            </w:r>
            <w:r w:rsidR="00D418EE">
              <w:rPr>
                <w:noProof/>
                <w:webHidden/>
              </w:rPr>
              <w:t>4</w:t>
            </w:r>
            <w:r>
              <w:rPr>
                <w:noProof/>
                <w:webHidden/>
              </w:rPr>
              <w:fldChar w:fldCharType="end"/>
            </w:r>
          </w:hyperlink>
        </w:p>
        <w:p w14:paraId="004A5FF7"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49" w:history="1">
            <w:r w:rsidRPr="00161A93">
              <w:rPr>
                <w:rStyle w:val="Hyperlink"/>
                <w:noProof/>
              </w:rPr>
              <w:t>1.3 Scope &amp; Applicability</w:t>
            </w:r>
            <w:r>
              <w:rPr>
                <w:noProof/>
                <w:webHidden/>
              </w:rPr>
              <w:tab/>
            </w:r>
            <w:r>
              <w:rPr>
                <w:noProof/>
                <w:webHidden/>
              </w:rPr>
              <w:fldChar w:fldCharType="begin"/>
            </w:r>
            <w:r>
              <w:rPr>
                <w:noProof/>
                <w:webHidden/>
              </w:rPr>
              <w:instrText xml:space="preserve"> PAGEREF _Toc236826949 \h </w:instrText>
            </w:r>
            <w:r>
              <w:rPr>
                <w:noProof/>
                <w:webHidden/>
              </w:rPr>
            </w:r>
            <w:r>
              <w:rPr>
                <w:noProof/>
                <w:webHidden/>
              </w:rPr>
              <w:fldChar w:fldCharType="separate"/>
            </w:r>
            <w:r w:rsidR="00D418EE">
              <w:rPr>
                <w:noProof/>
                <w:webHidden/>
              </w:rPr>
              <w:t>4</w:t>
            </w:r>
            <w:r>
              <w:rPr>
                <w:noProof/>
                <w:webHidden/>
              </w:rPr>
              <w:fldChar w:fldCharType="end"/>
            </w:r>
          </w:hyperlink>
        </w:p>
        <w:p w14:paraId="40503F74"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0" w:history="1">
            <w:r w:rsidRPr="00161A93">
              <w:rPr>
                <w:rStyle w:val="Hyperlink"/>
                <w:noProof/>
              </w:rPr>
              <w:t>1.4 How to Use This System</w:t>
            </w:r>
            <w:r>
              <w:rPr>
                <w:noProof/>
                <w:webHidden/>
              </w:rPr>
              <w:tab/>
            </w:r>
            <w:r>
              <w:rPr>
                <w:noProof/>
                <w:webHidden/>
              </w:rPr>
              <w:fldChar w:fldCharType="begin"/>
            </w:r>
            <w:r>
              <w:rPr>
                <w:noProof/>
                <w:webHidden/>
              </w:rPr>
              <w:instrText xml:space="preserve"> PAGEREF _Toc236826950 \h </w:instrText>
            </w:r>
            <w:r>
              <w:rPr>
                <w:noProof/>
                <w:webHidden/>
              </w:rPr>
            </w:r>
            <w:r>
              <w:rPr>
                <w:noProof/>
                <w:webHidden/>
              </w:rPr>
              <w:fldChar w:fldCharType="separate"/>
            </w:r>
            <w:r w:rsidR="00D418EE">
              <w:rPr>
                <w:noProof/>
                <w:webHidden/>
              </w:rPr>
              <w:t>4</w:t>
            </w:r>
            <w:r>
              <w:rPr>
                <w:noProof/>
                <w:webHidden/>
              </w:rPr>
              <w:fldChar w:fldCharType="end"/>
            </w:r>
          </w:hyperlink>
        </w:p>
        <w:p w14:paraId="619F0BDF"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1" w:history="1">
            <w:r w:rsidRPr="00161A93">
              <w:rPr>
                <w:rStyle w:val="Hyperlink"/>
                <w:noProof/>
              </w:rPr>
              <w:t>1.5 Decision Integrity</w:t>
            </w:r>
            <w:r>
              <w:rPr>
                <w:noProof/>
                <w:webHidden/>
              </w:rPr>
              <w:tab/>
            </w:r>
            <w:r>
              <w:rPr>
                <w:noProof/>
                <w:webHidden/>
              </w:rPr>
              <w:fldChar w:fldCharType="begin"/>
            </w:r>
            <w:r>
              <w:rPr>
                <w:noProof/>
                <w:webHidden/>
              </w:rPr>
              <w:instrText xml:space="preserve"> PAGEREF _Toc236826951 \h </w:instrText>
            </w:r>
            <w:r>
              <w:rPr>
                <w:noProof/>
                <w:webHidden/>
              </w:rPr>
            </w:r>
            <w:r>
              <w:rPr>
                <w:noProof/>
                <w:webHidden/>
              </w:rPr>
              <w:fldChar w:fldCharType="separate"/>
            </w:r>
            <w:r w:rsidR="00D418EE">
              <w:rPr>
                <w:noProof/>
                <w:webHidden/>
              </w:rPr>
              <w:t>4</w:t>
            </w:r>
            <w:r>
              <w:rPr>
                <w:noProof/>
                <w:webHidden/>
              </w:rPr>
              <w:fldChar w:fldCharType="end"/>
            </w:r>
          </w:hyperlink>
        </w:p>
        <w:p w14:paraId="2D976439"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2" w:history="1">
            <w:r w:rsidRPr="00161A93">
              <w:rPr>
                <w:rStyle w:val="Hyperlink"/>
                <w:noProof/>
              </w:rPr>
              <w:t>1.6 Evidence Standard</w:t>
            </w:r>
            <w:r>
              <w:rPr>
                <w:noProof/>
                <w:webHidden/>
              </w:rPr>
              <w:tab/>
            </w:r>
            <w:r>
              <w:rPr>
                <w:noProof/>
                <w:webHidden/>
              </w:rPr>
              <w:fldChar w:fldCharType="begin"/>
            </w:r>
            <w:r>
              <w:rPr>
                <w:noProof/>
                <w:webHidden/>
              </w:rPr>
              <w:instrText xml:space="preserve"> PAGEREF _Toc236826952 \h </w:instrText>
            </w:r>
            <w:r>
              <w:rPr>
                <w:noProof/>
                <w:webHidden/>
              </w:rPr>
            </w:r>
            <w:r>
              <w:rPr>
                <w:noProof/>
                <w:webHidden/>
              </w:rPr>
              <w:fldChar w:fldCharType="separate"/>
            </w:r>
            <w:r w:rsidR="00D418EE">
              <w:rPr>
                <w:noProof/>
                <w:webHidden/>
              </w:rPr>
              <w:t>5</w:t>
            </w:r>
            <w:r>
              <w:rPr>
                <w:noProof/>
                <w:webHidden/>
              </w:rPr>
              <w:fldChar w:fldCharType="end"/>
            </w:r>
          </w:hyperlink>
        </w:p>
        <w:p w14:paraId="23EC9C00"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3" w:history="1">
            <w:r w:rsidRPr="00161A93">
              <w:rPr>
                <w:rStyle w:val="Hyperlink"/>
                <w:noProof/>
              </w:rPr>
              <w:t>1.7 Investment Decision Hierarchy</w:t>
            </w:r>
            <w:r>
              <w:rPr>
                <w:noProof/>
                <w:webHidden/>
              </w:rPr>
              <w:tab/>
            </w:r>
            <w:r>
              <w:rPr>
                <w:noProof/>
                <w:webHidden/>
              </w:rPr>
              <w:fldChar w:fldCharType="begin"/>
            </w:r>
            <w:r>
              <w:rPr>
                <w:noProof/>
                <w:webHidden/>
              </w:rPr>
              <w:instrText xml:space="preserve"> PAGEREF _Toc236826953 \h </w:instrText>
            </w:r>
            <w:r>
              <w:rPr>
                <w:noProof/>
                <w:webHidden/>
              </w:rPr>
            </w:r>
            <w:r>
              <w:rPr>
                <w:noProof/>
                <w:webHidden/>
              </w:rPr>
              <w:fldChar w:fldCharType="separate"/>
            </w:r>
            <w:r w:rsidR="00D418EE">
              <w:rPr>
                <w:noProof/>
                <w:webHidden/>
              </w:rPr>
              <w:t>5</w:t>
            </w:r>
            <w:r>
              <w:rPr>
                <w:noProof/>
                <w:webHidden/>
              </w:rPr>
              <w:fldChar w:fldCharType="end"/>
            </w:r>
          </w:hyperlink>
        </w:p>
        <w:p w14:paraId="472975CE"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4" w:history="1">
            <w:r w:rsidRPr="00161A93">
              <w:rPr>
                <w:rStyle w:val="Hyperlink"/>
                <w:noProof/>
              </w:rPr>
              <w:t>1.8 Selling Philosophy</w:t>
            </w:r>
            <w:r>
              <w:rPr>
                <w:noProof/>
                <w:webHidden/>
              </w:rPr>
              <w:tab/>
            </w:r>
            <w:r>
              <w:rPr>
                <w:noProof/>
                <w:webHidden/>
              </w:rPr>
              <w:fldChar w:fldCharType="begin"/>
            </w:r>
            <w:r>
              <w:rPr>
                <w:noProof/>
                <w:webHidden/>
              </w:rPr>
              <w:instrText xml:space="preserve"> PAGEREF _Toc236826954 \h </w:instrText>
            </w:r>
            <w:r>
              <w:rPr>
                <w:noProof/>
                <w:webHidden/>
              </w:rPr>
            </w:r>
            <w:r>
              <w:rPr>
                <w:noProof/>
                <w:webHidden/>
              </w:rPr>
              <w:fldChar w:fldCharType="separate"/>
            </w:r>
            <w:r w:rsidR="00D418EE">
              <w:rPr>
                <w:noProof/>
                <w:webHidden/>
              </w:rPr>
              <w:t>5</w:t>
            </w:r>
            <w:r>
              <w:rPr>
                <w:noProof/>
                <w:webHidden/>
              </w:rPr>
              <w:fldChar w:fldCharType="end"/>
            </w:r>
          </w:hyperlink>
        </w:p>
        <w:p w14:paraId="1C993675"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55" w:history="1">
            <w:r w:rsidRPr="00161A93">
              <w:rPr>
                <w:rStyle w:val="Hyperlink"/>
                <w:noProof/>
              </w:rPr>
              <w:t>PART 2 — INDICATOR FRAMEWORK &amp; SCORING</w:t>
            </w:r>
            <w:r>
              <w:rPr>
                <w:noProof/>
                <w:webHidden/>
              </w:rPr>
              <w:tab/>
            </w:r>
            <w:r>
              <w:rPr>
                <w:noProof/>
                <w:webHidden/>
              </w:rPr>
              <w:fldChar w:fldCharType="begin"/>
            </w:r>
            <w:r>
              <w:rPr>
                <w:noProof/>
                <w:webHidden/>
              </w:rPr>
              <w:instrText xml:space="preserve"> PAGEREF _Toc236826955 \h </w:instrText>
            </w:r>
            <w:r>
              <w:rPr>
                <w:noProof/>
                <w:webHidden/>
              </w:rPr>
            </w:r>
            <w:r>
              <w:rPr>
                <w:noProof/>
                <w:webHidden/>
              </w:rPr>
              <w:fldChar w:fldCharType="separate"/>
            </w:r>
            <w:r w:rsidR="00D418EE">
              <w:rPr>
                <w:noProof/>
                <w:webHidden/>
              </w:rPr>
              <w:t>6</w:t>
            </w:r>
            <w:r>
              <w:rPr>
                <w:noProof/>
                <w:webHidden/>
              </w:rPr>
              <w:fldChar w:fldCharType="end"/>
            </w:r>
          </w:hyperlink>
        </w:p>
        <w:p w14:paraId="3CCAD915"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6" w:history="1">
            <w:r w:rsidRPr="00161A93">
              <w:rPr>
                <w:rStyle w:val="Hyperlink"/>
                <w:noProof/>
              </w:rPr>
              <w:t>Tier 1 — Highest Predictive Weight (70% of Decision)</w:t>
            </w:r>
            <w:r>
              <w:rPr>
                <w:noProof/>
                <w:webHidden/>
              </w:rPr>
              <w:tab/>
            </w:r>
            <w:r>
              <w:rPr>
                <w:noProof/>
                <w:webHidden/>
              </w:rPr>
              <w:fldChar w:fldCharType="begin"/>
            </w:r>
            <w:r>
              <w:rPr>
                <w:noProof/>
                <w:webHidden/>
              </w:rPr>
              <w:instrText xml:space="preserve"> PAGEREF _Toc236826956 \h </w:instrText>
            </w:r>
            <w:r>
              <w:rPr>
                <w:noProof/>
                <w:webHidden/>
              </w:rPr>
            </w:r>
            <w:r>
              <w:rPr>
                <w:noProof/>
                <w:webHidden/>
              </w:rPr>
              <w:fldChar w:fldCharType="separate"/>
            </w:r>
            <w:r w:rsidR="00D418EE">
              <w:rPr>
                <w:noProof/>
                <w:webHidden/>
              </w:rPr>
              <w:t>6</w:t>
            </w:r>
            <w:r>
              <w:rPr>
                <w:noProof/>
                <w:webHidden/>
              </w:rPr>
              <w:fldChar w:fldCharType="end"/>
            </w:r>
          </w:hyperlink>
        </w:p>
        <w:p w14:paraId="4CF6C568"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7" w:history="1">
            <w:r w:rsidRPr="00161A93">
              <w:rPr>
                <w:rStyle w:val="Hyperlink"/>
                <w:noProof/>
              </w:rPr>
              <w:t>Tier 2 — High Importance (25% of Decision)</w:t>
            </w:r>
            <w:r>
              <w:rPr>
                <w:noProof/>
                <w:webHidden/>
              </w:rPr>
              <w:tab/>
            </w:r>
            <w:r>
              <w:rPr>
                <w:noProof/>
                <w:webHidden/>
              </w:rPr>
              <w:fldChar w:fldCharType="begin"/>
            </w:r>
            <w:r>
              <w:rPr>
                <w:noProof/>
                <w:webHidden/>
              </w:rPr>
              <w:instrText xml:space="preserve"> PAGEREF _Toc236826957 \h </w:instrText>
            </w:r>
            <w:r>
              <w:rPr>
                <w:noProof/>
                <w:webHidden/>
              </w:rPr>
            </w:r>
            <w:r>
              <w:rPr>
                <w:noProof/>
                <w:webHidden/>
              </w:rPr>
              <w:fldChar w:fldCharType="separate"/>
            </w:r>
            <w:r w:rsidR="00D418EE">
              <w:rPr>
                <w:noProof/>
                <w:webHidden/>
              </w:rPr>
              <w:t>7</w:t>
            </w:r>
            <w:r>
              <w:rPr>
                <w:noProof/>
                <w:webHidden/>
              </w:rPr>
              <w:fldChar w:fldCharType="end"/>
            </w:r>
          </w:hyperlink>
        </w:p>
        <w:p w14:paraId="32000B43"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58" w:history="1">
            <w:r w:rsidRPr="00161A93">
              <w:rPr>
                <w:rStyle w:val="Hyperlink"/>
                <w:noProof/>
              </w:rPr>
              <w:t>Tier 3 — Confirmatory Weight (5% of Decision)</w:t>
            </w:r>
            <w:r>
              <w:rPr>
                <w:noProof/>
                <w:webHidden/>
              </w:rPr>
              <w:tab/>
            </w:r>
            <w:r>
              <w:rPr>
                <w:noProof/>
                <w:webHidden/>
              </w:rPr>
              <w:fldChar w:fldCharType="begin"/>
            </w:r>
            <w:r>
              <w:rPr>
                <w:noProof/>
                <w:webHidden/>
              </w:rPr>
              <w:instrText xml:space="preserve"> PAGEREF _Toc236826958 \h </w:instrText>
            </w:r>
            <w:r>
              <w:rPr>
                <w:noProof/>
                <w:webHidden/>
              </w:rPr>
            </w:r>
            <w:r>
              <w:rPr>
                <w:noProof/>
                <w:webHidden/>
              </w:rPr>
              <w:fldChar w:fldCharType="separate"/>
            </w:r>
            <w:r w:rsidR="00D418EE">
              <w:rPr>
                <w:noProof/>
                <w:webHidden/>
              </w:rPr>
              <w:t>7</w:t>
            </w:r>
            <w:r>
              <w:rPr>
                <w:noProof/>
                <w:webHidden/>
              </w:rPr>
              <w:fldChar w:fldCharType="end"/>
            </w:r>
          </w:hyperlink>
        </w:p>
        <w:p w14:paraId="46BCD312"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59" w:history="1">
            <w:r w:rsidRPr="00161A93">
              <w:rPr>
                <w:rStyle w:val="Hyperlink"/>
                <w:noProof/>
              </w:rPr>
              <w:t>PART 3 — COMPOSITE SCORE &amp; CONFIDENCE</w:t>
            </w:r>
            <w:r>
              <w:rPr>
                <w:noProof/>
                <w:webHidden/>
              </w:rPr>
              <w:tab/>
            </w:r>
            <w:r>
              <w:rPr>
                <w:noProof/>
                <w:webHidden/>
              </w:rPr>
              <w:fldChar w:fldCharType="begin"/>
            </w:r>
            <w:r>
              <w:rPr>
                <w:noProof/>
                <w:webHidden/>
              </w:rPr>
              <w:instrText xml:space="preserve"> PAGEREF _Toc236826959 \h </w:instrText>
            </w:r>
            <w:r>
              <w:rPr>
                <w:noProof/>
                <w:webHidden/>
              </w:rPr>
            </w:r>
            <w:r>
              <w:rPr>
                <w:noProof/>
                <w:webHidden/>
              </w:rPr>
              <w:fldChar w:fldCharType="separate"/>
            </w:r>
            <w:r w:rsidR="00D418EE">
              <w:rPr>
                <w:noProof/>
                <w:webHidden/>
              </w:rPr>
              <w:t>8</w:t>
            </w:r>
            <w:r>
              <w:rPr>
                <w:noProof/>
                <w:webHidden/>
              </w:rPr>
              <w:fldChar w:fldCharType="end"/>
            </w:r>
          </w:hyperlink>
        </w:p>
        <w:p w14:paraId="54FA2930"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0" w:history="1">
            <w:r w:rsidRPr="00161A93">
              <w:rPr>
                <w:rStyle w:val="Hyperlink"/>
                <w:noProof/>
              </w:rPr>
              <w:t>Confidence Tagging</w:t>
            </w:r>
            <w:r>
              <w:rPr>
                <w:noProof/>
                <w:webHidden/>
              </w:rPr>
              <w:tab/>
            </w:r>
            <w:r>
              <w:rPr>
                <w:noProof/>
                <w:webHidden/>
              </w:rPr>
              <w:fldChar w:fldCharType="begin"/>
            </w:r>
            <w:r>
              <w:rPr>
                <w:noProof/>
                <w:webHidden/>
              </w:rPr>
              <w:instrText xml:space="preserve"> PAGEREF _Toc236826960 \h </w:instrText>
            </w:r>
            <w:r>
              <w:rPr>
                <w:noProof/>
                <w:webHidden/>
              </w:rPr>
            </w:r>
            <w:r>
              <w:rPr>
                <w:noProof/>
                <w:webHidden/>
              </w:rPr>
              <w:fldChar w:fldCharType="separate"/>
            </w:r>
            <w:r w:rsidR="00D418EE">
              <w:rPr>
                <w:noProof/>
                <w:webHidden/>
              </w:rPr>
              <w:t>8</w:t>
            </w:r>
            <w:r>
              <w:rPr>
                <w:noProof/>
                <w:webHidden/>
              </w:rPr>
              <w:fldChar w:fldCharType="end"/>
            </w:r>
          </w:hyperlink>
        </w:p>
        <w:p w14:paraId="1C0AF380"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1" w:history="1">
            <w:r w:rsidRPr="00161A93">
              <w:rPr>
                <w:rStyle w:val="Hyperlink"/>
                <w:noProof/>
              </w:rPr>
              <w:t>Hard Rules: Composite Score &amp; Confidence</w:t>
            </w:r>
            <w:r>
              <w:rPr>
                <w:noProof/>
                <w:webHidden/>
              </w:rPr>
              <w:tab/>
            </w:r>
            <w:r>
              <w:rPr>
                <w:noProof/>
                <w:webHidden/>
              </w:rPr>
              <w:fldChar w:fldCharType="begin"/>
            </w:r>
            <w:r>
              <w:rPr>
                <w:noProof/>
                <w:webHidden/>
              </w:rPr>
              <w:instrText xml:space="preserve"> PAGEREF _Toc236826961 \h </w:instrText>
            </w:r>
            <w:r>
              <w:rPr>
                <w:noProof/>
                <w:webHidden/>
              </w:rPr>
            </w:r>
            <w:r>
              <w:rPr>
                <w:noProof/>
                <w:webHidden/>
              </w:rPr>
              <w:fldChar w:fldCharType="separate"/>
            </w:r>
            <w:r w:rsidR="00D418EE">
              <w:rPr>
                <w:noProof/>
                <w:webHidden/>
              </w:rPr>
              <w:t>8</w:t>
            </w:r>
            <w:r>
              <w:rPr>
                <w:noProof/>
                <w:webHidden/>
              </w:rPr>
              <w:fldChar w:fldCharType="end"/>
            </w:r>
          </w:hyperlink>
        </w:p>
        <w:p w14:paraId="6B2C3FE7"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62" w:history="1">
            <w:r w:rsidRPr="00161A93">
              <w:rPr>
                <w:rStyle w:val="Hyperlink"/>
                <w:noProof/>
              </w:rPr>
              <w:t>PART 4 — ENTRY RULES</w:t>
            </w:r>
            <w:r>
              <w:rPr>
                <w:noProof/>
                <w:webHidden/>
              </w:rPr>
              <w:tab/>
            </w:r>
            <w:r>
              <w:rPr>
                <w:noProof/>
                <w:webHidden/>
              </w:rPr>
              <w:fldChar w:fldCharType="begin"/>
            </w:r>
            <w:r>
              <w:rPr>
                <w:noProof/>
                <w:webHidden/>
              </w:rPr>
              <w:instrText xml:space="preserve"> PAGEREF _Toc236826962 \h </w:instrText>
            </w:r>
            <w:r>
              <w:rPr>
                <w:noProof/>
                <w:webHidden/>
              </w:rPr>
            </w:r>
            <w:r>
              <w:rPr>
                <w:noProof/>
                <w:webHidden/>
              </w:rPr>
              <w:fldChar w:fldCharType="separate"/>
            </w:r>
            <w:r w:rsidR="00D418EE">
              <w:rPr>
                <w:noProof/>
                <w:webHidden/>
              </w:rPr>
              <w:t>9</w:t>
            </w:r>
            <w:r>
              <w:rPr>
                <w:noProof/>
                <w:webHidden/>
              </w:rPr>
              <w:fldChar w:fldCharType="end"/>
            </w:r>
          </w:hyperlink>
        </w:p>
        <w:p w14:paraId="1B9C68EC"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3" w:history="1">
            <w:r w:rsidRPr="00161A93">
              <w:rPr>
                <w:rStyle w:val="Hyperlink"/>
                <w:noProof/>
              </w:rPr>
              <w:t>Cyclical Business Adjustment</w:t>
            </w:r>
            <w:r>
              <w:rPr>
                <w:noProof/>
                <w:webHidden/>
              </w:rPr>
              <w:tab/>
            </w:r>
            <w:r>
              <w:rPr>
                <w:noProof/>
                <w:webHidden/>
              </w:rPr>
              <w:fldChar w:fldCharType="begin"/>
            </w:r>
            <w:r>
              <w:rPr>
                <w:noProof/>
                <w:webHidden/>
              </w:rPr>
              <w:instrText xml:space="preserve"> PAGEREF _Toc236826963 \h </w:instrText>
            </w:r>
            <w:r>
              <w:rPr>
                <w:noProof/>
                <w:webHidden/>
              </w:rPr>
            </w:r>
            <w:r>
              <w:rPr>
                <w:noProof/>
                <w:webHidden/>
              </w:rPr>
              <w:fldChar w:fldCharType="separate"/>
            </w:r>
            <w:r w:rsidR="00D418EE">
              <w:rPr>
                <w:noProof/>
                <w:webHidden/>
              </w:rPr>
              <w:t>9</w:t>
            </w:r>
            <w:r>
              <w:rPr>
                <w:noProof/>
                <w:webHidden/>
              </w:rPr>
              <w:fldChar w:fldCharType="end"/>
            </w:r>
          </w:hyperlink>
        </w:p>
        <w:p w14:paraId="5A71DDB4"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4" w:history="1">
            <w:r w:rsidRPr="00161A93">
              <w:rPr>
                <w:rStyle w:val="Hyperlink"/>
                <w:noProof/>
              </w:rPr>
              <w:t>Hard Rules: Entry Checklist</w:t>
            </w:r>
            <w:r>
              <w:rPr>
                <w:noProof/>
                <w:webHidden/>
              </w:rPr>
              <w:tab/>
            </w:r>
            <w:r>
              <w:rPr>
                <w:noProof/>
                <w:webHidden/>
              </w:rPr>
              <w:fldChar w:fldCharType="begin"/>
            </w:r>
            <w:r>
              <w:rPr>
                <w:noProof/>
                <w:webHidden/>
              </w:rPr>
              <w:instrText xml:space="preserve"> PAGEREF _Toc236826964 \h </w:instrText>
            </w:r>
            <w:r>
              <w:rPr>
                <w:noProof/>
                <w:webHidden/>
              </w:rPr>
            </w:r>
            <w:r>
              <w:rPr>
                <w:noProof/>
                <w:webHidden/>
              </w:rPr>
              <w:fldChar w:fldCharType="separate"/>
            </w:r>
            <w:r w:rsidR="00D418EE">
              <w:rPr>
                <w:noProof/>
                <w:webHidden/>
              </w:rPr>
              <w:t>9</w:t>
            </w:r>
            <w:r>
              <w:rPr>
                <w:noProof/>
                <w:webHidden/>
              </w:rPr>
              <w:fldChar w:fldCharType="end"/>
            </w:r>
          </w:hyperlink>
        </w:p>
        <w:p w14:paraId="5D533687"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5" w:history="1">
            <w:r w:rsidRPr="00161A93">
              <w:rPr>
                <w:rStyle w:val="Hyperlink"/>
                <w:noProof/>
              </w:rPr>
              <w:t>Standardized Implied-Return Methodology</w:t>
            </w:r>
            <w:r>
              <w:rPr>
                <w:noProof/>
                <w:webHidden/>
              </w:rPr>
              <w:tab/>
            </w:r>
            <w:r>
              <w:rPr>
                <w:noProof/>
                <w:webHidden/>
              </w:rPr>
              <w:fldChar w:fldCharType="begin"/>
            </w:r>
            <w:r>
              <w:rPr>
                <w:noProof/>
                <w:webHidden/>
              </w:rPr>
              <w:instrText xml:space="preserve"> PAGEREF _Toc236826965 \h </w:instrText>
            </w:r>
            <w:r>
              <w:rPr>
                <w:noProof/>
                <w:webHidden/>
              </w:rPr>
            </w:r>
            <w:r>
              <w:rPr>
                <w:noProof/>
                <w:webHidden/>
              </w:rPr>
              <w:fldChar w:fldCharType="separate"/>
            </w:r>
            <w:r w:rsidR="00D418EE">
              <w:rPr>
                <w:noProof/>
                <w:webHidden/>
              </w:rPr>
              <w:t>9</w:t>
            </w:r>
            <w:r>
              <w:rPr>
                <w:noProof/>
                <w:webHidden/>
              </w:rPr>
              <w:fldChar w:fldCharType="end"/>
            </w:r>
          </w:hyperlink>
        </w:p>
        <w:p w14:paraId="5C5FC7B6"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6" w:history="1">
            <w:r w:rsidRPr="00161A93">
              <w:rPr>
                <w:rStyle w:val="Hyperlink"/>
                <w:noProof/>
              </w:rPr>
              <w:t>Bear-Case Implied Return Test</w:t>
            </w:r>
            <w:r>
              <w:rPr>
                <w:noProof/>
                <w:webHidden/>
              </w:rPr>
              <w:tab/>
            </w:r>
            <w:r>
              <w:rPr>
                <w:noProof/>
                <w:webHidden/>
              </w:rPr>
              <w:fldChar w:fldCharType="begin"/>
            </w:r>
            <w:r>
              <w:rPr>
                <w:noProof/>
                <w:webHidden/>
              </w:rPr>
              <w:instrText xml:space="preserve"> PAGEREF _Toc236826966 \h </w:instrText>
            </w:r>
            <w:r>
              <w:rPr>
                <w:noProof/>
                <w:webHidden/>
              </w:rPr>
            </w:r>
            <w:r>
              <w:rPr>
                <w:noProof/>
                <w:webHidden/>
              </w:rPr>
              <w:fldChar w:fldCharType="separate"/>
            </w:r>
            <w:r w:rsidR="00D418EE">
              <w:rPr>
                <w:noProof/>
                <w:webHidden/>
              </w:rPr>
              <w:t>10</w:t>
            </w:r>
            <w:r>
              <w:rPr>
                <w:noProof/>
                <w:webHidden/>
              </w:rPr>
              <w:fldChar w:fldCharType="end"/>
            </w:r>
          </w:hyperlink>
        </w:p>
        <w:p w14:paraId="617D75D2"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7" w:history="1">
            <w:r w:rsidRPr="00161A93">
              <w:rPr>
                <w:rStyle w:val="Hyperlink"/>
                <w:noProof/>
              </w:rPr>
              <w:t>Scenario Range (Bull / Base / Bear)</w:t>
            </w:r>
            <w:r>
              <w:rPr>
                <w:noProof/>
                <w:webHidden/>
              </w:rPr>
              <w:tab/>
            </w:r>
            <w:r>
              <w:rPr>
                <w:noProof/>
                <w:webHidden/>
              </w:rPr>
              <w:fldChar w:fldCharType="begin"/>
            </w:r>
            <w:r>
              <w:rPr>
                <w:noProof/>
                <w:webHidden/>
              </w:rPr>
              <w:instrText xml:space="preserve"> PAGEREF _Toc236826967 \h </w:instrText>
            </w:r>
            <w:r>
              <w:rPr>
                <w:noProof/>
                <w:webHidden/>
              </w:rPr>
            </w:r>
            <w:r>
              <w:rPr>
                <w:noProof/>
                <w:webHidden/>
              </w:rPr>
              <w:fldChar w:fldCharType="separate"/>
            </w:r>
            <w:r w:rsidR="00D418EE">
              <w:rPr>
                <w:noProof/>
                <w:webHidden/>
              </w:rPr>
              <w:t>10</w:t>
            </w:r>
            <w:r>
              <w:rPr>
                <w:noProof/>
                <w:webHidden/>
              </w:rPr>
              <w:fldChar w:fldCharType="end"/>
            </w:r>
          </w:hyperlink>
        </w:p>
        <w:p w14:paraId="251DD7ED"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68" w:history="1">
            <w:r w:rsidRPr="00161A93">
              <w:rPr>
                <w:rStyle w:val="Hyperlink"/>
                <w:noProof/>
              </w:rPr>
              <w:t>Valuation Ceiling ("Too Expensive to Buy")</w:t>
            </w:r>
            <w:r>
              <w:rPr>
                <w:noProof/>
                <w:webHidden/>
              </w:rPr>
              <w:tab/>
            </w:r>
            <w:r>
              <w:rPr>
                <w:noProof/>
                <w:webHidden/>
              </w:rPr>
              <w:fldChar w:fldCharType="begin"/>
            </w:r>
            <w:r>
              <w:rPr>
                <w:noProof/>
                <w:webHidden/>
              </w:rPr>
              <w:instrText xml:space="preserve"> PAGEREF _Toc236826968 \h </w:instrText>
            </w:r>
            <w:r>
              <w:rPr>
                <w:noProof/>
                <w:webHidden/>
              </w:rPr>
            </w:r>
            <w:r>
              <w:rPr>
                <w:noProof/>
                <w:webHidden/>
              </w:rPr>
              <w:fldChar w:fldCharType="separate"/>
            </w:r>
            <w:r w:rsidR="00D418EE">
              <w:rPr>
                <w:noProof/>
                <w:webHidden/>
              </w:rPr>
              <w:t>10</w:t>
            </w:r>
            <w:r>
              <w:rPr>
                <w:noProof/>
                <w:webHidden/>
              </w:rPr>
              <w:fldChar w:fldCharType="end"/>
            </w:r>
          </w:hyperlink>
        </w:p>
        <w:p w14:paraId="04F16263"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69" w:history="1">
            <w:r w:rsidRPr="00161A93">
              <w:rPr>
                <w:rStyle w:val="Hyperlink"/>
                <w:noProof/>
              </w:rPr>
              <w:t>PART 5 — POSITION SIZING</w:t>
            </w:r>
            <w:r>
              <w:rPr>
                <w:noProof/>
                <w:webHidden/>
              </w:rPr>
              <w:tab/>
            </w:r>
            <w:r>
              <w:rPr>
                <w:noProof/>
                <w:webHidden/>
              </w:rPr>
              <w:fldChar w:fldCharType="begin"/>
            </w:r>
            <w:r>
              <w:rPr>
                <w:noProof/>
                <w:webHidden/>
              </w:rPr>
              <w:instrText xml:space="preserve"> PAGEREF _Toc236826969 \h </w:instrText>
            </w:r>
            <w:r>
              <w:rPr>
                <w:noProof/>
                <w:webHidden/>
              </w:rPr>
            </w:r>
            <w:r>
              <w:rPr>
                <w:noProof/>
                <w:webHidden/>
              </w:rPr>
              <w:fldChar w:fldCharType="separate"/>
            </w:r>
            <w:r w:rsidR="00D418EE">
              <w:rPr>
                <w:noProof/>
                <w:webHidden/>
              </w:rPr>
              <w:t>11</w:t>
            </w:r>
            <w:r>
              <w:rPr>
                <w:noProof/>
                <w:webHidden/>
              </w:rPr>
              <w:fldChar w:fldCharType="end"/>
            </w:r>
          </w:hyperlink>
        </w:p>
        <w:p w14:paraId="3B5827C9"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0" w:history="1">
            <w:r w:rsidRPr="00161A93">
              <w:rPr>
                <w:rStyle w:val="Hyperlink"/>
                <w:noProof/>
              </w:rPr>
              <w:t>Sizing Modifiers</w:t>
            </w:r>
            <w:r>
              <w:rPr>
                <w:noProof/>
                <w:webHidden/>
              </w:rPr>
              <w:tab/>
            </w:r>
            <w:r>
              <w:rPr>
                <w:noProof/>
                <w:webHidden/>
              </w:rPr>
              <w:fldChar w:fldCharType="begin"/>
            </w:r>
            <w:r>
              <w:rPr>
                <w:noProof/>
                <w:webHidden/>
              </w:rPr>
              <w:instrText xml:space="preserve"> PAGEREF _Toc236826970 \h </w:instrText>
            </w:r>
            <w:r>
              <w:rPr>
                <w:noProof/>
                <w:webHidden/>
              </w:rPr>
            </w:r>
            <w:r>
              <w:rPr>
                <w:noProof/>
                <w:webHidden/>
              </w:rPr>
              <w:fldChar w:fldCharType="separate"/>
            </w:r>
            <w:r w:rsidR="00D418EE">
              <w:rPr>
                <w:noProof/>
                <w:webHidden/>
              </w:rPr>
              <w:t>11</w:t>
            </w:r>
            <w:r>
              <w:rPr>
                <w:noProof/>
                <w:webHidden/>
              </w:rPr>
              <w:fldChar w:fldCharType="end"/>
            </w:r>
          </w:hyperlink>
        </w:p>
        <w:p w14:paraId="3FFB3039"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1" w:history="1">
            <w:r w:rsidRPr="00161A93">
              <w:rPr>
                <w:rStyle w:val="Hyperlink"/>
                <w:noProof/>
              </w:rPr>
              <w:t>Hard Rules: Position Sizing</w:t>
            </w:r>
            <w:r>
              <w:rPr>
                <w:noProof/>
                <w:webHidden/>
              </w:rPr>
              <w:tab/>
            </w:r>
            <w:r>
              <w:rPr>
                <w:noProof/>
                <w:webHidden/>
              </w:rPr>
              <w:fldChar w:fldCharType="begin"/>
            </w:r>
            <w:r>
              <w:rPr>
                <w:noProof/>
                <w:webHidden/>
              </w:rPr>
              <w:instrText xml:space="preserve"> PAGEREF _Toc236826971 \h </w:instrText>
            </w:r>
            <w:r>
              <w:rPr>
                <w:noProof/>
                <w:webHidden/>
              </w:rPr>
            </w:r>
            <w:r>
              <w:rPr>
                <w:noProof/>
                <w:webHidden/>
              </w:rPr>
              <w:fldChar w:fldCharType="separate"/>
            </w:r>
            <w:r w:rsidR="00D418EE">
              <w:rPr>
                <w:noProof/>
                <w:webHidden/>
              </w:rPr>
              <w:t>11</w:t>
            </w:r>
            <w:r>
              <w:rPr>
                <w:noProof/>
                <w:webHidden/>
              </w:rPr>
              <w:fldChar w:fldCharType="end"/>
            </w:r>
          </w:hyperlink>
        </w:p>
        <w:p w14:paraId="2275CB42"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2" w:history="1">
            <w:r w:rsidRPr="00161A93">
              <w:rPr>
                <w:rStyle w:val="Hyperlink"/>
                <w:noProof/>
              </w:rPr>
              <w:t>Leverage Hard Cap</w:t>
            </w:r>
            <w:r>
              <w:rPr>
                <w:noProof/>
                <w:webHidden/>
              </w:rPr>
              <w:tab/>
            </w:r>
            <w:r>
              <w:rPr>
                <w:noProof/>
                <w:webHidden/>
              </w:rPr>
              <w:fldChar w:fldCharType="begin"/>
            </w:r>
            <w:r>
              <w:rPr>
                <w:noProof/>
                <w:webHidden/>
              </w:rPr>
              <w:instrText xml:space="preserve"> PAGEREF _Toc236826972 \h </w:instrText>
            </w:r>
            <w:r>
              <w:rPr>
                <w:noProof/>
                <w:webHidden/>
              </w:rPr>
            </w:r>
            <w:r>
              <w:rPr>
                <w:noProof/>
                <w:webHidden/>
              </w:rPr>
              <w:fldChar w:fldCharType="separate"/>
            </w:r>
            <w:r w:rsidR="00D418EE">
              <w:rPr>
                <w:noProof/>
                <w:webHidden/>
              </w:rPr>
              <w:t>11</w:t>
            </w:r>
            <w:r>
              <w:rPr>
                <w:noProof/>
                <w:webHidden/>
              </w:rPr>
              <w:fldChar w:fldCharType="end"/>
            </w:r>
          </w:hyperlink>
        </w:p>
        <w:p w14:paraId="1C036092"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3" w:history="1">
            <w:r w:rsidRPr="00161A93">
              <w:rPr>
                <w:rStyle w:val="Hyperlink"/>
                <w:noProof/>
              </w:rPr>
              <w:t>Volatility / Beta Sizing Overlay</w:t>
            </w:r>
            <w:r>
              <w:rPr>
                <w:noProof/>
                <w:webHidden/>
              </w:rPr>
              <w:tab/>
            </w:r>
            <w:r>
              <w:rPr>
                <w:noProof/>
                <w:webHidden/>
              </w:rPr>
              <w:fldChar w:fldCharType="begin"/>
            </w:r>
            <w:r>
              <w:rPr>
                <w:noProof/>
                <w:webHidden/>
              </w:rPr>
              <w:instrText xml:space="preserve"> PAGEREF _Toc236826973 \h </w:instrText>
            </w:r>
            <w:r>
              <w:rPr>
                <w:noProof/>
                <w:webHidden/>
              </w:rPr>
            </w:r>
            <w:r>
              <w:rPr>
                <w:noProof/>
                <w:webHidden/>
              </w:rPr>
              <w:fldChar w:fldCharType="separate"/>
            </w:r>
            <w:r w:rsidR="00D418EE">
              <w:rPr>
                <w:noProof/>
                <w:webHidden/>
              </w:rPr>
              <w:t>11</w:t>
            </w:r>
            <w:r>
              <w:rPr>
                <w:noProof/>
                <w:webHidden/>
              </w:rPr>
              <w:fldChar w:fldCharType="end"/>
            </w:r>
          </w:hyperlink>
        </w:p>
        <w:p w14:paraId="489C805A"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74" w:history="1">
            <w:r w:rsidRPr="00161A93">
              <w:rPr>
                <w:rStyle w:val="Hyperlink"/>
                <w:noProof/>
              </w:rPr>
              <w:t>PART 6 — EXIT &amp; SELL DISCIPLINE</w:t>
            </w:r>
            <w:r>
              <w:rPr>
                <w:noProof/>
                <w:webHidden/>
              </w:rPr>
              <w:tab/>
            </w:r>
            <w:r>
              <w:rPr>
                <w:noProof/>
                <w:webHidden/>
              </w:rPr>
              <w:fldChar w:fldCharType="begin"/>
            </w:r>
            <w:r>
              <w:rPr>
                <w:noProof/>
                <w:webHidden/>
              </w:rPr>
              <w:instrText xml:space="preserve"> PAGEREF _Toc236826974 \h </w:instrText>
            </w:r>
            <w:r>
              <w:rPr>
                <w:noProof/>
                <w:webHidden/>
              </w:rPr>
            </w:r>
            <w:r>
              <w:rPr>
                <w:noProof/>
                <w:webHidden/>
              </w:rPr>
              <w:fldChar w:fldCharType="separate"/>
            </w:r>
            <w:r w:rsidR="00D418EE">
              <w:rPr>
                <w:noProof/>
                <w:webHidden/>
              </w:rPr>
              <w:t>12</w:t>
            </w:r>
            <w:r>
              <w:rPr>
                <w:noProof/>
                <w:webHidden/>
              </w:rPr>
              <w:fldChar w:fldCharType="end"/>
            </w:r>
          </w:hyperlink>
        </w:p>
        <w:p w14:paraId="36F4E931"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5" w:history="1">
            <w:r w:rsidRPr="00161A93">
              <w:rPr>
                <w:rStyle w:val="Hyperlink"/>
                <w:noProof/>
              </w:rPr>
              <w:t>Hard Rules: Sell Triggers — Fundamental (act within 30 days of confirmation)</w:t>
            </w:r>
            <w:r>
              <w:rPr>
                <w:noProof/>
                <w:webHidden/>
              </w:rPr>
              <w:tab/>
            </w:r>
            <w:r>
              <w:rPr>
                <w:noProof/>
                <w:webHidden/>
              </w:rPr>
              <w:fldChar w:fldCharType="begin"/>
            </w:r>
            <w:r>
              <w:rPr>
                <w:noProof/>
                <w:webHidden/>
              </w:rPr>
              <w:instrText xml:space="preserve"> PAGEREF _Toc236826975 \h </w:instrText>
            </w:r>
            <w:r>
              <w:rPr>
                <w:noProof/>
                <w:webHidden/>
              </w:rPr>
            </w:r>
            <w:r>
              <w:rPr>
                <w:noProof/>
                <w:webHidden/>
              </w:rPr>
              <w:fldChar w:fldCharType="separate"/>
            </w:r>
            <w:r w:rsidR="00D418EE">
              <w:rPr>
                <w:noProof/>
                <w:webHidden/>
              </w:rPr>
              <w:t>12</w:t>
            </w:r>
            <w:r>
              <w:rPr>
                <w:noProof/>
                <w:webHidden/>
              </w:rPr>
              <w:fldChar w:fldCharType="end"/>
            </w:r>
          </w:hyperlink>
        </w:p>
        <w:p w14:paraId="6CA2D73D"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6" w:history="1">
            <w:r w:rsidRPr="00161A93">
              <w:rPr>
                <w:rStyle w:val="Hyperlink"/>
                <w:noProof/>
              </w:rPr>
              <w:t>Hard Rules: Sell Triggers — Valuation (trim or sell when price exceeds intrinsic value)</w:t>
            </w:r>
            <w:r>
              <w:rPr>
                <w:noProof/>
                <w:webHidden/>
              </w:rPr>
              <w:tab/>
            </w:r>
            <w:r>
              <w:rPr>
                <w:noProof/>
                <w:webHidden/>
              </w:rPr>
              <w:fldChar w:fldCharType="begin"/>
            </w:r>
            <w:r>
              <w:rPr>
                <w:noProof/>
                <w:webHidden/>
              </w:rPr>
              <w:instrText xml:space="preserve"> PAGEREF _Toc236826976 \h </w:instrText>
            </w:r>
            <w:r>
              <w:rPr>
                <w:noProof/>
                <w:webHidden/>
              </w:rPr>
            </w:r>
            <w:r>
              <w:rPr>
                <w:noProof/>
                <w:webHidden/>
              </w:rPr>
              <w:fldChar w:fldCharType="separate"/>
            </w:r>
            <w:r w:rsidR="00D418EE">
              <w:rPr>
                <w:noProof/>
                <w:webHidden/>
              </w:rPr>
              <w:t>12</w:t>
            </w:r>
            <w:r>
              <w:rPr>
                <w:noProof/>
                <w:webHidden/>
              </w:rPr>
              <w:fldChar w:fldCharType="end"/>
            </w:r>
          </w:hyperlink>
        </w:p>
        <w:p w14:paraId="3E282237"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7" w:history="1">
            <w:r w:rsidRPr="00161A93">
              <w:rPr>
                <w:rStyle w:val="Hyperlink"/>
                <w:noProof/>
              </w:rPr>
              <w:t>Hard Rules: Hold Through (do NOT sell based on these alone)</w:t>
            </w:r>
            <w:r>
              <w:rPr>
                <w:noProof/>
                <w:webHidden/>
              </w:rPr>
              <w:tab/>
            </w:r>
            <w:r>
              <w:rPr>
                <w:noProof/>
                <w:webHidden/>
              </w:rPr>
              <w:fldChar w:fldCharType="begin"/>
            </w:r>
            <w:r>
              <w:rPr>
                <w:noProof/>
                <w:webHidden/>
              </w:rPr>
              <w:instrText xml:space="preserve"> PAGEREF _Toc236826977 \h </w:instrText>
            </w:r>
            <w:r>
              <w:rPr>
                <w:noProof/>
                <w:webHidden/>
              </w:rPr>
            </w:r>
            <w:r>
              <w:rPr>
                <w:noProof/>
                <w:webHidden/>
              </w:rPr>
              <w:fldChar w:fldCharType="separate"/>
            </w:r>
            <w:r w:rsidR="00D418EE">
              <w:rPr>
                <w:noProof/>
                <w:webHidden/>
              </w:rPr>
              <w:t>12</w:t>
            </w:r>
            <w:r>
              <w:rPr>
                <w:noProof/>
                <w:webHidden/>
              </w:rPr>
              <w:fldChar w:fldCharType="end"/>
            </w:r>
          </w:hyperlink>
        </w:p>
        <w:p w14:paraId="24B576C4"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8" w:history="1">
            <w:r w:rsidRPr="00161A93">
              <w:rPr>
                <w:rStyle w:val="Hyperlink"/>
                <w:noProof/>
              </w:rPr>
              <w:t>Opportunity-Cost Replacement (Quality Upgrade)</w:t>
            </w:r>
            <w:r>
              <w:rPr>
                <w:noProof/>
                <w:webHidden/>
              </w:rPr>
              <w:tab/>
            </w:r>
            <w:r>
              <w:rPr>
                <w:noProof/>
                <w:webHidden/>
              </w:rPr>
              <w:fldChar w:fldCharType="begin"/>
            </w:r>
            <w:r>
              <w:rPr>
                <w:noProof/>
                <w:webHidden/>
              </w:rPr>
              <w:instrText xml:space="preserve"> PAGEREF _Toc236826978 \h </w:instrText>
            </w:r>
            <w:r>
              <w:rPr>
                <w:noProof/>
                <w:webHidden/>
              </w:rPr>
            </w:r>
            <w:r>
              <w:rPr>
                <w:noProof/>
                <w:webHidden/>
              </w:rPr>
              <w:fldChar w:fldCharType="separate"/>
            </w:r>
            <w:r w:rsidR="00D418EE">
              <w:rPr>
                <w:noProof/>
                <w:webHidden/>
              </w:rPr>
              <w:t>12</w:t>
            </w:r>
            <w:r>
              <w:rPr>
                <w:noProof/>
                <w:webHidden/>
              </w:rPr>
              <w:fldChar w:fldCharType="end"/>
            </w:r>
          </w:hyperlink>
        </w:p>
        <w:p w14:paraId="609A0E6C"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79" w:history="1">
            <w:r w:rsidRPr="00161A93">
              <w:rPr>
                <w:rStyle w:val="Hyperlink"/>
                <w:noProof/>
              </w:rPr>
              <w:t>Hard Rules: Opportunity-Cost Replacement</w:t>
            </w:r>
            <w:r>
              <w:rPr>
                <w:noProof/>
                <w:webHidden/>
              </w:rPr>
              <w:tab/>
            </w:r>
            <w:r>
              <w:rPr>
                <w:noProof/>
                <w:webHidden/>
              </w:rPr>
              <w:fldChar w:fldCharType="begin"/>
            </w:r>
            <w:r>
              <w:rPr>
                <w:noProof/>
                <w:webHidden/>
              </w:rPr>
              <w:instrText xml:space="preserve"> PAGEREF _Toc236826979 \h </w:instrText>
            </w:r>
            <w:r>
              <w:rPr>
                <w:noProof/>
                <w:webHidden/>
              </w:rPr>
            </w:r>
            <w:r>
              <w:rPr>
                <w:noProof/>
                <w:webHidden/>
              </w:rPr>
              <w:fldChar w:fldCharType="separate"/>
            </w:r>
            <w:r w:rsidR="00D418EE">
              <w:rPr>
                <w:noProof/>
                <w:webHidden/>
              </w:rPr>
              <w:t>13</w:t>
            </w:r>
            <w:r>
              <w:rPr>
                <w:noProof/>
                <w:webHidden/>
              </w:rPr>
              <w:fldChar w:fldCharType="end"/>
            </w:r>
          </w:hyperlink>
        </w:p>
        <w:p w14:paraId="1128418B"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80" w:history="1">
            <w:r w:rsidRPr="00161A93">
              <w:rPr>
                <w:rStyle w:val="Hyperlink"/>
                <w:noProof/>
              </w:rPr>
              <w:t>PART 7 — PORTFOLIO RISK MANAGEMENT</w:t>
            </w:r>
            <w:r>
              <w:rPr>
                <w:noProof/>
                <w:webHidden/>
              </w:rPr>
              <w:tab/>
            </w:r>
            <w:r>
              <w:rPr>
                <w:noProof/>
                <w:webHidden/>
              </w:rPr>
              <w:fldChar w:fldCharType="begin"/>
            </w:r>
            <w:r>
              <w:rPr>
                <w:noProof/>
                <w:webHidden/>
              </w:rPr>
              <w:instrText xml:space="preserve"> PAGEREF _Toc236826980 \h </w:instrText>
            </w:r>
            <w:r>
              <w:rPr>
                <w:noProof/>
                <w:webHidden/>
              </w:rPr>
            </w:r>
            <w:r>
              <w:rPr>
                <w:noProof/>
                <w:webHidden/>
              </w:rPr>
              <w:fldChar w:fldCharType="separate"/>
            </w:r>
            <w:r w:rsidR="00D418EE">
              <w:rPr>
                <w:noProof/>
                <w:webHidden/>
              </w:rPr>
              <w:t>14</w:t>
            </w:r>
            <w:r>
              <w:rPr>
                <w:noProof/>
                <w:webHidden/>
              </w:rPr>
              <w:fldChar w:fldCharType="end"/>
            </w:r>
          </w:hyperlink>
        </w:p>
        <w:p w14:paraId="50673215"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1" w:history="1">
            <w:r w:rsidRPr="00161A93">
              <w:rPr>
                <w:rStyle w:val="Hyperlink"/>
                <w:noProof/>
              </w:rPr>
              <w:t>Macro-Overlay</w:t>
            </w:r>
            <w:r>
              <w:rPr>
                <w:noProof/>
                <w:webHidden/>
              </w:rPr>
              <w:tab/>
            </w:r>
            <w:r>
              <w:rPr>
                <w:noProof/>
                <w:webHidden/>
              </w:rPr>
              <w:fldChar w:fldCharType="begin"/>
            </w:r>
            <w:r>
              <w:rPr>
                <w:noProof/>
                <w:webHidden/>
              </w:rPr>
              <w:instrText xml:space="preserve"> PAGEREF _Toc236826981 \h </w:instrText>
            </w:r>
            <w:r>
              <w:rPr>
                <w:noProof/>
                <w:webHidden/>
              </w:rPr>
            </w:r>
            <w:r>
              <w:rPr>
                <w:noProof/>
                <w:webHidden/>
              </w:rPr>
              <w:fldChar w:fldCharType="separate"/>
            </w:r>
            <w:r w:rsidR="00D418EE">
              <w:rPr>
                <w:noProof/>
                <w:webHidden/>
              </w:rPr>
              <w:t>14</w:t>
            </w:r>
            <w:r>
              <w:rPr>
                <w:noProof/>
                <w:webHidden/>
              </w:rPr>
              <w:fldChar w:fldCharType="end"/>
            </w:r>
          </w:hyperlink>
        </w:p>
        <w:p w14:paraId="21F93F80"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2" w:history="1">
            <w:r w:rsidRPr="00161A93">
              <w:rPr>
                <w:rStyle w:val="Hyperlink"/>
                <w:noProof/>
              </w:rPr>
              <w:t>Hard Rule: Correlation Cap</w:t>
            </w:r>
            <w:r>
              <w:rPr>
                <w:noProof/>
                <w:webHidden/>
              </w:rPr>
              <w:tab/>
            </w:r>
            <w:r>
              <w:rPr>
                <w:noProof/>
                <w:webHidden/>
              </w:rPr>
              <w:fldChar w:fldCharType="begin"/>
            </w:r>
            <w:r>
              <w:rPr>
                <w:noProof/>
                <w:webHidden/>
              </w:rPr>
              <w:instrText xml:space="preserve"> PAGEREF _Toc236826982 \h </w:instrText>
            </w:r>
            <w:r>
              <w:rPr>
                <w:noProof/>
                <w:webHidden/>
              </w:rPr>
            </w:r>
            <w:r>
              <w:rPr>
                <w:noProof/>
                <w:webHidden/>
              </w:rPr>
              <w:fldChar w:fldCharType="separate"/>
            </w:r>
            <w:r w:rsidR="00D418EE">
              <w:rPr>
                <w:noProof/>
                <w:webHidden/>
              </w:rPr>
              <w:t>14</w:t>
            </w:r>
            <w:r>
              <w:rPr>
                <w:noProof/>
                <w:webHidden/>
              </w:rPr>
              <w:fldChar w:fldCharType="end"/>
            </w:r>
          </w:hyperlink>
        </w:p>
        <w:p w14:paraId="7205CC3E"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3" w:history="1">
            <w:r w:rsidRPr="00161A93">
              <w:rPr>
                <w:rStyle w:val="Hyperlink"/>
                <w:noProof/>
              </w:rPr>
              <w:t>Portfolio-Level Drawdown Response</w:t>
            </w:r>
            <w:r>
              <w:rPr>
                <w:noProof/>
                <w:webHidden/>
              </w:rPr>
              <w:tab/>
            </w:r>
            <w:r>
              <w:rPr>
                <w:noProof/>
                <w:webHidden/>
              </w:rPr>
              <w:fldChar w:fldCharType="begin"/>
            </w:r>
            <w:r>
              <w:rPr>
                <w:noProof/>
                <w:webHidden/>
              </w:rPr>
              <w:instrText xml:space="preserve"> PAGEREF _Toc236826983 \h </w:instrText>
            </w:r>
            <w:r>
              <w:rPr>
                <w:noProof/>
                <w:webHidden/>
              </w:rPr>
            </w:r>
            <w:r>
              <w:rPr>
                <w:noProof/>
                <w:webHidden/>
              </w:rPr>
              <w:fldChar w:fldCharType="separate"/>
            </w:r>
            <w:r w:rsidR="00D418EE">
              <w:rPr>
                <w:noProof/>
                <w:webHidden/>
              </w:rPr>
              <w:t>15</w:t>
            </w:r>
            <w:r>
              <w:rPr>
                <w:noProof/>
                <w:webHidden/>
              </w:rPr>
              <w:fldChar w:fldCharType="end"/>
            </w:r>
          </w:hyperlink>
        </w:p>
        <w:p w14:paraId="63794FF2"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4" w:history="1">
            <w:r w:rsidRPr="00161A93">
              <w:rPr>
                <w:rStyle w:val="Hyperlink"/>
                <w:noProof/>
              </w:rPr>
              <w:t>Hard Rule: Portfolio Drawdown Response</w:t>
            </w:r>
            <w:r>
              <w:rPr>
                <w:noProof/>
                <w:webHidden/>
              </w:rPr>
              <w:tab/>
            </w:r>
            <w:r>
              <w:rPr>
                <w:noProof/>
                <w:webHidden/>
              </w:rPr>
              <w:fldChar w:fldCharType="begin"/>
            </w:r>
            <w:r>
              <w:rPr>
                <w:noProof/>
                <w:webHidden/>
              </w:rPr>
              <w:instrText xml:space="preserve"> PAGEREF _Toc236826984 \h </w:instrText>
            </w:r>
            <w:r>
              <w:rPr>
                <w:noProof/>
                <w:webHidden/>
              </w:rPr>
            </w:r>
            <w:r>
              <w:rPr>
                <w:noProof/>
                <w:webHidden/>
              </w:rPr>
              <w:fldChar w:fldCharType="separate"/>
            </w:r>
            <w:r w:rsidR="00D418EE">
              <w:rPr>
                <w:noProof/>
                <w:webHidden/>
              </w:rPr>
              <w:t>15</w:t>
            </w:r>
            <w:r>
              <w:rPr>
                <w:noProof/>
                <w:webHidden/>
              </w:rPr>
              <w:fldChar w:fldCharType="end"/>
            </w:r>
          </w:hyperlink>
        </w:p>
        <w:p w14:paraId="3FFCE6A2"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5" w:history="1">
            <w:r w:rsidRPr="00161A93">
              <w:rPr>
                <w:rStyle w:val="Hyperlink"/>
                <w:noProof/>
              </w:rPr>
              <w:t>Cash-Raising Waterfall</w:t>
            </w:r>
            <w:r>
              <w:rPr>
                <w:noProof/>
                <w:webHidden/>
              </w:rPr>
              <w:tab/>
            </w:r>
            <w:r>
              <w:rPr>
                <w:noProof/>
                <w:webHidden/>
              </w:rPr>
              <w:fldChar w:fldCharType="begin"/>
            </w:r>
            <w:r>
              <w:rPr>
                <w:noProof/>
                <w:webHidden/>
              </w:rPr>
              <w:instrText xml:space="preserve"> PAGEREF _Toc236826985 \h </w:instrText>
            </w:r>
            <w:r>
              <w:rPr>
                <w:noProof/>
                <w:webHidden/>
              </w:rPr>
            </w:r>
            <w:r>
              <w:rPr>
                <w:noProof/>
                <w:webHidden/>
              </w:rPr>
              <w:fldChar w:fldCharType="separate"/>
            </w:r>
            <w:r w:rsidR="00D418EE">
              <w:rPr>
                <w:noProof/>
                <w:webHidden/>
              </w:rPr>
              <w:t>15</w:t>
            </w:r>
            <w:r>
              <w:rPr>
                <w:noProof/>
                <w:webHidden/>
              </w:rPr>
              <w:fldChar w:fldCharType="end"/>
            </w:r>
          </w:hyperlink>
        </w:p>
        <w:p w14:paraId="6428A805"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6" w:history="1">
            <w:r w:rsidRPr="00161A93">
              <w:rPr>
                <w:rStyle w:val="Hyperlink"/>
                <w:noProof/>
              </w:rPr>
              <w:t>Target Drawdown Reference</w:t>
            </w:r>
            <w:r>
              <w:rPr>
                <w:noProof/>
                <w:webHidden/>
              </w:rPr>
              <w:tab/>
            </w:r>
            <w:r>
              <w:rPr>
                <w:noProof/>
                <w:webHidden/>
              </w:rPr>
              <w:fldChar w:fldCharType="begin"/>
            </w:r>
            <w:r>
              <w:rPr>
                <w:noProof/>
                <w:webHidden/>
              </w:rPr>
              <w:instrText xml:space="preserve"> PAGEREF _Toc236826986 \h </w:instrText>
            </w:r>
            <w:r>
              <w:rPr>
                <w:noProof/>
                <w:webHidden/>
              </w:rPr>
            </w:r>
            <w:r>
              <w:rPr>
                <w:noProof/>
                <w:webHidden/>
              </w:rPr>
              <w:fldChar w:fldCharType="separate"/>
            </w:r>
            <w:r w:rsidR="00D418EE">
              <w:rPr>
                <w:noProof/>
                <w:webHidden/>
              </w:rPr>
              <w:t>15</w:t>
            </w:r>
            <w:r>
              <w:rPr>
                <w:noProof/>
                <w:webHidden/>
              </w:rPr>
              <w:fldChar w:fldCharType="end"/>
            </w:r>
          </w:hyperlink>
        </w:p>
        <w:p w14:paraId="06C2B97D"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87" w:history="1">
            <w:r w:rsidRPr="00161A93">
              <w:rPr>
                <w:rStyle w:val="Hyperlink"/>
                <w:noProof/>
              </w:rPr>
              <w:t>PART 8 — TAX-AWARE PORTFOLIO MANAGEMENT</w:t>
            </w:r>
            <w:r>
              <w:rPr>
                <w:noProof/>
                <w:webHidden/>
              </w:rPr>
              <w:tab/>
            </w:r>
            <w:r>
              <w:rPr>
                <w:noProof/>
                <w:webHidden/>
              </w:rPr>
              <w:fldChar w:fldCharType="begin"/>
            </w:r>
            <w:r>
              <w:rPr>
                <w:noProof/>
                <w:webHidden/>
              </w:rPr>
              <w:instrText xml:space="preserve"> PAGEREF _Toc236826987 \h </w:instrText>
            </w:r>
            <w:r>
              <w:rPr>
                <w:noProof/>
                <w:webHidden/>
              </w:rPr>
            </w:r>
            <w:r>
              <w:rPr>
                <w:noProof/>
                <w:webHidden/>
              </w:rPr>
              <w:fldChar w:fldCharType="separate"/>
            </w:r>
            <w:r w:rsidR="00D418EE">
              <w:rPr>
                <w:noProof/>
                <w:webHidden/>
              </w:rPr>
              <w:t>17</w:t>
            </w:r>
            <w:r>
              <w:rPr>
                <w:noProof/>
                <w:webHidden/>
              </w:rPr>
              <w:fldChar w:fldCharType="end"/>
            </w:r>
          </w:hyperlink>
        </w:p>
        <w:p w14:paraId="77529293"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8" w:history="1">
            <w:r w:rsidRPr="00161A93">
              <w:rPr>
                <w:rStyle w:val="Hyperlink"/>
                <w:noProof/>
              </w:rPr>
              <w:t>Holding Period Awareness</w:t>
            </w:r>
            <w:r>
              <w:rPr>
                <w:noProof/>
                <w:webHidden/>
              </w:rPr>
              <w:tab/>
            </w:r>
            <w:r>
              <w:rPr>
                <w:noProof/>
                <w:webHidden/>
              </w:rPr>
              <w:fldChar w:fldCharType="begin"/>
            </w:r>
            <w:r>
              <w:rPr>
                <w:noProof/>
                <w:webHidden/>
              </w:rPr>
              <w:instrText xml:space="preserve"> PAGEREF _Toc236826988 \h </w:instrText>
            </w:r>
            <w:r>
              <w:rPr>
                <w:noProof/>
                <w:webHidden/>
              </w:rPr>
            </w:r>
            <w:r>
              <w:rPr>
                <w:noProof/>
                <w:webHidden/>
              </w:rPr>
              <w:fldChar w:fldCharType="separate"/>
            </w:r>
            <w:r w:rsidR="00D418EE">
              <w:rPr>
                <w:noProof/>
                <w:webHidden/>
              </w:rPr>
              <w:t>17</w:t>
            </w:r>
            <w:r>
              <w:rPr>
                <w:noProof/>
                <w:webHidden/>
              </w:rPr>
              <w:fldChar w:fldCharType="end"/>
            </w:r>
          </w:hyperlink>
        </w:p>
        <w:p w14:paraId="35CE0B03"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89" w:history="1">
            <w:r w:rsidRPr="00161A93">
              <w:rPr>
                <w:rStyle w:val="Hyperlink"/>
                <w:noProof/>
              </w:rPr>
              <w:t>Tax-Loss Harvesting</w:t>
            </w:r>
            <w:r>
              <w:rPr>
                <w:noProof/>
                <w:webHidden/>
              </w:rPr>
              <w:tab/>
            </w:r>
            <w:r>
              <w:rPr>
                <w:noProof/>
                <w:webHidden/>
              </w:rPr>
              <w:fldChar w:fldCharType="begin"/>
            </w:r>
            <w:r>
              <w:rPr>
                <w:noProof/>
                <w:webHidden/>
              </w:rPr>
              <w:instrText xml:space="preserve"> PAGEREF _Toc236826989 \h </w:instrText>
            </w:r>
            <w:r>
              <w:rPr>
                <w:noProof/>
                <w:webHidden/>
              </w:rPr>
            </w:r>
            <w:r>
              <w:rPr>
                <w:noProof/>
                <w:webHidden/>
              </w:rPr>
              <w:fldChar w:fldCharType="separate"/>
            </w:r>
            <w:r w:rsidR="00D418EE">
              <w:rPr>
                <w:noProof/>
                <w:webHidden/>
              </w:rPr>
              <w:t>17</w:t>
            </w:r>
            <w:r>
              <w:rPr>
                <w:noProof/>
                <w:webHidden/>
              </w:rPr>
              <w:fldChar w:fldCharType="end"/>
            </w:r>
          </w:hyperlink>
        </w:p>
        <w:p w14:paraId="3C894470"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0" w:history="1">
            <w:r w:rsidRPr="00161A93">
              <w:rPr>
                <w:rStyle w:val="Hyperlink"/>
                <w:noProof/>
              </w:rPr>
              <w:t>Lot Selection Discipline</w:t>
            </w:r>
            <w:r>
              <w:rPr>
                <w:noProof/>
                <w:webHidden/>
              </w:rPr>
              <w:tab/>
            </w:r>
            <w:r>
              <w:rPr>
                <w:noProof/>
                <w:webHidden/>
              </w:rPr>
              <w:fldChar w:fldCharType="begin"/>
            </w:r>
            <w:r>
              <w:rPr>
                <w:noProof/>
                <w:webHidden/>
              </w:rPr>
              <w:instrText xml:space="preserve"> PAGEREF _Toc236826990 \h </w:instrText>
            </w:r>
            <w:r>
              <w:rPr>
                <w:noProof/>
                <w:webHidden/>
              </w:rPr>
            </w:r>
            <w:r>
              <w:rPr>
                <w:noProof/>
                <w:webHidden/>
              </w:rPr>
              <w:fldChar w:fldCharType="separate"/>
            </w:r>
            <w:r w:rsidR="00D418EE">
              <w:rPr>
                <w:noProof/>
                <w:webHidden/>
              </w:rPr>
              <w:t>17</w:t>
            </w:r>
            <w:r>
              <w:rPr>
                <w:noProof/>
                <w:webHidden/>
              </w:rPr>
              <w:fldChar w:fldCharType="end"/>
            </w:r>
          </w:hyperlink>
        </w:p>
        <w:p w14:paraId="79134810"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1" w:history="1">
            <w:r w:rsidRPr="00161A93">
              <w:rPr>
                <w:rStyle w:val="Hyperlink"/>
                <w:noProof/>
              </w:rPr>
              <w:t>Turnover Discipline</w:t>
            </w:r>
            <w:r>
              <w:rPr>
                <w:noProof/>
                <w:webHidden/>
              </w:rPr>
              <w:tab/>
            </w:r>
            <w:r>
              <w:rPr>
                <w:noProof/>
                <w:webHidden/>
              </w:rPr>
              <w:fldChar w:fldCharType="begin"/>
            </w:r>
            <w:r>
              <w:rPr>
                <w:noProof/>
                <w:webHidden/>
              </w:rPr>
              <w:instrText xml:space="preserve"> PAGEREF _Toc236826991 \h </w:instrText>
            </w:r>
            <w:r>
              <w:rPr>
                <w:noProof/>
                <w:webHidden/>
              </w:rPr>
            </w:r>
            <w:r>
              <w:rPr>
                <w:noProof/>
                <w:webHidden/>
              </w:rPr>
              <w:fldChar w:fldCharType="separate"/>
            </w:r>
            <w:r w:rsidR="00D418EE">
              <w:rPr>
                <w:noProof/>
                <w:webHidden/>
              </w:rPr>
              <w:t>17</w:t>
            </w:r>
            <w:r>
              <w:rPr>
                <w:noProof/>
                <w:webHidden/>
              </w:rPr>
              <w:fldChar w:fldCharType="end"/>
            </w:r>
          </w:hyperlink>
        </w:p>
        <w:p w14:paraId="73C083AC"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2" w:history="1">
            <w:r w:rsidRPr="00161A93">
              <w:rPr>
                <w:rStyle w:val="Hyperlink"/>
                <w:noProof/>
              </w:rPr>
              <w:t>Hard Rules: Tax-Aware Portfolio Management</w:t>
            </w:r>
            <w:r>
              <w:rPr>
                <w:noProof/>
                <w:webHidden/>
              </w:rPr>
              <w:tab/>
            </w:r>
            <w:r>
              <w:rPr>
                <w:noProof/>
                <w:webHidden/>
              </w:rPr>
              <w:fldChar w:fldCharType="begin"/>
            </w:r>
            <w:r>
              <w:rPr>
                <w:noProof/>
                <w:webHidden/>
              </w:rPr>
              <w:instrText xml:space="preserve"> PAGEREF _Toc236826992 \h </w:instrText>
            </w:r>
            <w:r>
              <w:rPr>
                <w:noProof/>
                <w:webHidden/>
              </w:rPr>
            </w:r>
            <w:r>
              <w:rPr>
                <w:noProof/>
                <w:webHidden/>
              </w:rPr>
              <w:fldChar w:fldCharType="separate"/>
            </w:r>
            <w:r w:rsidR="00D418EE">
              <w:rPr>
                <w:noProof/>
                <w:webHidden/>
              </w:rPr>
              <w:t>17</w:t>
            </w:r>
            <w:r>
              <w:rPr>
                <w:noProof/>
                <w:webHidden/>
              </w:rPr>
              <w:fldChar w:fldCharType="end"/>
            </w:r>
          </w:hyperlink>
        </w:p>
        <w:p w14:paraId="3B88530C"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93" w:history="1">
            <w:r w:rsidRPr="00161A93">
              <w:rPr>
                <w:rStyle w:val="Hyperlink"/>
                <w:noProof/>
              </w:rPr>
              <w:t>PART 9 — REVIEW SCHEDULE, DOCUMENTATION &amp; GOVERNANCE</w:t>
            </w:r>
            <w:r>
              <w:rPr>
                <w:noProof/>
                <w:webHidden/>
              </w:rPr>
              <w:tab/>
            </w:r>
            <w:r>
              <w:rPr>
                <w:noProof/>
                <w:webHidden/>
              </w:rPr>
              <w:fldChar w:fldCharType="begin"/>
            </w:r>
            <w:r>
              <w:rPr>
                <w:noProof/>
                <w:webHidden/>
              </w:rPr>
              <w:instrText xml:space="preserve"> PAGEREF _Toc236826993 \h </w:instrText>
            </w:r>
            <w:r>
              <w:rPr>
                <w:noProof/>
                <w:webHidden/>
              </w:rPr>
            </w:r>
            <w:r>
              <w:rPr>
                <w:noProof/>
                <w:webHidden/>
              </w:rPr>
              <w:fldChar w:fldCharType="separate"/>
            </w:r>
            <w:r w:rsidR="00D418EE">
              <w:rPr>
                <w:noProof/>
                <w:webHidden/>
              </w:rPr>
              <w:t>18</w:t>
            </w:r>
            <w:r>
              <w:rPr>
                <w:noProof/>
                <w:webHidden/>
              </w:rPr>
              <w:fldChar w:fldCharType="end"/>
            </w:r>
          </w:hyperlink>
        </w:p>
        <w:p w14:paraId="77E6CD0C"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4" w:history="1">
            <w:r w:rsidRPr="00161A93">
              <w:rPr>
                <w:rStyle w:val="Hyperlink"/>
                <w:noProof/>
              </w:rPr>
              <w:t>Hard Rules: Review Schedule</w:t>
            </w:r>
            <w:r>
              <w:rPr>
                <w:noProof/>
                <w:webHidden/>
              </w:rPr>
              <w:tab/>
            </w:r>
            <w:r>
              <w:rPr>
                <w:noProof/>
                <w:webHidden/>
              </w:rPr>
              <w:fldChar w:fldCharType="begin"/>
            </w:r>
            <w:r>
              <w:rPr>
                <w:noProof/>
                <w:webHidden/>
              </w:rPr>
              <w:instrText xml:space="preserve"> PAGEREF _Toc236826994 \h </w:instrText>
            </w:r>
            <w:r>
              <w:rPr>
                <w:noProof/>
                <w:webHidden/>
              </w:rPr>
            </w:r>
            <w:r>
              <w:rPr>
                <w:noProof/>
                <w:webHidden/>
              </w:rPr>
              <w:fldChar w:fldCharType="separate"/>
            </w:r>
            <w:r w:rsidR="00D418EE">
              <w:rPr>
                <w:noProof/>
                <w:webHidden/>
              </w:rPr>
              <w:t>18</w:t>
            </w:r>
            <w:r>
              <w:rPr>
                <w:noProof/>
                <w:webHidden/>
              </w:rPr>
              <w:fldChar w:fldCharType="end"/>
            </w:r>
          </w:hyperlink>
        </w:p>
        <w:p w14:paraId="6C552F75"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5" w:history="1">
            <w:r w:rsidRPr="00161A93">
              <w:rPr>
                <w:rStyle w:val="Hyperlink"/>
                <w:noProof/>
              </w:rPr>
              <w:t>Required Investment File</w:t>
            </w:r>
            <w:r>
              <w:rPr>
                <w:noProof/>
                <w:webHidden/>
              </w:rPr>
              <w:tab/>
            </w:r>
            <w:r>
              <w:rPr>
                <w:noProof/>
                <w:webHidden/>
              </w:rPr>
              <w:fldChar w:fldCharType="begin"/>
            </w:r>
            <w:r>
              <w:rPr>
                <w:noProof/>
                <w:webHidden/>
              </w:rPr>
              <w:instrText xml:space="preserve"> PAGEREF _Toc236826995 \h </w:instrText>
            </w:r>
            <w:r>
              <w:rPr>
                <w:noProof/>
                <w:webHidden/>
              </w:rPr>
            </w:r>
            <w:r>
              <w:rPr>
                <w:noProof/>
                <w:webHidden/>
              </w:rPr>
              <w:fldChar w:fldCharType="separate"/>
            </w:r>
            <w:r w:rsidR="00D418EE">
              <w:rPr>
                <w:noProof/>
                <w:webHidden/>
              </w:rPr>
              <w:t>18</w:t>
            </w:r>
            <w:r>
              <w:rPr>
                <w:noProof/>
                <w:webHidden/>
              </w:rPr>
              <w:fldChar w:fldCharType="end"/>
            </w:r>
          </w:hyperlink>
        </w:p>
        <w:p w14:paraId="1B0A7D23"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6" w:history="1">
            <w:r w:rsidRPr="00161A93">
              <w:rPr>
                <w:rStyle w:val="Hyperlink"/>
                <w:noProof/>
              </w:rPr>
              <w:t>Documentation Standards</w:t>
            </w:r>
            <w:r>
              <w:rPr>
                <w:noProof/>
                <w:webHidden/>
              </w:rPr>
              <w:tab/>
            </w:r>
            <w:r>
              <w:rPr>
                <w:noProof/>
                <w:webHidden/>
              </w:rPr>
              <w:fldChar w:fldCharType="begin"/>
            </w:r>
            <w:r>
              <w:rPr>
                <w:noProof/>
                <w:webHidden/>
              </w:rPr>
              <w:instrText xml:space="preserve"> PAGEREF _Toc236826996 \h </w:instrText>
            </w:r>
            <w:r>
              <w:rPr>
                <w:noProof/>
                <w:webHidden/>
              </w:rPr>
            </w:r>
            <w:r>
              <w:rPr>
                <w:noProof/>
                <w:webHidden/>
              </w:rPr>
              <w:fldChar w:fldCharType="separate"/>
            </w:r>
            <w:r w:rsidR="00D418EE">
              <w:rPr>
                <w:noProof/>
                <w:webHidden/>
              </w:rPr>
              <w:t>18</w:t>
            </w:r>
            <w:r>
              <w:rPr>
                <w:noProof/>
                <w:webHidden/>
              </w:rPr>
              <w:fldChar w:fldCharType="end"/>
            </w:r>
          </w:hyperlink>
        </w:p>
        <w:p w14:paraId="7C6F7543"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7" w:history="1">
            <w:r w:rsidRPr="00161A93">
              <w:rPr>
                <w:rStyle w:val="Hyperlink"/>
                <w:noProof/>
              </w:rPr>
              <w:t>Performance Benchmarking</w:t>
            </w:r>
            <w:r>
              <w:rPr>
                <w:noProof/>
                <w:webHidden/>
              </w:rPr>
              <w:tab/>
            </w:r>
            <w:r>
              <w:rPr>
                <w:noProof/>
                <w:webHidden/>
              </w:rPr>
              <w:fldChar w:fldCharType="begin"/>
            </w:r>
            <w:r>
              <w:rPr>
                <w:noProof/>
                <w:webHidden/>
              </w:rPr>
              <w:instrText xml:space="preserve"> PAGEREF _Toc236826997 \h </w:instrText>
            </w:r>
            <w:r>
              <w:rPr>
                <w:noProof/>
                <w:webHidden/>
              </w:rPr>
            </w:r>
            <w:r>
              <w:rPr>
                <w:noProof/>
                <w:webHidden/>
              </w:rPr>
              <w:fldChar w:fldCharType="separate"/>
            </w:r>
            <w:r w:rsidR="00D418EE">
              <w:rPr>
                <w:noProof/>
                <w:webHidden/>
              </w:rPr>
              <w:t>18</w:t>
            </w:r>
            <w:r>
              <w:rPr>
                <w:noProof/>
                <w:webHidden/>
              </w:rPr>
              <w:fldChar w:fldCharType="end"/>
            </w:r>
          </w:hyperlink>
        </w:p>
        <w:p w14:paraId="5AF28B77"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6998" w:history="1">
            <w:r w:rsidRPr="00161A93">
              <w:rPr>
                <w:rStyle w:val="Hyperlink"/>
                <w:noProof/>
              </w:rPr>
              <w:t>Governance</w:t>
            </w:r>
            <w:r>
              <w:rPr>
                <w:noProof/>
                <w:webHidden/>
              </w:rPr>
              <w:tab/>
            </w:r>
            <w:r>
              <w:rPr>
                <w:noProof/>
                <w:webHidden/>
              </w:rPr>
              <w:fldChar w:fldCharType="begin"/>
            </w:r>
            <w:r>
              <w:rPr>
                <w:noProof/>
                <w:webHidden/>
              </w:rPr>
              <w:instrText xml:space="preserve"> PAGEREF _Toc236826998 \h </w:instrText>
            </w:r>
            <w:r>
              <w:rPr>
                <w:noProof/>
                <w:webHidden/>
              </w:rPr>
            </w:r>
            <w:r>
              <w:rPr>
                <w:noProof/>
                <w:webHidden/>
              </w:rPr>
              <w:fldChar w:fldCharType="separate"/>
            </w:r>
            <w:r w:rsidR="00D418EE">
              <w:rPr>
                <w:noProof/>
                <w:webHidden/>
              </w:rPr>
              <w:t>19</w:t>
            </w:r>
            <w:r>
              <w:rPr>
                <w:noProof/>
                <w:webHidden/>
              </w:rPr>
              <w:fldChar w:fldCharType="end"/>
            </w:r>
          </w:hyperlink>
        </w:p>
        <w:p w14:paraId="25DD454D"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6999" w:history="1">
            <w:r w:rsidRPr="00161A93">
              <w:rPr>
                <w:rStyle w:val="Hyperlink"/>
                <w:noProof/>
              </w:rPr>
              <w:t>PART 10 — SECTOR ADAPTATIONS &amp; OPERATING DEFINITIONS</w:t>
            </w:r>
            <w:r>
              <w:rPr>
                <w:noProof/>
                <w:webHidden/>
              </w:rPr>
              <w:tab/>
            </w:r>
            <w:r>
              <w:rPr>
                <w:noProof/>
                <w:webHidden/>
              </w:rPr>
              <w:fldChar w:fldCharType="begin"/>
            </w:r>
            <w:r>
              <w:rPr>
                <w:noProof/>
                <w:webHidden/>
              </w:rPr>
              <w:instrText xml:space="preserve"> PAGEREF _Toc236826999 \h </w:instrText>
            </w:r>
            <w:r>
              <w:rPr>
                <w:noProof/>
                <w:webHidden/>
              </w:rPr>
            </w:r>
            <w:r>
              <w:rPr>
                <w:noProof/>
                <w:webHidden/>
              </w:rPr>
              <w:fldChar w:fldCharType="separate"/>
            </w:r>
            <w:r w:rsidR="00D418EE">
              <w:rPr>
                <w:noProof/>
                <w:webHidden/>
              </w:rPr>
              <w:t>20</w:t>
            </w:r>
            <w:r>
              <w:rPr>
                <w:noProof/>
                <w:webHidden/>
              </w:rPr>
              <w:fldChar w:fldCharType="end"/>
            </w:r>
          </w:hyperlink>
        </w:p>
        <w:p w14:paraId="34B8521F"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0" w:history="1">
            <w:r w:rsidRPr="00161A93">
              <w:rPr>
                <w:rStyle w:val="Hyperlink"/>
                <w:noProof/>
              </w:rPr>
              <w:t>Rule Hierarchy and Conflict Resolution</w:t>
            </w:r>
            <w:r>
              <w:rPr>
                <w:noProof/>
                <w:webHidden/>
              </w:rPr>
              <w:tab/>
            </w:r>
            <w:r>
              <w:rPr>
                <w:noProof/>
                <w:webHidden/>
              </w:rPr>
              <w:fldChar w:fldCharType="begin"/>
            </w:r>
            <w:r>
              <w:rPr>
                <w:noProof/>
                <w:webHidden/>
              </w:rPr>
              <w:instrText xml:space="preserve"> PAGEREF _Toc236827000 \h </w:instrText>
            </w:r>
            <w:r>
              <w:rPr>
                <w:noProof/>
                <w:webHidden/>
              </w:rPr>
            </w:r>
            <w:r>
              <w:rPr>
                <w:noProof/>
                <w:webHidden/>
              </w:rPr>
              <w:fldChar w:fldCharType="separate"/>
            </w:r>
            <w:r w:rsidR="00D418EE">
              <w:rPr>
                <w:noProof/>
                <w:webHidden/>
              </w:rPr>
              <w:t>20</w:t>
            </w:r>
            <w:r>
              <w:rPr>
                <w:noProof/>
                <w:webHidden/>
              </w:rPr>
              <w:fldChar w:fldCharType="end"/>
            </w:r>
          </w:hyperlink>
        </w:p>
        <w:p w14:paraId="1E333D1D"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1" w:history="1">
            <w:r w:rsidRPr="00161A93">
              <w:rPr>
                <w:rStyle w:val="Hyperlink"/>
                <w:noProof/>
              </w:rPr>
              <w:t>Data and Source Hierarchy</w:t>
            </w:r>
            <w:r>
              <w:rPr>
                <w:noProof/>
                <w:webHidden/>
              </w:rPr>
              <w:tab/>
            </w:r>
            <w:r>
              <w:rPr>
                <w:noProof/>
                <w:webHidden/>
              </w:rPr>
              <w:fldChar w:fldCharType="begin"/>
            </w:r>
            <w:r>
              <w:rPr>
                <w:noProof/>
                <w:webHidden/>
              </w:rPr>
              <w:instrText xml:space="preserve"> PAGEREF _Toc236827001 \h </w:instrText>
            </w:r>
            <w:r>
              <w:rPr>
                <w:noProof/>
                <w:webHidden/>
              </w:rPr>
            </w:r>
            <w:r>
              <w:rPr>
                <w:noProof/>
                <w:webHidden/>
              </w:rPr>
              <w:fldChar w:fldCharType="separate"/>
            </w:r>
            <w:r w:rsidR="00D418EE">
              <w:rPr>
                <w:noProof/>
                <w:webHidden/>
              </w:rPr>
              <w:t>20</w:t>
            </w:r>
            <w:r>
              <w:rPr>
                <w:noProof/>
                <w:webHidden/>
              </w:rPr>
              <w:fldChar w:fldCharType="end"/>
            </w:r>
          </w:hyperlink>
        </w:p>
        <w:p w14:paraId="2EBC50D0"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2" w:history="1">
            <w:r w:rsidRPr="00161A93">
              <w:rPr>
                <w:rStyle w:val="Hyperlink"/>
                <w:noProof/>
              </w:rPr>
              <w:t>Core Measurement Definitions</w:t>
            </w:r>
            <w:r>
              <w:rPr>
                <w:noProof/>
                <w:webHidden/>
              </w:rPr>
              <w:tab/>
            </w:r>
            <w:r>
              <w:rPr>
                <w:noProof/>
                <w:webHidden/>
              </w:rPr>
              <w:fldChar w:fldCharType="begin"/>
            </w:r>
            <w:r>
              <w:rPr>
                <w:noProof/>
                <w:webHidden/>
              </w:rPr>
              <w:instrText xml:space="preserve"> PAGEREF _Toc236827002 \h </w:instrText>
            </w:r>
            <w:r>
              <w:rPr>
                <w:noProof/>
                <w:webHidden/>
              </w:rPr>
            </w:r>
            <w:r>
              <w:rPr>
                <w:noProof/>
                <w:webHidden/>
              </w:rPr>
              <w:fldChar w:fldCharType="separate"/>
            </w:r>
            <w:r w:rsidR="00D418EE">
              <w:rPr>
                <w:noProof/>
                <w:webHidden/>
              </w:rPr>
              <w:t>20</w:t>
            </w:r>
            <w:r>
              <w:rPr>
                <w:noProof/>
                <w:webHidden/>
              </w:rPr>
              <w:fldChar w:fldCharType="end"/>
            </w:r>
          </w:hyperlink>
        </w:p>
        <w:p w14:paraId="0974F5C9"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3" w:history="1">
            <w:r w:rsidRPr="00161A93">
              <w:rPr>
                <w:rStyle w:val="Hyperlink"/>
                <w:noProof/>
              </w:rPr>
              <w:t>Sector Adaptation — Financial Companies</w:t>
            </w:r>
            <w:r>
              <w:rPr>
                <w:noProof/>
                <w:webHidden/>
              </w:rPr>
              <w:tab/>
            </w:r>
            <w:r>
              <w:rPr>
                <w:noProof/>
                <w:webHidden/>
              </w:rPr>
              <w:fldChar w:fldCharType="begin"/>
            </w:r>
            <w:r>
              <w:rPr>
                <w:noProof/>
                <w:webHidden/>
              </w:rPr>
              <w:instrText xml:space="preserve"> PAGEREF _Toc236827003 \h </w:instrText>
            </w:r>
            <w:r>
              <w:rPr>
                <w:noProof/>
                <w:webHidden/>
              </w:rPr>
            </w:r>
            <w:r>
              <w:rPr>
                <w:noProof/>
                <w:webHidden/>
              </w:rPr>
              <w:fldChar w:fldCharType="separate"/>
            </w:r>
            <w:r w:rsidR="00D418EE">
              <w:rPr>
                <w:noProof/>
                <w:webHidden/>
              </w:rPr>
              <w:t>20</w:t>
            </w:r>
            <w:r>
              <w:rPr>
                <w:noProof/>
                <w:webHidden/>
              </w:rPr>
              <w:fldChar w:fldCharType="end"/>
            </w:r>
          </w:hyperlink>
        </w:p>
        <w:p w14:paraId="6705D8AA"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4" w:history="1">
            <w:r w:rsidRPr="00161A93">
              <w:rPr>
                <w:rStyle w:val="Hyperlink"/>
                <w:noProof/>
              </w:rPr>
              <w:t>Hard Rules: Financial-Sector Leverage and Valuation Ceilings</w:t>
            </w:r>
            <w:r>
              <w:rPr>
                <w:noProof/>
                <w:webHidden/>
              </w:rPr>
              <w:tab/>
            </w:r>
            <w:r>
              <w:rPr>
                <w:noProof/>
                <w:webHidden/>
              </w:rPr>
              <w:fldChar w:fldCharType="begin"/>
            </w:r>
            <w:r>
              <w:rPr>
                <w:noProof/>
                <w:webHidden/>
              </w:rPr>
              <w:instrText xml:space="preserve"> PAGEREF _Toc236827004 \h </w:instrText>
            </w:r>
            <w:r>
              <w:rPr>
                <w:noProof/>
                <w:webHidden/>
              </w:rPr>
            </w:r>
            <w:r>
              <w:rPr>
                <w:noProof/>
                <w:webHidden/>
              </w:rPr>
              <w:fldChar w:fldCharType="separate"/>
            </w:r>
            <w:r w:rsidR="00D418EE">
              <w:rPr>
                <w:noProof/>
                <w:webHidden/>
              </w:rPr>
              <w:t>20</w:t>
            </w:r>
            <w:r>
              <w:rPr>
                <w:noProof/>
                <w:webHidden/>
              </w:rPr>
              <w:fldChar w:fldCharType="end"/>
            </w:r>
          </w:hyperlink>
        </w:p>
        <w:p w14:paraId="6655D7E2"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5" w:history="1">
            <w:r w:rsidRPr="00161A93">
              <w:rPr>
                <w:rStyle w:val="Hyperlink"/>
                <w:noProof/>
              </w:rPr>
              <w:t>Sector Adaptation — REITs, Utilities, Early-Stage and Commodity Producers</w:t>
            </w:r>
            <w:r>
              <w:rPr>
                <w:noProof/>
                <w:webHidden/>
              </w:rPr>
              <w:tab/>
            </w:r>
            <w:r>
              <w:rPr>
                <w:noProof/>
                <w:webHidden/>
              </w:rPr>
              <w:fldChar w:fldCharType="begin"/>
            </w:r>
            <w:r>
              <w:rPr>
                <w:noProof/>
                <w:webHidden/>
              </w:rPr>
              <w:instrText xml:space="preserve"> PAGEREF _Toc236827005 \h </w:instrText>
            </w:r>
            <w:r>
              <w:rPr>
                <w:noProof/>
                <w:webHidden/>
              </w:rPr>
            </w:r>
            <w:r>
              <w:rPr>
                <w:noProof/>
                <w:webHidden/>
              </w:rPr>
              <w:fldChar w:fldCharType="separate"/>
            </w:r>
            <w:r w:rsidR="00D418EE">
              <w:rPr>
                <w:noProof/>
                <w:webHidden/>
              </w:rPr>
              <w:t>20</w:t>
            </w:r>
            <w:r>
              <w:rPr>
                <w:noProof/>
                <w:webHidden/>
              </w:rPr>
              <w:fldChar w:fldCharType="end"/>
            </w:r>
          </w:hyperlink>
        </w:p>
        <w:p w14:paraId="0647E90C"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7006" w:history="1">
            <w:r w:rsidRPr="00161A93">
              <w:rPr>
                <w:rStyle w:val="Hyperlink"/>
                <w:noProof/>
              </w:rPr>
              <w:t>PART 11 — WHAT TO AVOID</w:t>
            </w:r>
            <w:r>
              <w:rPr>
                <w:noProof/>
                <w:webHidden/>
              </w:rPr>
              <w:tab/>
            </w:r>
            <w:r>
              <w:rPr>
                <w:noProof/>
                <w:webHidden/>
              </w:rPr>
              <w:fldChar w:fldCharType="begin"/>
            </w:r>
            <w:r>
              <w:rPr>
                <w:noProof/>
                <w:webHidden/>
              </w:rPr>
              <w:instrText xml:space="preserve"> PAGEREF _Toc236827006 \h </w:instrText>
            </w:r>
            <w:r>
              <w:rPr>
                <w:noProof/>
                <w:webHidden/>
              </w:rPr>
            </w:r>
            <w:r>
              <w:rPr>
                <w:noProof/>
                <w:webHidden/>
              </w:rPr>
              <w:fldChar w:fldCharType="separate"/>
            </w:r>
            <w:r w:rsidR="00D418EE">
              <w:rPr>
                <w:noProof/>
                <w:webHidden/>
              </w:rPr>
              <w:t>21</w:t>
            </w:r>
            <w:r>
              <w:rPr>
                <w:noProof/>
                <w:webHidden/>
              </w:rPr>
              <w:fldChar w:fldCharType="end"/>
            </w:r>
          </w:hyperlink>
        </w:p>
        <w:p w14:paraId="0FC43313"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7007" w:history="1">
            <w:r w:rsidRPr="00161A93">
              <w:rPr>
                <w:rStyle w:val="Hyperlink"/>
                <w:noProof/>
              </w:rPr>
              <w:t>PART 12 — STOCK SCORING TEMPLATE</w:t>
            </w:r>
            <w:r>
              <w:rPr>
                <w:noProof/>
                <w:webHidden/>
              </w:rPr>
              <w:tab/>
            </w:r>
            <w:r>
              <w:rPr>
                <w:noProof/>
                <w:webHidden/>
              </w:rPr>
              <w:fldChar w:fldCharType="begin"/>
            </w:r>
            <w:r>
              <w:rPr>
                <w:noProof/>
                <w:webHidden/>
              </w:rPr>
              <w:instrText xml:space="preserve"> PAGEREF _Toc236827007 \h </w:instrText>
            </w:r>
            <w:r>
              <w:rPr>
                <w:noProof/>
                <w:webHidden/>
              </w:rPr>
            </w:r>
            <w:r>
              <w:rPr>
                <w:noProof/>
                <w:webHidden/>
              </w:rPr>
              <w:fldChar w:fldCharType="separate"/>
            </w:r>
            <w:r w:rsidR="00D418EE">
              <w:rPr>
                <w:noProof/>
                <w:webHidden/>
              </w:rPr>
              <w:t>21</w:t>
            </w:r>
            <w:r>
              <w:rPr>
                <w:noProof/>
                <w:webHidden/>
              </w:rPr>
              <w:fldChar w:fldCharType="end"/>
            </w:r>
          </w:hyperlink>
        </w:p>
        <w:p w14:paraId="74E81ED7"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7008" w:history="1">
            <w:r w:rsidRPr="00161A93">
              <w:rPr>
                <w:rStyle w:val="Hyperlink"/>
                <w:noProof/>
              </w:rPr>
              <w:t>APPENDIX</w:t>
            </w:r>
            <w:r>
              <w:rPr>
                <w:noProof/>
                <w:webHidden/>
              </w:rPr>
              <w:tab/>
            </w:r>
            <w:r>
              <w:rPr>
                <w:noProof/>
                <w:webHidden/>
              </w:rPr>
              <w:fldChar w:fldCharType="begin"/>
            </w:r>
            <w:r>
              <w:rPr>
                <w:noProof/>
                <w:webHidden/>
              </w:rPr>
              <w:instrText xml:space="preserve"> PAGEREF _Toc236827008 \h </w:instrText>
            </w:r>
            <w:r>
              <w:rPr>
                <w:noProof/>
                <w:webHidden/>
              </w:rPr>
            </w:r>
            <w:r>
              <w:rPr>
                <w:noProof/>
                <w:webHidden/>
              </w:rPr>
              <w:fldChar w:fldCharType="separate"/>
            </w:r>
            <w:r w:rsidR="00D418EE">
              <w:rPr>
                <w:noProof/>
                <w:webHidden/>
              </w:rPr>
              <w:t>22</w:t>
            </w:r>
            <w:r>
              <w:rPr>
                <w:noProof/>
                <w:webHidden/>
              </w:rPr>
              <w:fldChar w:fldCharType="end"/>
            </w:r>
          </w:hyperlink>
        </w:p>
        <w:p w14:paraId="07F40E21"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09" w:history="1">
            <w:r w:rsidRPr="00161A93">
              <w:rPr>
                <w:rStyle w:val="Hyperlink"/>
                <w:noProof/>
              </w:rPr>
              <w:t>Scoring Template (Formatted Example / Working)</w:t>
            </w:r>
            <w:r>
              <w:rPr>
                <w:noProof/>
                <w:webHidden/>
              </w:rPr>
              <w:tab/>
            </w:r>
            <w:r>
              <w:rPr>
                <w:noProof/>
                <w:webHidden/>
              </w:rPr>
              <w:fldChar w:fldCharType="begin"/>
            </w:r>
            <w:r>
              <w:rPr>
                <w:noProof/>
                <w:webHidden/>
              </w:rPr>
              <w:instrText xml:space="preserve"> PAGEREF _Toc236827009 \h </w:instrText>
            </w:r>
            <w:r>
              <w:rPr>
                <w:noProof/>
                <w:webHidden/>
              </w:rPr>
            </w:r>
            <w:r>
              <w:rPr>
                <w:noProof/>
                <w:webHidden/>
              </w:rPr>
              <w:fldChar w:fldCharType="separate"/>
            </w:r>
            <w:r w:rsidR="00D418EE">
              <w:rPr>
                <w:noProof/>
                <w:webHidden/>
              </w:rPr>
              <w:t>22</w:t>
            </w:r>
            <w:r>
              <w:rPr>
                <w:noProof/>
                <w:webHidden/>
              </w:rPr>
              <w:fldChar w:fldCharType="end"/>
            </w:r>
          </w:hyperlink>
        </w:p>
        <w:p w14:paraId="38CEAA62"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7010" w:history="1">
            <w:r w:rsidRPr="00161A93">
              <w:rPr>
                <w:rStyle w:val="Hyperlink"/>
                <w:noProof/>
              </w:rPr>
              <w:t>GLOSSARY</w:t>
            </w:r>
            <w:r>
              <w:rPr>
                <w:noProof/>
                <w:webHidden/>
              </w:rPr>
              <w:tab/>
            </w:r>
            <w:r>
              <w:rPr>
                <w:noProof/>
                <w:webHidden/>
              </w:rPr>
              <w:fldChar w:fldCharType="begin"/>
            </w:r>
            <w:r>
              <w:rPr>
                <w:noProof/>
                <w:webHidden/>
              </w:rPr>
              <w:instrText xml:space="preserve"> PAGEREF _Toc236827010 \h </w:instrText>
            </w:r>
            <w:r>
              <w:rPr>
                <w:noProof/>
                <w:webHidden/>
              </w:rPr>
            </w:r>
            <w:r>
              <w:rPr>
                <w:noProof/>
                <w:webHidden/>
              </w:rPr>
              <w:fldChar w:fldCharType="separate"/>
            </w:r>
            <w:r w:rsidR="00D418EE">
              <w:rPr>
                <w:noProof/>
                <w:webHidden/>
              </w:rPr>
              <w:t>23</w:t>
            </w:r>
            <w:r>
              <w:rPr>
                <w:noProof/>
                <w:webHidden/>
              </w:rPr>
              <w:fldChar w:fldCharType="end"/>
            </w:r>
          </w:hyperlink>
        </w:p>
        <w:p w14:paraId="6B6B3363"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1" w:history="1">
            <w:r w:rsidRPr="00161A93">
              <w:rPr>
                <w:rStyle w:val="Hyperlink"/>
                <w:noProof/>
              </w:rPr>
              <w:t>Common Investment Abbreviations</w:t>
            </w:r>
            <w:r>
              <w:rPr>
                <w:noProof/>
                <w:webHidden/>
              </w:rPr>
              <w:tab/>
            </w:r>
            <w:r>
              <w:rPr>
                <w:noProof/>
                <w:webHidden/>
              </w:rPr>
              <w:fldChar w:fldCharType="begin"/>
            </w:r>
            <w:r>
              <w:rPr>
                <w:noProof/>
                <w:webHidden/>
              </w:rPr>
              <w:instrText xml:space="preserve"> PAGEREF _Toc236827011 \h </w:instrText>
            </w:r>
            <w:r>
              <w:rPr>
                <w:noProof/>
                <w:webHidden/>
              </w:rPr>
            </w:r>
            <w:r>
              <w:rPr>
                <w:noProof/>
                <w:webHidden/>
              </w:rPr>
              <w:fldChar w:fldCharType="separate"/>
            </w:r>
            <w:r w:rsidR="00D418EE">
              <w:rPr>
                <w:noProof/>
                <w:webHidden/>
              </w:rPr>
              <w:t>23</w:t>
            </w:r>
            <w:r>
              <w:rPr>
                <w:noProof/>
                <w:webHidden/>
              </w:rPr>
              <w:fldChar w:fldCharType="end"/>
            </w:r>
          </w:hyperlink>
        </w:p>
        <w:p w14:paraId="0A9F493D"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2" w:history="1">
            <w:r w:rsidRPr="00161A93">
              <w:rPr>
                <w:rStyle w:val="Hyperlink"/>
                <w:noProof/>
              </w:rPr>
              <w:t>Common Investment Terms</w:t>
            </w:r>
            <w:r>
              <w:rPr>
                <w:noProof/>
                <w:webHidden/>
              </w:rPr>
              <w:tab/>
            </w:r>
            <w:r>
              <w:rPr>
                <w:noProof/>
                <w:webHidden/>
              </w:rPr>
              <w:fldChar w:fldCharType="begin"/>
            </w:r>
            <w:r>
              <w:rPr>
                <w:noProof/>
                <w:webHidden/>
              </w:rPr>
              <w:instrText xml:space="preserve"> PAGEREF _Toc236827012 \h </w:instrText>
            </w:r>
            <w:r>
              <w:rPr>
                <w:noProof/>
                <w:webHidden/>
              </w:rPr>
            </w:r>
            <w:r>
              <w:rPr>
                <w:noProof/>
                <w:webHidden/>
              </w:rPr>
              <w:fldChar w:fldCharType="separate"/>
            </w:r>
            <w:r w:rsidR="00D418EE">
              <w:rPr>
                <w:noProof/>
                <w:webHidden/>
              </w:rPr>
              <w:t>24</w:t>
            </w:r>
            <w:r>
              <w:rPr>
                <w:noProof/>
                <w:webHidden/>
              </w:rPr>
              <w:fldChar w:fldCharType="end"/>
            </w:r>
          </w:hyperlink>
        </w:p>
        <w:p w14:paraId="1BC96EC5" w14:textId="77777777" w:rsidR="00B962C2" w:rsidRDefault="00B962C2">
          <w:pPr>
            <w:pStyle w:val="TOC1"/>
            <w:tabs>
              <w:tab w:val="right" w:leader="dot" w:pos="9350"/>
            </w:tabs>
            <w:rPr>
              <w:rFonts w:eastAsiaTheme="minorEastAsia" w:cstheme="minorBidi"/>
              <w:b w:val="0"/>
              <w:bCs w:val="0"/>
              <w:caps w:val="0"/>
              <w:noProof/>
              <w:kern w:val="2"/>
              <w:sz w:val="24"/>
              <w:szCs w:val="24"/>
              <w14:ligatures w14:val="standardContextual"/>
            </w:rPr>
          </w:pPr>
          <w:hyperlink w:anchor="_Toc236827013" w:history="1">
            <w:r w:rsidRPr="00161A93">
              <w:rPr>
                <w:rStyle w:val="Hyperlink"/>
                <w:noProof/>
              </w:rPr>
              <w:t>INDEX — MASTER RULE REGISTER &amp; WHAT TO AVOID</w:t>
            </w:r>
            <w:r>
              <w:rPr>
                <w:noProof/>
                <w:webHidden/>
              </w:rPr>
              <w:tab/>
            </w:r>
            <w:r>
              <w:rPr>
                <w:noProof/>
                <w:webHidden/>
              </w:rPr>
              <w:fldChar w:fldCharType="begin"/>
            </w:r>
            <w:r>
              <w:rPr>
                <w:noProof/>
                <w:webHidden/>
              </w:rPr>
              <w:instrText xml:space="preserve"> PAGEREF _Toc236827013 \h </w:instrText>
            </w:r>
            <w:r>
              <w:rPr>
                <w:noProof/>
                <w:webHidden/>
              </w:rPr>
            </w:r>
            <w:r>
              <w:rPr>
                <w:noProof/>
                <w:webHidden/>
              </w:rPr>
              <w:fldChar w:fldCharType="separate"/>
            </w:r>
            <w:r w:rsidR="00D418EE">
              <w:rPr>
                <w:noProof/>
                <w:webHidden/>
              </w:rPr>
              <w:t>25</w:t>
            </w:r>
            <w:r>
              <w:rPr>
                <w:noProof/>
                <w:webHidden/>
              </w:rPr>
              <w:fldChar w:fldCharType="end"/>
            </w:r>
          </w:hyperlink>
        </w:p>
        <w:p w14:paraId="19AB4B98"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4" w:history="1">
            <w:r w:rsidRPr="00161A93">
              <w:rPr>
                <w:rStyle w:val="Hyperlink"/>
                <w:noProof/>
              </w:rPr>
              <w:t>Part 3 — Composite Score &amp; Confidence</w:t>
            </w:r>
            <w:r>
              <w:rPr>
                <w:noProof/>
                <w:webHidden/>
              </w:rPr>
              <w:tab/>
            </w:r>
            <w:r>
              <w:rPr>
                <w:noProof/>
                <w:webHidden/>
              </w:rPr>
              <w:fldChar w:fldCharType="begin"/>
            </w:r>
            <w:r>
              <w:rPr>
                <w:noProof/>
                <w:webHidden/>
              </w:rPr>
              <w:instrText xml:space="preserve"> PAGEREF _Toc236827014 \h </w:instrText>
            </w:r>
            <w:r>
              <w:rPr>
                <w:noProof/>
                <w:webHidden/>
              </w:rPr>
            </w:r>
            <w:r>
              <w:rPr>
                <w:noProof/>
                <w:webHidden/>
              </w:rPr>
              <w:fldChar w:fldCharType="separate"/>
            </w:r>
            <w:r w:rsidR="00D418EE">
              <w:rPr>
                <w:noProof/>
                <w:webHidden/>
              </w:rPr>
              <w:t>25</w:t>
            </w:r>
            <w:r>
              <w:rPr>
                <w:noProof/>
                <w:webHidden/>
              </w:rPr>
              <w:fldChar w:fldCharType="end"/>
            </w:r>
          </w:hyperlink>
        </w:p>
        <w:p w14:paraId="5B7FB965"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5" w:history="1">
            <w:r w:rsidRPr="00161A93">
              <w:rPr>
                <w:rStyle w:val="Hyperlink"/>
                <w:noProof/>
              </w:rPr>
              <w:t>Part 4 — Entry Rules</w:t>
            </w:r>
            <w:r>
              <w:rPr>
                <w:noProof/>
                <w:webHidden/>
              </w:rPr>
              <w:tab/>
            </w:r>
            <w:r>
              <w:rPr>
                <w:noProof/>
                <w:webHidden/>
              </w:rPr>
              <w:fldChar w:fldCharType="begin"/>
            </w:r>
            <w:r>
              <w:rPr>
                <w:noProof/>
                <w:webHidden/>
              </w:rPr>
              <w:instrText xml:space="preserve"> PAGEREF _Toc236827015 \h </w:instrText>
            </w:r>
            <w:r>
              <w:rPr>
                <w:noProof/>
                <w:webHidden/>
              </w:rPr>
            </w:r>
            <w:r>
              <w:rPr>
                <w:noProof/>
                <w:webHidden/>
              </w:rPr>
              <w:fldChar w:fldCharType="separate"/>
            </w:r>
            <w:r w:rsidR="00D418EE">
              <w:rPr>
                <w:noProof/>
                <w:webHidden/>
              </w:rPr>
              <w:t>25</w:t>
            </w:r>
            <w:r>
              <w:rPr>
                <w:noProof/>
                <w:webHidden/>
              </w:rPr>
              <w:fldChar w:fldCharType="end"/>
            </w:r>
          </w:hyperlink>
        </w:p>
        <w:p w14:paraId="4DF833DA"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6" w:history="1">
            <w:r w:rsidRPr="00161A93">
              <w:rPr>
                <w:rStyle w:val="Hyperlink"/>
                <w:noProof/>
              </w:rPr>
              <w:t>Part 5 — Position Sizing</w:t>
            </w:r>
            <w:r>
              <w:rPr>
                <w:noProof/>
                <w:webHidden/>
              </w:rPr>
              <w:tab/>
            </w:r>
            <w:r>
              <w:rPr>
                <w:noProof/>
                <w:webHidden/>
              </w:rPr>
              <w:fldChar w:fldCharType="begin"/>
            </w:r>
            <w:r>
              <w:rPr>
                <w:noProof/>
                <w:webHidden/>
              </w:rPr>
              <w:instrText xml:space="preserve"> PAGEREF _Toc236827016 \h </w:instrText>
            </w:r>
            <w:r>
              <w:rPr>
                <w:noProof/>
                <w:webHidden/>
              </w:rPr>
            </w:r>
            <w:r>
              <w:rPr>
                <w:noProof/>
                <w:webHidden/>
              </w:rPr>
              <w:fldChar w:fldCharType="separate"/>
            </w:r>
            <w:r w:rsidR="00D418EE">
              <w:rPr>
                <w:noProof/>
                <w:webHidden/>
              </w:rPr>
              <w:t>25</w:t>
            </w:r>
            <w:r>
              <w:rPr>
                <w:noProof/>
                <w:webHidden/>
              </w:rPr>
              <w:fldChar w:fldCharType="end"/>
            </w:r>
          </w:hyperlink>
        </w:p>
        <w:p w14:paraId="45EA1C12"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7" w:history="1">
            <w:r w:rsidRPr="00161A93">
              <w:rPr>
                <w:rStyle w:val="Hyperlink"/>
                <w:noProof/>
              </w:rPr>
              <w:t>Part 6 — Exit &amp; Sell Discipline</w:t>
            </w:r>
            <w:r>
              <w:rPr>
                <w:noProof/>
                <w:webHidden/>
              </w:rPr>
              <w:tab/>
            </w:r>
            <w:r>
              <w:rPr>
                <w:noProof/>
                <w:webHidden/>
              </w:rPr>
              <w:fldChar w:fldCharType="begin"/>
            </w:r>
            <w:r>
              <w:rPr>
                <w:noProof/>
                <w:webHidden/>
              </w:rPr>
              <w:instrText xml:space="preserve"> PAGEREF _Toc236827017 \h </w:instrText>
            </w:r>
            <w:r>
              <w:rPr>
                <w:noProof/>
                <w:webHidden/>
              </w:rPr>
            </w:r>
            <w:r>
              <w:rPr>
                <w:noProof/>
                <w:webHidden/>
              </w:rPr>
              <w:fldChar w:fldCharType="separate"/>
            </w:r>
            <w:r w:rsidR="00D418EE">
              <w:rPr>
                <w:noProof/>
                <w:webHidden/>
              </w:rPr>
              <w:t>26</w:t>
            </w:r>
            <w:r>
              <w:rPr>
                <w:noProof/>
                <w:webHidden/>
              </w:rPr>
              <w:fldChar w:fldCharType="end"/>
            </w:r>
          </w:hyperlink>
        </w:p>
        <w:p w14:paraId="4143AB44"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8" w:history="1">
            <w:r w:rsidRPr="00161A93">
              <w:rPr>
                <w:rStyle w:val="Hyperlink"/>
                <w:noProof/>
              </w:rPr>
              <w:t>Part 7 — Portfolio Risk Management</w:t>
            </w:r>
            <w:r>
              <w:rPr>
                <w:noProof/>
                <w:webHidden/>
              </w:rPr>
              <w:tab/>
            </w:r>
            <w:r>
              <w:rPr>
                <w:noProof/>
                <w:webHidden/>
              </w:rPr>
              <w:fldChar w:fldCharType="begin"/>
            </w:r>
            <w:r>
              <w:rPr>
                <w:noProof/>
                <w:webHidden/>
              </w:rPr>
              <w:instrText xml:space="preserve"> PAGEREF _Toc236827018 \h </w:instrText>
            </w:r>
            <w:r>
              <w:rPr>
                <w:noProof/>
                <w:webHidden/>
              </w:rPr>
            </w:r>
            <w:r>
              <w:rPr>
                <w:noProof/>
                <w:webHidden/>
              </w:rPr>
              <w:fldChar w:fldCharType="separate"/>
            </w:r>
            <w:r w:rsidR="00D418EE">
              <w:rPr>
                <w:noProof/>
                <w:webHidden/>
              </w:rPr>
              <w:t>27</w:t>
            </w:r>
            <w:r>
              <w:rPr>
                <w:noProof/>
                <w:webHidden/>
              </w:rPr>
              <w:fldChar w:fldCharType="end"/>
            </w:r>
          </w:hyperlink>
        </w:p>
        <w:p w14:paraId="5C0E298A"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19" w:history="1">
            <w:r w:rsidRPr="00161A93">
              <w:rPr>
                <w:rStyle w:val="Hyperlink"/>
                <w:noProof/>
              </w:rPr>
              <w:t>Part 8 — Tax-Aware Portfolio Management</w:t>
            </w:r>
            <w:r>
              <w:rPr>
                <w:noProof/>
                <w:webHidden/>
              </w:rPr>
              <w:tab/>
            </w:r>
            <w:r>
              <w:rPr>
                <w:noProof/>
                <w:webHidden/>
              </w:rPr>
              <w:fldChar w:fldCharType="begin"/>
            </w:r>
            <w:r>
              <w:rPr>
                <w:noProof/>
                <w:webHidden/>
              </w:rPr>
              <w:instrText xml:space="preserve"> PAGEREF _Toc236827019 \h </w:instrText>
            </w:r>
            <w:r>
              <w:rPr>
                <w:noProof/>
                <w:webHidden/>
              </w:rPr>
            </w:r>
            <w:r>
              <w:rPr>
                <w:noProof/>
                <w:webHidden/>
              </w:rPr>
              <w:fldChar w:fldCharType="separate"/>
            </w:r>
            <w:r w:rsidR="00D418EE">
              <w:rPr>
                <w:noProof/>
                <w:webHidden/>
              </w:rPr>
              <w:t>27</w:t>
            </w:r>
            <w:r>
              <w:rPr>
                <w:noProof/>
                <w:webHidden/>
              </w:rPr>
              <w:fldChar w:fldCharType="end"/>
            </w:r>
          </w:hyperlink>
        </w:p>
        <w:p w14:paraId="265C8B2B"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20" w:history="1">
            <w:r w:rsidRPr="00161A93">
              <w:rPr>
                <w:rStyle w:val="Hyperlink"/>
                <w:noProof/>
              </w:rPr>
              <w:t>Part 9 — Review Schedule, Documentation &amp; Governance</w:t>
            </w:r>
            <w:r>
              <w:rPr>
                <w:noProof/>
                <w:webHidden/>
              </w:rPr>
              <w:tab/>
            </w:r>
            <w:r>
              <w:rPr>
                <w:noProof/>
                <w:webHidden/>
              </w:rPr>
              <w:fldChar w:fldCharType="begin"/>
            </w:r>
            <w:r>
              <w:rPr>
                <w:noProof/>
                <w:webHidden/>
              </w:rPr>
              <w:instrText xml:space="preserve"> PAGEREF _Toc236827020 \h </w:instrText>
            </w:r>
            <w:r>
              <w:rPr>
                <w:noProof/>
                <w:webHidden/>
              </w:rPr>
            </w:r>
            <w:r>
              <w:rPr>
                <w:noProof/>
                <w:webHidden/>
              </w:rPr>
              <w:fldChar w:fldCharType="separate"/>
            </w:r>
            <w:r w:rsidR="00D418EE">
              <w:rPr>
                <w:noProof/>
                <w:webHidden/>
              </w:rPr>
              <w:t>27</w:t>
            </w:r>
            <w:r>
              <w:rPr>
                <w:noProof/>
                <w:webHidden/>
              </w:rPr>
              <w:fldChar w:fldCharType="end"/>
            </w:r>
          </w:hyperlink>
        </w:p>
        <w:p w14:paraId="4753CA03"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21" w:history="1">
            <w:r w:rsidRPr="00161A93">
              <w:rPr>
                <w:rStyle w:val="Hyperlink"/>
                <w:noProof/>
              </w:rPr>
              <w:t>Part 10 — Sector Adaptations &amp; Operating Definitions</w:t>
            </w:r>
            <w:r>
              <w:rPr>
                <w:noProof/>
                <w:webHidden/>
              </w:rPr>
              <w:tab/>
            </w:r>
            <w:r>
              <w:rPr>
                <w:noProof/>
                <w:webHidden/>
              </w:rPr>
              <w:fldChar w:fldCharType="begin"/>
            </w:r>
            <w:r>
              <w:rPr>
                <w:noProof/>
                <w:webHidden/>
              </w:rPr>
              <w:instrText xml:space="preserve"> PAGEREF _Toc236827021 \h </w:instrText>
            </w:r>
            <w:r>
              <w:rPr>
                <w:noProof/>
                <w:webHidden/>
              </w:rPr>
            </w:r>
            <w:r>
              <w:rPr>
                <w:noProof/>
                <w:webHidden/>
              </w:rPr>
              <w:fldChar w:fldCharType="separate"/>
            </w:r>
            <w:r w:rsidR="00D418EE">
              <w:rPr>
                <w:noProof/>
                <w:webHidden/>
              </w:rPr>
              <w:t>27</w:t>
            </w:r>
            <w:r>
              <w:rPr>
                <w:noProof/>
                <w:webHidden/>
              </w:rPr>
              <w:fldChar w:fldCharType="end"/>
            </w:r>
          </w:hyperlink>
        </w:p>
        <w:p w14:paraId="7479A350" w14:textId="77777777" w:rsidR="00B962C2" w:rsidRDefault="00B962C2">
          <w:pPr>
            <w:pStyle w:val="TOC2"/>
            <w:tabs>
              <w:tab w:val="right" w:leader="dot" w:pos="9350"/>
            </w:tabs>
            <w:rPr>
              <w:rFonts w:eastAsiaTheme="minorEastAsia" w:cstheme="minorBidi"/>
              <w:smallCaps w:val="0"/>
              <w:noProof/>
              <w:kern w:val="2"/>
              <w:sz w:val="24"/>
              <w:szCs w:val="24"/>
              <w14:ligatures w14:val="standardContextual"/>
            </w:rPr>
          </w:pPr>
          <w:hyperlink w:anchor="_Toc236827022" w:history="1">
            <w:r w:rsidRPr="00161A93">
              <w:rPr>
                <w:rStyle w:val="Hyperlink"/>
                <w:noProof/>
              </w:rPr>
              <w:t>Part 11 — What to Avoid</w:t>
            </w:r>
            <w:r>
              <w:rPr>
                <w:noProof/>
                <w:webHidden/>
              </w:rPr>
              <w:tab/>
            </w:r>
            <w:r>
              <w:rPr>
                <w:noProof/>
                <w:webHidden/>
              </w:rPr>
              <w:fldChar w:fldCharType="begin"/>
            </w:r>
            <w:r>
              <w:rPr>
                <w:noProof/>
                <w:webHidden/>
              </w:rPr>
              <w:instrText xml:space="preserve"> PAGEREF _Toc236827022 \h </w:instrText>
            </w:r>
            <w:r>
              <w:rPr>
                <w:noProof/>
                <w:webHidden/>
              </w:rPr>
            </w:r>
            <w:r>
              <w:rPr>
                <w:noProof/>
                <w:webHidden/>
              </w:rPr>
              <w:fldChar w:fldCharType="separate"/>
            </w:r>
            <w:r w:rsidR="00D418EE">
              <w:rPr>
                <w:noProof/>
                <w:webHidden/>
              </w:rPr>
              <w:t>28</w:t>
            </w:r>
            <w:r>
              <w:rPr>
                <w:noProof/>
                <w:webHidden/>
              </w:rPr>
              <w:fldChar w:fldCharType="end"/>
            </w:r>
          </w:hyperlink>
        </w:p>
        <w:p w14:paraId="797B262D" w14:textId="77777777" w:rsidR="002219D7" w:rsidRDefault="002219D7">
          <w:r>
            <w:rPr>
              <w:b/>
              <w:bCs/>
              <w:noProof/>
            </w:rPr>
            <w:fldChar w:fldCharType="end"/>
          </w:r>
        </w:p>
      </w:sdtContent>
    </w:sdt>
    <w:p w14:paraId="04747EC4" w14:textId="77777777" w:rsidR="002219D7" w:rsidRDefault="002219D7" w:rsidP="00D418EE">
      <w:pPr>
        <w:pStyle w:val="Heading1"/>
        <w:pBdr>
          <w:top w:val="single" w:sz="4" w:space="1" w:color="auto"/>
        </w:pBdr>
      </w:pPr>
      <w:bookmarkStart w:id="0" w:name="_Toc236826945"/>
      <w:r>
        <w:t>EXECUTIVE SUMMARY</w:t>
      </w:r>
      <w:bookmarkEnd w:id="0"/>
    </w:p>
    <w:p w14:paraId="042FE6C5" w14:textId="77777777" w:rsidR="002219D7" w:rsidRDefault="002219D7" w:rsidP="002219D7">
      <w:pPr>
        <w:spacing w:after="120"/>
      </w:pPr>
      <w:r>
        <w:t>This document describes a repeatable stock-selection operating system for long-term equity investing over a 3–10 year horizon. It employs a bottom-up, quality-at-reasonable-price approach that ranks businesses through a weighted indicator framework, converts those scores into clear decisions, and links those decisions to entry timing, position sizing, and exit discipline.</w:t>
      </w:r>
    </w:p>
    <w:p w14:paraId="3CB4C492" w14:textId="77777777" w:rsidR="002219D7" w:rsidRDefault="002219D7" w:rsidP="002219D7">
      <w:pPr>
        <w:spacing w:after="120"/>
      </w:pPr>
      <w:r>
        <w:t>Three successive evaluation tiers guide investment decisions for any given stock. Tier 1 indicators drive the outcome by measuring cash generation durability, growth quality, competitive strength, revenue visibility, and margin structure. Tier 2 indicators confirm business quality and execution. Tier 3 indicators help refine timing and valuation without overriding the core fundamental case.</w:t>
      </w:r>
    </w:p>
    <w:p w14:paraId="7DE5E6EF" w14:textId="77777777" w:rsidR="002219D7" w:rsidRDefault="002219D7" w:rsidP="002219D7">
      <w:pPr>
        <w:spacing w:after="120"/>
      </w:pPr>
      <w:r>
        <w:t>The Composite Score translates all three tiers into a score out of 100, which then maps to decision thresholds, sizing rules, and monitoring requirements. A limited macro-overlay adjusts urgency and exposure when conditions are unfavorable, but does not replace business-level analysis.</w:t>
      </w:r>
    </w:p>
    <w:p w14:paraId="77D94D1E" w14:textId="77777777" w:rsidR="002219D7" w:rsidRDefault="002219D7" w:rsidP="002219D7">
      <w:pPr>
        <w:spacing w:after="300"/>
      </w:pPr>
      <w:r>
        <w:rPr>
          <w:b/>
          <w:bCs/>
        </w:rPr>
        <w:t>The goal is to make every decision auditable, consistent, and resistant to emotion.</w:t>
      </w:r>
    </w:p>
    <w:p w14:paraId="6670601F" w14:textId="77777777" w:rsidR="00A63D17" w:rsidRDefault="00A63D17">
      <w:pPr>
        <w:sectPr w:rsidR="00A63D17" w:rsidSect="002219D7">
          <w:footerReference w:type="default" r:id="rId14"/>
          <w:pgSz w:w="12240" w:h="15840"/>
          <w:pgMar w:top="270" w:right="1440" w:bottom="954" w:left="1440" w:header="708" w:footer="708" w:gutter="0"/>
          <w:cols w:space="720"/>
          <w:docGrid w:linePitch="360"/>
        </w:sectPr>
      </w:pPr>
    </w:p>
    <w:p w14:paraId="00247895" w14:textId="77777777" w:rsidR="00A63D17" w:rsidRDefault="00000000" w:rsidP="00E34BC5">
      <w:pPr>
        <w:pStyle w:val="Heading1"/>
      </w:pPr>
      <w:bookmarkStart w:id="1" w:name="_Toc236826946"/>
      <w:r>
        <w:lastRenderedPageBreak/>
        <w:t>PART 1 — PHILOSOPHY, SCOPE &amp; GOVERNING HIERARCHY</w:t>
      </w:r>
      <w:bookmarkEnd w:id="1"/>
    </w:p>
    <w:p w14:paraId="12328E26" w14:textId="77777777" w:rsidR="00A63D17" w:rsidRDefault="00000000">
      <w:pPr>
        <w:spacing w:after="160"/>
      </w:pPr>
      <w:r>
        <w:rPr>
          <w:b/>
          <w:bCs/>
          <w:i/>
          <w:iCs/>
          <w:color w:val="2E5090"/>
        </w:rPr>
        <w:t xml:space="preserve">Purpose of this Part: </w:t>
      </w:r>
      <w:r>
        <w:rPr>
          <w:i/>
          <w:iCs/>
          <w:color w:val="404040"/>
        </w:rPr>
        <w:t>This Part establishes the philosophy, scope, values, and governing hierarchy that every subsequent Part and every investment decision shall operate within.</w:t>
      </w:r>
    </w:p>
    <w:p w14:paraId="38840D1E" w14:textId="77777777" w:rsidR="00A63D17" w:rsidRDefault="00000000">
      <w:pPr>
        <w:spacing w:after="120"/>
      </w:pPr>
      <w:r>
        <w:t>This Operating System governs long-term equity appreciation over a 3–10 year horizon through a quality-at-reasonable-price approach. Stock selection is bottom-up; a limited macro-overlay adjusts conviction and sizing without overriding business fundamentals.</w:t>
      </w:r>
    </w:p>
    <w:p w14:paraId="3CF7FA6B" w14:textId="77777777" w:rsidR="00A63D17" w:rsidRDefault="00000000" w:rsidP="00E34BC5">
      <w:pPr>
        <w:pStyle w:val="Heading2"/>
      </w:pPr>
      <w:bookmarkStart w:id="2" w:name="_Toc236826947"/>
      <w:r>
        <w:t>1.1 Core Principles</w:t>
      </w:r>
      <w:bookmarkEnd w:id="2"/>
    </w:p>
    <w:p w14:paraId="104EA19B" w14:textId="77777777" w:rsidR="00A63D17" w:rsidRDefault="00000000">
      <w:pPr>
        <w:ind w:left="360"/>
      </w:pPr>
      <w:r>
        <w:t xml:space="preserve">•  </w:t>
      </w:r>
      <w:r>
        <w:rPr>
          <w:b/>
          <w:bCs/>
        </w:rPr>
        <w:t xml:space="preserve">Free cash flow is the primary long-term value signal, </w:t>
      </w:r>
      <w:r>
        <w:t>because it measures cash available after operating and capital needs. It is generally less dependent on accounting estimates than reported earnings, but shall still be normalized for working-capital timing, acquisitions, capitalized costs, stock-based compensation, and unusual items.</w:t>
      </w:r>
    </w:p>
    <w:p w14:paraId="339A7CC5" w14:textId="77777777" w:rsidR="00A63D17" w:rsidRDefault="00000000">
      <w:pPr>
        <w:ind w:left="360"/>
      </w:pPr>
      <w:r>
        <w:t xml:space="preserve">•  </w:t>
      </w:r>
      <w:r>
        <w:rPr>
          <w:b/>
          <w:bCs/>
        </w:rPr>
        <w:t xml:space="preserve">Quality compounds; weak economics mean-revert. </w:t>
      </w:r>
      <w:r>
        <w:t>The goal is to own businesses with durable advantages, not to predict short-term market direction.</w:t>
      </w:r>
    </w:p>
    <w:p w14:paraId="48B153A7" w14:textId="77777777" w:rsidR="00A63D17" w:rsidRDefault="00000000">
      <w:pPr>
        <w:ind w:left="360"/>
      </w:pPr>
      <w:r>
        <w:t xml:space="preserve">•  </w:t>
      </w:r>
      <w:r>
        <w:rPr>
          <w:b/>
          <w:bCs/>
        </w:rPr>
        <w:t xml:space="preserve">Fundamentals determine direction; technicals refine timing. </w:t>
      </w:r>
      <w:r>
        <w:t>This hierarchy shall never be reversed.</w:t>
      </w:r>
    </w:p>
    <w:p w14:paraId="55E30F73" w14:textId="77777777" w:rsidR="00A63D17" w:rsidRDefault="00000000">
      <w:pPr>
        <w:ind w:left="360"/>
      </w:pPr>
      <w:r>
        <w:t xml:space="preserve">•  </w:t>
      </w:r>
      <w:r>
        <w:rPr>
          <w:b/>
          <w:bCs/>
        </w:rPr>
        <w:t xml:space="preserve">No single indicator is sufficient. </w:t>
      </w:r>
      <w:r>
        <w:t>Confluence of signals across tiers is where real edge lives.</w:t>
      </w:r>
    </w:p>
    <w:p w14:paraId="02D48A32" w14:textId="77777777" w:rsidR="00A63D17" w:rsidRDefault="00000000">
      <w:pPr>
        <w:ind w:left="360"/>
      </w:pPr>
      <w:r>
        <w:t xml:space="preserve">•  </w:t>
      </w:r>
      <w:r>
        <w:rPr>
          <w:b/>
          <w:bCs/>
        </w:rPr>
        <w:t xml:space="preserve">Explicit rules prevent emotional override. </w:t>
      </w:r>
      <w:r>
        <w:t>Every decision — entry, sizing, exit — shall follow a defined process.</w:t>
      </w:r>
    </w:p>
    <w:p w14:paraId="2EC6445B" w14:textId="77777777" w:rsidR="00A63D17" w:rsidRDefault="00000000" w:rsidP="00E34BC5">
      <w:pPr>
        <w:pStyle w:val="Heading2"/>
      </w:pPr>
      <w:bookmarkStart w:id="3" w:name="_Toc236826948"/>
      <w:r>
        <w:t>1.2 Stewardship Philosophy, Values, Vision &amp; Mission</w:t>
      </w:r>
      <w:bookmarkEnd w:id="3"/>
    </w:p>
    <w:p w14:paraId="073926A3" w14:textId="77777777" w:rsidR="00A63D17" w:rsidRDefault="00000000">
      <w:pPr>
        <w:spacing w:after="120"/>
      </w:pPr>
      <w:r>
        <w:t>Financial capital represents years of work, discipline, and deferred consumption. This Operating System exists to steward that capital wisely, through disciplined analysis and rational decision-making rather than prediction or speculation.</w:t>
      </w:r>
    </w:p>
    <w:p w14:paraId="368C01F3" w14:textId="77777777" w:rsidR="00A63D17" w:rsidRDefault="00000000">
      <w:pPr>
        <w:spacing w:after="120"/>
      </w:pPr>
      <w:r>
        <w:rPr>
          <w:b/>
          <w:bCs/>
        </w:rPr>
        <w:t xml:space="preserve">Vision — </w:t>
      </w:r>
      <w:r>
        <w:t>to preserve, protect, and prudently compound family wealth across generations through a durable, repeatable investment process.</w:t>
      </w:r>
    </w:p>
    <w:p w14:paraId="34338CBD" w14:textId="77777777" w:rsidR="00A63D17" w:rsidRDefault="00000000">
      <w:pPr>
        <w:spacing w:after="120"/>
      </w:pPr>
      <w:r>
        <w:rPr>
          <w:b/>
          <w:bCs/>
        </w:rPr>
        <w:t xml:space="preserve">Mission — </w:t>
      </w:r>
      <w:r>
        <w:t>to provide a decision framework that lets current and future stewards allocate capital consistently and objectively, in accordance with clearly defined principles, regardless of who is applying it.</w:t>
      </w:r>
    </w:p>
    <w:p w14:paraId="38AAF0BF" w14:textId="77777777" w:rsidR="00A63D17" w:rsidRDefault="00000000">
      <w:pPr>
        <w:spacing w:after="120"/>
      </w:pPr>
      <w:r>
        <w:rPr>
          <w:b/>
          <w:bCs/>
        </w:rPr>
        <w:t xml:space="preserve">Values — </w:t>
      </w:r>
      <w:r>
        <w:t>Integrity. Discipline. Evidence before opinion. Long-term ownership. Continuous learning. Consistency. Transparency. Stewardship.</w:t>
      </w:r>
    </w:p>
    <w:p w14:paraId="10E2B12C" w14:textId="77777777" w:rsidR="00A63D17" w:rsidRDefault="00000000" w:rsidP="00E34BC5">
      <w:pPr>
        <w:pStyle w:val="Heading2"/>
      </w:pPr>
      <w:bookmarkStart w:id="4" w:name="_Toc236826949"/>
      <w:r>
        <w:t>1.3 Scope &amp; Applicability</w:t>
      </w:r>
      <w:bookmarkEnd w:id="4"/>
    </w:p>
    <w:p w14:paraId="63B39A08" w14:textId="77777777" w:rsidR="00A63D17" w:rsidRDefault="00000000" w:rsidP="00AD5195">
      <w:pPr>
        <w:pStyle w:val="ListParagraph"/>
        <w:numPr>
          <w:ilvl w:val="0"/>
          <w:numId w:val="29"/>
        </w:numPr>
      </w:pPr>
      <w:r>
        <w:t>The core scoring model applies to individual public equities across all market capitalizations, primarily nonfinancial operating companies.</w:t>
      </w:r>
    </w:p>
    <w:p w14:paraId="7C2915D2" w14:textId="77777777" w:rsidR="00A63D17" w:rsidRDefault="00000000" w:rsidP="00AD5195">
      <w:pPr>
        <w:pStyle w:val="ListParagraph"/>
        <w:numPr>
          <w:ilvl w:val="0"/>
          <w:numId w:val="29"/>
        </w:numPr>
      </w:pPr>
      <w:r>
        <w:t>Sector-specific adaptations are required where standard indicators do not apply. Financial companies, REITs, utilities, early-stage companies, and commodity producers may be scored only under the documented adaptations in Part 10. Where no adaptation is available, the result shall be classified Low Confidence and shall not permit a Strong Buy designation.</w:t>
      </w:r>
    </w:p>
    <w:p w14:paraId="4F370F3A" w14:textId="77777777" w:rsidR="00A63D17" w:rsidRDefault="00000000" w:rsidP="00AD5195">
      <w:pPr>
        <w:pStyle w:val="ListParagraph"/>
        <w:numPr>
          <w:ilvl w:val="0"/>
          <w:numId w:val="29"/>
        </w:numPr>
      </w:pPr>
      <w:r w:rsidRPr="00AD5195">
        <w:rPr>
          <w:b/>
          <w:bCs/>
        </w:rPr>
        <w:t xml:space="preserve">This system is not designed </w:t>
      </w:r>
      <w:r>
        <w:t>for options, exchange-traded funds, short selling, or time horizons under 12 months. Exchange-traded fund evaluation is governed by a separate operating system.</w:t>
      </w:r>
    </w:p>
    <w:p w14:paraId="0E4FFA2B" w14:textId="77777777" w:rsidR="00A63D17" w:rsidRDefault="00000000" w:rsidP="00E34BC5">
      <w:pPr>
        <w:pStyle w:val="Heading2"/>
      </w:pPr>
      <w:bookmarkStart w:id="5" w:name="_Toc236826950"/>
      <w:r>
        <w:t>1.4 How to Use This System</w:t>
      </w:r>
      <w:bookmarkEnd w:id="5"/>
    </w:p>
    <w:p w14:paraId="2D3CEBC9" w14:textId="77777777" w:rsidR="00A63D17" w:rsidRDefault="00000000" w:rsidP="00AD5195">
      <w:pPr>
        <w:pStyle w:val="ListParagraph"/>
        <w:numPr>
          <w:ilvl w:val="0"/>
          <w:numId w:val="32"/>
        </w:numPr>
        <w:spacing w:after="60"/>
      </w:pPr>
      <w:r>
        <w:t>Identify a candidate stock that fits the scope of the system.</w:t>
      </w:r>
    </w:p>
    <w:p w14:paraId="152E3F49" w14:textId="77777777" w:rsidR="00A63D17" w:rsidRDefault="00000000" w:rsidP="00AD5195">
      <w:pPr>
        <w:pStyle w:val="ListParagraph"/>
        <w:numPr>
          <w:ilvl w:val="0"/>
          <w:numId w:val="32"/>
        </w:numPr>
        <w:spacing w:after="60"/>
      </w:pPr>
      <w:r>
        <w:t xml:space="preserve">Score all Tier 1 indicators first. If the Tier 1 weighted average is below 3.0, stop and reject the idea. </w:t>
      </w:r>
      <w:r w:rsidR="00AD5195">
        <w:br/>
      </w:r>
      <w:r>
        <w:t>If it is 3.0 or above, score Tier 2 and Tier 3 and calculate the Composite Score.</w:t>
      </w:r>
    </w:p>
    <w:p w14:paraId="2A3E8F04" w14:textId="77777777" w:rsidR="00A63D17" w:rsidRDefault="00000000" w:rsidP="00AD5195">
      <w:pPr>
        <w:pStyle w:val="ListParagraph"/>
        <w:numPr>
          <w:ilvl w:val="0"/>
          <w:numId w:val="32"/>
        </w:numPr>
        <w:spacing w:after="60"/>
      </w:pPr>
      <w:r>
        <w:t>Apply decision thresholds to classify the stock as Strong Buy, Buy, Watch List, Avoid, or Pass.</w:t>
      </w:r>
    </w:p>
    <w:p w14:paraId="3D014879" w14:textId="77777777" w:rsidR="00A63D17" w:rsidRDefault="00000000" w:rsidP="00AD5195">
      <w:pPr>
        <w:pStyle w:val="ListParagraph"/>
        <w:numPr>
          <w:ilvl w:val="0"/>
          <w:numId w:val="32"/>
        </w:numPr>
        <w:spacing w:after="60"/>
      </w:pPr>
      <w:r>
        <w:t>If the stock qualifies for purchase, apply the Entry Checklist, the Implied-Return test, and Position-Sizing rules.</w:t>
      </w:r>
    </w:p>
    <w:p w14:paraId="75461063" w14:textId="77777777" w:rsidR="00A63D17" w:rsidRDefault="00000000" w:rsidP="00AD5195">
      <w:pPr>
        <w:pStyle w:val="ListParagraph"/>
        <w:numPr>
          <w:ilvl w:val="0"/>
          <w:numId w:val="32"/>
        </w:numPr>
        <w:spacing w:after="60"/>
      </w:pPr>
      <w:r>
        <w:t>Document the decision: key risks and review triggers at time of entry.</w:t>
      </w:r>
    </w:p>
    <w:p w14:paraId="1BEF9C47" w14:textId="77777777" w:rsidR="00A63D17" w:rsidRDefault="00000000" w:rsidP="00AD5195">
      <w:pPr>
        <w:pStyle w:val="ListParagraph"/>
        <w:numPr>
          <w:ilvl w:val="0"/>
          <w:numId w:val="32"/>
        </w:numPr>
        <w:spacing w:after="60"/>
      </w:pPr>
      <w:r>
        <w:t>Re-score holdings on the required review schedule. Use the Sell Rules and Maintenance process (Part 9) to keep the system current.</w:t>
      </w:r>
    </w:p>
    <w:p w14:paraId="524B2270" w14:textId="77777777" w:rsidR="00A63D17" w:rsidRDefault="00000000" w:rsidP="00AD5195">
      <w:pPr>
        <w:pStyle w:val="Heading2"/>
        <w:keepLines/>
      </w:pPr>
      <w:bookmarkStart w:id="6" w:name="_Toc236826951"/>
      <w:r>
        <w:lastRenderedPageBreak/>
        <w:t>1.5 Decision Integrity</w:t>
      </w:r>
      <w:bookmarkEnd w:id="6"/>
    </w:p>
    <w:p w14:paraId="277509F1" w14:textId="77777777" w:rsidR="00A63D17" w:rsidRDefault="00000000" w:rsidP="00AD5195">
      <w:pPr>
        <w:keepLines/>
        <w:spacing w:after="120"/>
      </w:pPr>
      <w:r>
        <w:t>The Composite Score provides a disciplined framework for comparing investment opportunities, but it does not replace professional judgment. Judgment shall be exercised only within the boundaries established by this Operating System. No discretionary judgment may override a published Hard Rule. Likewise, no single favorable indicator, valuation metric, technical signal, or narrative may compensate for inadequate Tier 1 business quality.</w:t>
      </w:r>
    </w:p>
    <w:p w14:paraId="500B2191" w14:textId="77777777" w:rsidR="00A63D17" w:rsidRDefault="00000000" w:rsidP="00E34BC5">
      <w:pPr>
        <w:pStyle w:val="Heading2"/>
      </w:pPr>
      <w:bookmarkStart w:id="7" w:name="_Toc236826952"/>
      <w:r>
        <w:t>1.6 Evidence Standard</w:t>
      </w:r>
      <w:bookmarkEnd w:id="7"/>
    </w:p>
    <w:p w14:paraId="5613884C" w14:textId="77777777" w:rsidR="00A63D17" w:rsidRDefault="00000000">
      <w:pPr>
        <w:spacing w:after="120"/>
      </w:pPr>
      <w:r>
        <w:t>Every investment decision shall be supported by objective evidence. Where evidence is incomplete, the more conservative reasonable interpretation shall govern. Unsupported opinions, narratives, or promotional material shall not form the basis of an investment decision. This standard applies equally to the Data and Source Hierarchy established in Part 10.</w:t>
      </w:r>
    </w:p>
    <w:p w14:paraId="4660B688" w14:textId="77777777" w:rsidR="00A63D17" w:rsidRPr="00E34BC5" w:rsidRDefault="00000000" w:rsidP="00E34BC5">
      <w:pPr>
        <w:pStyle w:val="Heading2"/>
      </w:pPr>
      <w:bookmarkStart w:id="8" w:name="_Toc236826953"/>
      <w:r>
        <w:t>1.7 Investment Decision Hierarchy</w:t>
      </w:r>
      <w:bookmarkEnd w:id="8"/>
    </w:p>
    <w:p w14:paraId="074760F7" w14:textId="77777777" w:rsidR="00A63D17" w:rsidRDefault="00000000" w:rsidP="00E34BC5">
      <w:pPr>
        <w:keepNext/>
        <w:spacing w:after="120"/>
      </w:pPr>
      <w:r>
        <w:t>Investment decisions shall always preserve this hierarchy:</w:t>
      </w:r>
    </w:p>
    <w:p w14:paraId="585FAA3D" w14:textId="77777777" w:rsidR="00A63D17" w:rsidRDefault="00000000" w:rsidP="00AD5195">
      <w:pPr>
        <w:pStyle w:val="ListParagraph"/>
        <w:keepNext/>
        <w:numPr>
          <w:ilvl w:val="0"/>
          <w:numId w:val="34"/>
        </w:numPr>
        <w:spacing w:after="60"/>
      </w:pPr>
      <w:r>
        <w:t>Fundamental Business Quality</w:t>
      </w:r>
    </w:p>
    <w:p w14:paraId="6912BD13" w14:textId="77777777" w:rsidR="00A63D17" w:rsidRDefault="00000000" w:rsidP="00AD5195">
      <w:pPr>
        <w:pStyle w:val="ListParagraph"/>
        <w:keepNext/>
        <w:numPr>
          <w:ilvl w:val="0"/>
          <w:numId w:val="34"/>
        </w:numPr>
        <w:spacing w:after="60"/>
      </w:pPr>
      <w:r>
        <w:t>Capital Allocation and Financial Strength</w:t>
      </w:r>
    </w:p>
    <w:p w14:paraId="0EEC76B8" w14:textId="77777777" w:rsidR="00A63D17" w:rsidRDefault="00000000" w:rsidP="00AD5195">
      <w:pPr>
        <w:pStyle w:val="ListParagraph"/>
        <w:keepNext/>
        <w:numPr>
          <w:ilvl w:val="0"/>
          <w:numId w:val="34"/>
        </w:numPr>
        <w:spacing w:after="60"/>
      </w:pPr>
      <w:r>
        <w:t>Valuation</w:t>
      </w:r>
    </w:p>
    <w:p w14:paraId="20932B24" w14:textId="77777777" w:rsidR="00A63D17" w:rsidRDefault="00000000" w:rsidP="00AD5195">
      <w:pPr>
        <w:pStyle w:val="ListParagraph"/>
        <w:keepNext/>
        <w:numPr>
          <w:ilvl w:val="0"/>
          <w:numId w:val="34"/>
        </w:numPr>
        <w:spacing w:after="60"/>
      </w:pPr>
      <w:r>
        <w:t>Technical Confirmation</w:t>
      </w:r>
    </w:p>
    <w:p w14:paraId="48EAC3B1" w14:textId="77777777" w:rsidR="00A63D17" w:rsidRDefault="00000000" w:rsidP="00AD5195">
      <w:pPr>
        <w:pStyle w:val="ListParagraph"/>
        <w:keepNext/>
        <w:numPr>
          <w:ilvl w:val="0"/>
          <w:numId w:val="34"/>
        </w:numPr>
        <w:spacing w:after="60"/>
      </w:pPr>
      <w:r>
        <w:t>Portfolio Construction</w:t>
      </w:r>
    </w:p>
    <w:p w14:paraId="71623F4E" w14:textId="77777777" w:rsidR="00A63D17" w:rsidRDefault="00000000" w:rsidP="00AD5195">
      <w:pPr>
        <w:pStyle w:val="ListParagraph"/>
        <w:numPr>
          <w:ilvl w:val="0"/>
          <w:numId w:val="34"/>
        </w:numPr>
        <w:spacing w:after="60"/>
      </w:pPr>
      <w:r>
        <w:t>Risk Management</w:t>
      </w:r>
    </w:p>
    <w:p w14:paraId="612383A7" w14:textId="77777777" w:rsidR="00A63D17" w:rsidRDefault="00000000">
      <w:pPr>
        <w:spacing w:after="200"/>
      </w:pPr>
      <w:r>
        <w:t>This hierarchy shall govern every investment decision throughout the life of the position.</w:t>
      </w:r>
    </w:p>
    <w:p w14:paraId="2A7E824C" w14:textId="77777777" w:rsidR="00A63D17" w:rsidRDefault="00000000" w:rsidP="00E34BC5">
      <w:pPr>
        <w:pStyle w:val="Heading2"/>
      </w:pPr>
      <w:bookmarkStart w:id="9" w:name="_Toc236826954"/>
      <w:r>
        <w:t>1.8 Selling Philosophy</w:t>
      </w:r>
      <w:bookmarkEnd w:id="9"/>
    </w:p>
    <w:p w14:paraId="52597546" w14:textId="77777777" w:rsidR="00A63D17" w:rsidRDefault="00000000">
      <w:pPr>
        <w:spacing w:after="120"/>
      </w:pPr>
      <w:r>
        <w:t>Selling decisions follow the same hierarchy as purchase decisions. Priority shall always be given to:</w:t>
      </w:r>
    </w:p>
    <w:p w14:paraId="4CF4EC33" w14:textId="77777777" w:rsidR="00A63D17" w:rsidRDefault="00000000" w:rsidP="00AD5195">
      <w:pPr>
        <w:pStyle w:val="ListParagraph"/>
        <w:numPr>
          <w:ilvl w:val="0"/>
          <w:numId w:val="36"/>
        </w:numPr>
        <w:spacing w:after="60"/>
      </w:pPr>
      <w:r>
        <w:t>Preservation of Business Quality</w:t>
      </w:r>
    </w:p>
    <w:p w14:paraId="6B163E56" w14:textId="77777777" w:rsidR="00A63D17" w:rsidRDefault="00000000" w:rsidP="00AD5195">
      <w:pPr>
        <w:pStyle w:val="ListParagraph"/>
        <w:numPr>
          <w:ilvl w:val="0"/>
          <w:numId w:val="36"/>
        </w:numPr>
        <w:spacing w:after="60"/>
      </w:pPr>
      <w:r>
        <w:t>Protection of Capital</w:t>
      </w:r>
    </w:p>
    <w:p w14:paraId="4F6252F7" w14:textId="77777777" w:rsidR="00A63D17" w:rsidRDefault="00000000" w:rsidP="00AD5195">
      <w:pPr>
        <w:pStyle w:val="ListParagraph"/>
        <w:numPr>
          <w:ilvl w:val="0"/>
          <w:numId w:val="36"/>
        </w:numPr>
        <w:spacing w:after="60"/>
      </w:pPr>
      <w:r>
        <w:t>Portfolio Risk Management</w:t>
      </w:r>
    </w:p>
    <w:p w14:paraId="0A15B2F6" w14:textId="77777777" w:rsidR="00A63D17" w:rsidRDefault="00000000" w:rsidP="00AD5195">
      <w:pPr>
        <w:pStyle w:val="ListParagraph"/>
        <w:numPr>
          <w:ilvl w:val="0"/>
          <w:numId w:val="36"/>
        </w:numPr>
        <w:spacing w:after="60"/>
      </w:pPr>
      <w:r>
        <w:t>Expected Long-Term Return</w:t>
      </w:r>
    </w:p>
    <w:p w14:paraId="7D7F4A0D" w14:textId="77777777" w:rsidR="00A63D17" w:rsidRDefault="00000000" w:rsidP="00AD5195">
      <w:pPr>
        <w:pStyle w:val="ListParagraph"/>
        <w:numPr>
          <w:ilvl w:val="0"/>
          <w:numId w:val="36"/>
        </w:numPr>
        <w:spacing w:after="60"/>
      </w:pPr>
      <w:r>
        <w:t>Tax Efficiency</w:t>
      </w:r>
    </w:p>
    <w:p w14:paraId="1748C7E4" w14:textId="77777777" w:rsidR="00A63D17" w:rsidRDefault="00000000">
      <w:pPr>
        <w:spacing w:after="120"/>
      </w:pPr>
      <w:r>
        <w:t>The first four considerations govern whether a position should be owned. Tax efficiency governs how and when an otherwise appropriate sale is executed. Tax considerations may influence execution timing but shall never prevent the sale of a holding whose long-term investment case has materially deteriorated.</w:t>
      </w:r>
    </w:p>
    <w:p w14:paraId="5E293058" w14:textId="77777777" w:rsidR="00A63D17" w:rsidRDefault="00000000">
      <w:pPr>
        <w:spacing w:after="120"/>
      </w:pPr>
      <w:r>
        <w:rPr>
          <w:b/>
          <w:bCs/>
          <w:i/>
          <w:iCs/>
        </w:rPr>
        <w:t xml:space="preserve">Principles endure. Policies evolve. Procedures improve. </w:t>
      </w:r>
      <w:r>
        <w:rPr>
          <w:i/>
          <w:iCs/>
        </w:rPr>
        <w:t>The purpose of this Operating System is not to predict markets, but to make consistently better investment decisions across decades of disciplined stewardship.</w:t>
      </w:r>
    </w:p>
    <w:p w14:paraId="6D309AD9" w14:textId="77777777" w:rsidR="00E34BC5" w:rsidRPr="00AD5195" w:rsidRDefault="00000000" w:rsidP="00AD5195">
      <w:pPr>
        <w:spacing w:before="160" w:after="120"/>
      </w:pPr>
      <w:r>
        <w:rPr>
          <w:b/>
          <w:bCs/>
        </w:rPr>
        <w:t xml:space="preserve">Transition: </w:t>
      </w:r>
      <w:r>
        <w:rPr>
          <w:i/>
          <w:iCs/>
        </w:rPr>
        <w:t>With philosophy, values, and scope established, Part 2 defines the indicator framework used to score every investment candidate.</w:t>
      </w:r>
    </w:p>
    <w:p w14:paraId="7CB172D6" w14:textId="77777777" w:rsidR="00AD5195" w:rsidRDefault="00AD5195">
      <w:pPr>
        <w:rPr>
          <w:b/>
          <w:bCs/>
          <w:color w:val="1F3864"/>
          <w:sz w:val="28"/>
          <w:szCs w:val="28"/>
        </w:rPr>
      </w:pPr>
      <w:bookmarkStart w:id="10" w:name="_Toc236826955"/>
      <w:r>
        <w:br w:type="page"/>
      </w:r>
    </w:p>
    <w:p w14:paraId="3E8F6D42" w14:textId="77777777" w:rsidR="00A63D17" w:rsidRDefault="00000000" w:rsidP="00E34BC5">
      <w:pPr>
        <w:pStyle w:val="Heading1"/>
      </w:pPr>
      <w:r>
        <w:lastRenderedPageBreak/>
        <w:t>PART 2 — INDICATOR FRAMEWORK &amp; SCORING</w:t>
      </w:r>
      <w:bookmarkEnd w:id="10"/>
    </w:p>
    <w:p w14:paraId="1F5F5E03" w14:textId="77777777" w:rsidR="00AD5195" w:rsidRDefault="00000000" w:rsidP="00541765">
      <w:pPr>
        <w:spacing w:after="0"/>
        <w:rPr>
          <w:i/>
          <w:iCs/>
          <w:color w:val="404040"/>
        </w:rPr>
      </w:pPr>
      <w:r>
        <w:rPr>
          <w:b/>
          <w:bCs/>
          <w:i/>
          <w:iCs/>
          <w:color w:val="2E5090"/>
        </w:rPr>
        <w:t xml:space="preserve">Purpose of this Part: </w:t>
      </w:r>
      <w:r>
        <w:rPr>
          <w:i/>
          <w:iCs/>
          <w:color w:val="404040"/>
        </w:rPr>
        <w:t>This Part defines the indicator framework and scoring rubrics used to evaluate every investment candidate consistently across Tier 1, Tier 2, and Tier 3.</w:t>
      </w:r>
    </w:p>
    <w:p w14:paraId="28A6552F" w14:textId="77777777" w:rsidR="00AD5195" w:rsidRPr="00AD5195" w:rsidRDefault="00AD5195" w:rsidP="00541765">
      <w:pPr>
        <w:spacing w:after="0"/>
        <w:rPr>
          <w:i/>
          <w:iCs/>
          <w:color w:val="404040"/>
          <w:sz w:val="10"/>
          <w:szCs w:val="10"/>
        </w:rPr>
      </w:pPr>
    </w:p>
    <w:p w14:paraId="101EB97A" w14:textId="77777777" w:rsidR="00A63D17" w:rsidRDefault="00000000" w:rsidP="00541765">
      <w:pPr>
        <w:spacing w:after="0"/>
      </w:pPr>
      <w:r>
        <w:t>Once the investment universe is defined, the next step is to score each stock consistently. Every indicator shall receive a 1–5 score, which is multiplied by its weight to produce a weighted contribution. The sum of all weighted contributions becomes the Composite Score out of 100.</w:t>
      </w:r>
    </w:p>
    <w:tbl>
      <w:tblPr>
        <w:tblW w:w="58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
        <w:gridCol w:w="5130"/>
      </w:tblGrid>
      <w:tr w:rsidR="00A63D17" w:rsidRPr="00AD5195" w14:paraId="25C7E783" w14:textId="77777777" w:rsidTr="005F7A22">
        <w:trPr>
          <w:tblHeader/>
          <w:jc w:val="center"/>
        </w:trPr>
        <w:tc>
          <w:tcPr>
            <w:tcW w:w="715" w:type="dxa"/>
            <w:tcBorders>
              <w:top w:val="single" w:sz="4" w:space="0" w:color="999999"/>
              <w:left w:val="single" w:sz="4" w:space="0" w:color="999999"/>
              <w:bottom w:val="single" w:sz="4" w:space="0" w:color="999999"/>
              <w:right w:val="single" w:sz="4" w:space="0" w:color="999999"/>
            </w:tcBorders>
            <w:shd w:val="clear" w:color="auto" w:fill="1F3864"/>
            <w:tcMar>
              <w:top w:w="43" w:type="dxa"/>
              <w:bottom w:w="43" w:type="dxa"/>
            </w:tcMar>
            <w:vAlign w:val="center"/>
          </w:tcPr>
          <w:p w14:paraId="05BE4927" w14:textId="77777777" w:rsidR="00A63D17" w:rsidRPr="00AD5195" w:rsidRDefault="00000000" w:rsidP="00E34BC5">
            <w:pPr>
              <w:spacing w:after="0"/>
              <w:jc w:val="center"/>
              <w:rPr>
                <w:sz w:val="21"/>
                <w:szCs w:val="21"/>
              </w:rPr>
            </w:pPr>
            <w:r w:rsidRPr="00AD5195">
              <w:rPr>
                <w:b/>
                <w:bCs/>
                <w:color w:val="FFFFFF"/>
                <w:sz w:val="21"/>
                <w:szCs w:val="21"/>
              </w:rPr>
              <w:t>Score</w:t>
            </w:r>
          </w:p>
        </w:tc>
        <w:tc>
          <w:tcPr>
            <w:tcW w:w="5130" w:type="dxa"/>
            <w:tcBorders>
              <w:top w:val="single" w:sz="4" w:space="0" w:color="999999"/>
              <w:left w:val="single" w:sz="4" w:space="0" w:color="999999"/>
              <w:bottom w:val="single" w:sz="4" w:space="0" w:color="999999"/>
              <w:right w:val="single" w:sz="4" w:space="0" w:color="999999"/>
            </w:tcBorders>
            <w:shd w:val="clear" w:color="auto" w:fill="1F3864"/>
            <w:tcMar>
              <w:top w:w="43" w:type="dxa"/>
              <w:bottom w:w="43" w:type="dxa"/>
            </w:tcMar>
            <w:vAlign w:val="center"/>
          </w:tcPr>
          <w:p w14:paraId="700909BF" w14:textId="77777777" w:rsidR="00A63D17" w:rsidRPr="00AD5195" w:rsidRDefault="00000000" w:rsidP="00E34BC5">
            <w:pPr>
              <w:spacing w:after="0"/>
              <w:jc w:val="center"/>
              <w:rPr>
                <w:sz w:val="21"/>
                <w:szCs w:val="21"/>
              </w:rPr>
            </w:pPr>
            <w:r w:rsidRPr="00AD5195">
              <w:rPr>
                <w:b/>
                <w:bCs/>
                <w:color w:val="FFFFFF"/>
                <w:sz w:val="21"/>
                <w:szCs w:val="21"/>
              </w:rPr>
              <w:t>Meaning</w:t>
            </w:r>
          </w:p>
        </w:tc>
      </w:tr>
      <w:tr w:rsidR="00A63D17" w:rsidRPr="00ED39AF" w14:paraId="3ABFE276" w14:textId="77777777" w:rsidTr="005F7A22">
        <w:trPr>
          <w:jc w:val="center"/>
        </w:trPr>
        <w:tc>
          <w:tcPr>
            <w:tcW w:w="715" w:type="dxa"/>
            <w:tcBorders>
              <w:top w:val="single" w:sz="4" w:space="0" w:color="999999"/>
              <w:left w:val="single" w:sz="4" w:space="0" w:color="999999"/>
              <w:bottom w:val="single" w:sz="4" w:space="0" w:color="999999"/>
              <w:right w:val="single" w:sz="4" w:space="0" w:color="999999"/>
            </w:tcBorders>
            <w:shd w:val="clear" w:color="auto" w:fill="B3E5A1" w:themeFill="accent6" w:themeFillTint="66"/>
            <w:tcMar>
              <w:top w:w="43" w:type="dxa"/>
              <w:bottom w:w="43" w:type="dxa"/>
            </w:tcMar>
            <w:vAlign w:val="center"/>
          </w:tcPr>
          <w:p w14:paraId="0109617D" w14:textId="77777777" w:rsidR="00A63D17" w:rsidRPr="00ED39AF" w:rsidRDefault="00000000" w:rsidP="00E34BC5">
            <w:pPr>
              <w:spacing w:after="0"/>
              <w:jc w:val="center"/>
            </w:pPr>
            <w:r w:rsidRPr="00ED39AF">
              <w:rPr>
                <w:b/>
                <w:bCs/>
              </w:rPr>
              <w:t>5</w:t>
            </w:r>
          </w:p>
        </w:tc>
        <w:tc>
          <w:tcPr>
            <w:tcW w:w="5130" w:type="dxa"/>
            <w:tcBorders>
              <w:top w:val="single" w:sz="4" w:space="0" w:color="999999"/>
              <w:left w:val="single" w:sz="4" w:space="0" w:color="999999"/>
              <w:bottom w:val="single" w:sz="4" w:space="0" w:color="999999"/>
              <w:right w:val="single" w:sz="4" w:space="0" w:color="999999"/>
            </w:tcBorders>
            <w:shd w:val="clear" w:color="auto" w:fill="B3E5A1" w:themeFill="accent6" w:themeFillTint="66"/>
            <w:tcMar>
              <w:top w:w="43" w:type="dxa"/>
              <w:bottom w:w="43" w:type="dxa"/>
            </w:tcMar>
            <w:vAlign w:val="center"/>
          </w:tcPr>
          <w:p w14:paraId="5FEDA42B" w14:textId="77777777" w:rsidR="00A63D17" w:rsidRPr="00ED39AF" w:rsidRDefault="00000000" w:rsidP="005F7A22">
            <w:pPr>
              <w:spacing w:after="0"/>
              <w:ind w:left="263"/>
            </w:pPr>
            <w:r w:rsidRPr="00ED39AF">
              <w:rPr>
                <w:b/>
                <w:bCs/>
              </w:rPr>
              <w:t>Exceptional</w:t>
            </w:r>
            <w:r w:rsidRPr="00ED39AF">
              <w:t xml:space="preserve"> — top quintile, strong positive signal</w:t>
            </w:r>
          </w:p>
        </w:tc>
      </w:tr>
      <w:tr w:rsidR="00A63D17" w:rsidRPr="00ED39AF" w14:paraId="04C49A4A" w14:textId="77777777" w:rsidTr="005F7A22">
        <w:trPr>
          <w:jc w:val="center"/>
        </w:trPr>
        <w:tc>
          <w:tcPr>
            <w:tcW w:w="715" w:type="dxa"/>
            <w:tcBorders>
              <w:top w:val="single" w:sz="4" w:space="0" w:color="999999"/>
              <w:left w:val="single" w:sz="4" w:space="0" w:color="999999"/>
              <w:bottom w:val="single" w:sz="4" w:space="0" w:color="999999"/>
              <w:right w:val="single" w:sz="4" w:space="0" w:color="999999"/>
            </w:tcBorders>
            <w:shd w:val="clear" w:color="auto" w:fill="D9F2D0" w:themeFill="accent6" w:themeFillTint="33"/>
            <w:tcMar>
              <w:top w:w="43" w:type="dxa"/>
              <w:bottom w:w="43" w:type="dxa"/>
            </w:tcMar>
            <w:vAlign w:val="center"/>
          </w:tcPr>
          <w:p w14:paraId="6E5F89D4" w14:textId="77777777" w:rsidR="00A63D17" w:rsidRPr="00ED39AF" w:rsidRDefault="00000000" w:rsidP="00E34BC5">
            <w:pPr>
              <w:spacing w:after="0"/>
              <w:jc w:val="center"/>
            </w:pPr>
            <w:r w:rsidRPr="00ED39AF">
              <w:rPr>
                <w:b/>
                <w:bCs/>
              </w:rPr>
              <w:t>4</w:t>
            </w:r>
          </w:p>
        </w:tc>
        <w:tc>
          <w:tcPr>
            <w:tcW w:w="5130" w:type="dxa"/>
            <w:tcBorders>
              <w:top w:val="single" w:sz="4" w:space="0" w:color="999999"/>
              <w:left w:val="single" w:sz="4" w:space="0" w:color="999999"/>
              <w:bottom w:val="single" w:sz="4" w:space="0" w:color="999999"/>
              <w:right w:val="single" w:sz="4" w:space="0" w:color="999999"/>
            </w:tcBorders>
            <w:shd w:val="clear" w:color="auto" w:fill="D9F2D0" w:themeFill="accent6" w:themeFillTint="33"/>
            <w:tcMar>
              <w:top w:w="43" w:type="dxa"/>
              <w:bottom w:w="43" w:type="dxa"/>
            </w:tcMar>
            <w:vAlign w:val="center"/>
          </w:tcPr>
          <w:p w14:paraId="6237765C" w14:textId="77777777" w:rsidR="00A63D17" w:rsidRPr="00ED39AF" w:rsidRDefault="00000000" w:rsidP="005F7A22">
            <w:pPr>
              <w:spacing w:after="0"/>
              <w:ind w:left="263"/>
            </w:pPr>
            <w:r w:rsidRPr="00ED39AF">
              <w:rPr>
                <w:b/>
                <w:bCs/>
              </w:rPr>
              <w:t xml:space="preserve">Good </w:t>
            </w:r>
            <w:r w:rsidRPr="00ED39AF">
              <w:t>— above average, mild positive signal</w:t>
            </w:r>
          </w:p>
        </w:tc>
      </w:tr>
      <w:tr w:rsidR="00A63D17" w:rsidRPr="00ED39AF" w14:paraId="6EC9BDA1" w14:textId="77777777" w:rsidTr="005F7A22">
        <w:trPr>
          <w:jc w:val="center"/>
        </w:trPr>
        <w:tc>
          <w:tcPr>
            <w:tcW w:w="715" w:type="dxa"/>
            <w:tcBorders>
              <w:top w:val="single" w:sz="4" w:space="0" w:color="999999"/>
              <w:left w:val="single" w:sz="4" w:space="0" w:color="999999"/>
              <w:bottom w:val="single" w:sz="4" w:space="0" w:color="999999"/>
              <w:right w:val="single" w:sz="4" w:space="0" w:color="999999"/>
            </w:tcBorders>
            <w:shd w:val="clear" w:color="auto" w:fill="FFFEA5"/>
            <w:tcMar>
              <w:top w:w="43" w:type="dxa"/>
              <w:bottom w:w="43" w:type="dxa"/>
            </w:tcMar>
            <w:vAlign w:val="center"/>
          </w:tcPr>
          <w:p w14:paraId="055FCDD2" w14:textId="77777777" w:rsidR="00A63D17" w:rsidRPr="00ED39AF" w:rsidRDefault="00000000" w:rsidP="00E34BC5">
            <w:pPr>
              <w:spacing w:after="0"/>
              <w:jc w:val="center"/>
            </w:pPr>
            <w:r w:rsidRPr="00ED39AF">
              <w:rPr>
                <w:b/>
                <w:bCs/>
              </w:rPr>
              <w:t>3</w:t>
            </w:r>
          </w:p>
        </w:tc>
        <w:tc>
          <w:tcPr>
            <w:tcW w:w="5130" w:type="dxa"/>
            <w:tcBorders>
              <w:top w:val="single" w:sz="4" w:space="0" w:color="999999"/>
              <w:left w:val="single" w:sz="4" w:space="0" w:color="999999"/>
              <w:bottom w:val="single" w:sz="4" w:space="0" w:color="999999"/>
              <w:right w:val="single" w:sz="4" w:space="0" w:color="999999"/>
            </w:tcBorders>
            <w:shd w:val="clear" w:color="auto" w:fill="FFFEA5"/>
            <w:tcMar>
              <w:top w:w="43" w:type="dxa"/>
              <w:bottom w:w="43" w:type="dxa"/>
            </w:tcMar>
            <w:vAlign w:val="center"/>
          </w:tcPr>
          <w:p w14:paraId="4767A8F6" w14:textId="77777777" w:rsidR="00A63D17" w:rsidRPr="00ED39AF" w:rsidRDefault="00000000" w:rsidP="005F7A22">
            <w:pPr>
              <w:spacing w:after="0"/>
              <w:ind w:left="263"/>
            </w:pPr>
            <w:r w:rsidRPr="00ED39AF">
              <w:rPr>
                <w:b/>
                <w:bCs/>
              </w:rPr>
              <w:t xml:space="preserve">Neutral </w:t>
            </w:r>
            <w:r w:rsidRPr="00ED39AF">
              <w:t>— average, neither confirms nor disqualifies</w:t>
            </w:r>
          </w:p>
        </w:tc>
      </w:tr>
      <w:tr w:rsidR="00A63D17" w:rsidRPr="00ED39AF" w14:paraId="6CEEAB3F" w14:textId="77777777" w:rsidTr="005F7A22">
        <w:trPr>
          <w:jc w:val="center"/>
        </w:trPr>
        <w:tc>
          <w:tcPr>
            <w:tcW w:w="715" w:type="dxa"/>
            <w:tcBorders>
              <w:top w:val="single" w:sz="4" w:space="0" w:color="999999"/>
              <w:left w:val="single" w:sz="4" w:space="0" w:color="999999"/>
              <w:bottom w:val="single" w:sz="4" w:space="0" w:color="999999"/>
              <w:right w:val="single" w:sz="4" w:space="0" w:color="999999"/>
            </w:tcBorders>
            <w:shd w:val="clear" w:color="auto" w:fill="FAE2D5" w:themeFill="accent2" w:themeFillTint="33"/>
            <w:tcMar>
              <w:top w:w="43" w:type="dxa"/>
              <w:bottom w:w="43" w:type="dxa"/>
            </w:tcMar>
            <w:vAlign w:val="center"/>
          </w:tcPr>
          <w:p w14:paraId="4C7CC8A4" w14:textId="77777777" w:rsidR="00A63D17" w:rsidRPr="00ED39AF" w:rsidRDefault="00000000" w:rsidP="00E34BC5">
            <w:pPr>
              <w:spacing w:after="0"/>
              <w:jc w:val="center"/>
            </w:pPr>
            <w:r w:rsidRPr="00ED39AF">
              <w:rPr>
                <w:b/>
                <w:bCs/>
              </w:rPr>
              <w:t>2</w:t>
            </w:r>
          </w:p>
        </w:tc>
        <w:tc>
          <w:tcPr>
            <w:tcW w:w="5130" w:type="dxa"/>
            <w:tcBorders>
              <w:top w:val="single" w:sz="4" w:space="0" w:color="999999"/>
              <w:left w:val="single" w:sz="4" w:space="0" w:color="999999"/>
              <w:bottom w:val="single" w:sz="4" w:space="0" w:color="999999"/>
              <w:right w:val="single" w:sz="4" w:space="0" w:color="999999"/>
            </w:tcBorders>
            <w:shd w:val="clear" w:color="auto" w:fill="FAE2D5" w:themeFill="accent2" w:themeFillTint="33"/>
            <w:tcMar>
              <w:top w:w="43" w:type="dxa"/>
              <w:bottom w:w="43" w:type="dxa"/>
            </w:tcMar>
            <w:vAlign w:val="center"/>
          </w:tcPr>
          <w:p w14:paraId="6A2A1EDB" w14:textId="77777777" w:rsidR="00A63D17" w:rsidRPr="00ED39AF" w:rsidRDefault="00000000" w:rsidP="005F7A22">
            <w:pPr>
              <w:spacing w:after="0"/>
              <w:ind w:left="263"/>
            </w:pPr>
            <w:r w:rsidRPr="00ED39AF">
              <w:rPr>
                <w:b/>
                <w:bCs/>
              </w:rPr>
              <w:t>Weak</w:t>
            </w:r>
            <w:r w:rsidRPr="00ED39AF">
              <w:t xml:space="preserve"> — below average, mild negative signal</w:t>
            </w:r>
          </w:p>
        </w:tc>
      </w:tr>
      <w:tr w:rsidR="00A63D17" w:rsidRPr="00ED39AF" w14:paraId="695AB86A" w14:textId="77777777" w:rsidTr="005F7A22">
        <w:trPr>
          <w:jc w:val="center"/>
        </w:trPr>
        <w:tc>
          <w:tcPr>
            <w:tcW w:w="715" w:type="dxa"/>
            <w:tcBorders>
              <w:top w:val="single" w:sz="4" w:space="0" w:color="999999"/>
              <w:left w:val="single" w:sz="4" w:space="0" w:color="999999"/>
              <w:bottom w:val="single" w:sz="4" w:space="0" w:color="999999"/>
              <w:right w:val="single" w:sz="4" w:space="0" w:color="999999"/>
            </w:tcBorders>
            <w:shd w:val="clear" w:color="auto" w:fill="F6C5AC" w:themeFill="accent2" w:themeFillTint="66"/>
            <w:tcMar>
              <w:top w:w="43" w:type="dxa"/>
              <w:bottom w:w="43" w:type="dxa"/>
            </w:tcMar>
            <w:vAlign w:val="center"/>
          </w:tcPr>
          <w:p w14:paraId="1B2C7B1D" w14:textId="77777777" w:rsidR="00A63D17" w:rsidRPr="00ED39AF" w:rsidRDefault="00000000" w:rsidP="00E34BC5">
            <w:pPr>
              <w:spacing w:after="0"/>
              <w:jc w:val="center"/>
            </w:pPr>
            <w:r w:rsidRPr="00ED39AF">
              <w:rPr>
                <w:b/>
                <w:bCs/>
              </w:rPr>
              <w:t>1</w:t>
            </w:r>
          </w:p>
        </w:tc>
        <w:tc>
          <w:tcPr>
            <w:tcW w:w="5130" w:type="dxa"/>
            <w:tcBorders>
              <w:top w:val="single" w:sz="4" w:space="0" w:color="999999"/>
              <w:left w:val="single" w:sz="4" w:space="0" w:color="999999"/>
              <w:bottom w:val="single" w:sz="4" w:space="0" w:color="999999"/>
              <w:right w:val="single" w:sz="4" w:space="0" w:color="999999"/>
            </w:tcBorders>
            <w:shd w:val="clear" w:color="auto" w:fill="F6C5AC" w:themeFill="accent2" w:themeFillTint="66"/>
            <w:tcMar>
              <w:top w:w="43" w:type="dxa"/>
              <w:bottom w:w="43" w:type="dxa"/>
            </w:tcMar>
            <w:vAlign w:val="center"/>
          </w:tcPr>
          <w:p w14:paraId="147BB851" w14:textId="77777777" w:rsidR="00A63D17" w:rsidRPr="00ED39AF" w:rsidRDefault="00000000" w:rsidP="005F7A22">
            <w:pPr>
              <w:spacing w:after="0"/>
              <w:ind w:left="263"/>
            </w:pPr>
            <w:r w:rsidRPr="00ED39AF">
              <w:rPr>
                <w:b/>
                <w:bCs/>
              </w:rPr>
              <w:t xml:space="preserve">Poor </w:t>
            </w:r>
            <w:r w:rsidRPr="00ED39AF">
              <w:t>— bottom quintile, red flag</w:t>
            </w:r>
          </w:p>
        </w:tc>
      </w:tr>
    </w:tbl>
    <w:p w14:paraId="5861B52A" w14:textId="77777777" w:rsidR="00A63D17" w:rsidRDefault="00000000" w:rsidP="00AD5195">
      <w:pPr>
        <w:pStyle w:val="Heading2"/>
        <w:spacing w:after="0"/>
      </w:pPr>
      <w:bookmarkStart w:id="11" w:name="_Toc236826956"/>
      <w:r>
        <w:t>Tier 1 — Highest Predictive Weight (70% of Decision)</w:t>
      </w:r>
      <w:bookmarkEnd w:id="11"/>
    </w:p>
    <w:p w14:paraId="376FF35C" w14:textId="77777777" w:rsidR="00A63D17" w:rsidRDefault="00000000">
      <w:pPr>
        <w:spacing w:after="120"/>
      </w:pPr>
      <w:r>
        <w:t>Tier 1 drives the decision because it measures the core economics of the business. A stock must earn at least a 3.0 Tier 1 weighted average to continue through the process.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00"/>
        <w:gridCol w:w="4445"/>
        <w:gridCol w:w="3330"/>
      </w:tblGrid>
      <w:tr w:rsidR="00A63D17" w14:paraId="29A09897" w14:textId="77777777" w:rsidTr="005F7A22">
        <w:trPr>
          <w:tblHeader/>
        </w:trPr>
        <w:tc>
          <w:tcPr>
            <w:tcW w:w="16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5CD7E7DD" w14:textId="77777777" w:rsidR="00A63D17" w:rsidRDefault="00000000" w:rsidP="005F7A22">
            <w:pPr>
              <w:jc w:val="center"/>
            </w:pPr>
            <w:r>
              <w:rPr>
                <w:b/>
                <w:bCs/>
                <w:color w:val="FFFFFF"/>
                <w:sz w:val="16"/>
                <w:szCs w:val="16"/>
              </w:rPr>
              <w:t>Indicator</w:t>
            </w:r>
          </w:p>
        </w:tc>
        <w:tc>
          <w:tcPr>
            <w:tcW w:w="7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61E6E226" w14:textId="77777777" w:rsidR="00A63D17" w:rsidRDefault="00000000">
            <w:pPr>
              <w:jc w:val="center"/>
            </w:pPr>
            <w:r>
              <w:rPr>
                <w:b/>
                <w:bCs/>
                <w:color w:val="FFFFFF"/>
                <w:sz w:val="16"/>
                <w:szCs w:val="16"/>
              </w:rPr>
              <w:t>Wt</w:t>
            </w:r>
          </w:p>
        </w:tc>
        <w:tc>
          <w:tcPr>
            <w:tcW w:w="444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717EB5FA" w14:textId="77777777" w:rsidR="00A63D17" w:rsidRDefault="00000000" w:rsidP="005F7A22">
            <w:pPr>
              <w:ind w:left="202"/>
              <w:jc w:val="center"/>
            </w:pPr>
            <w:r>
              <w:rPr>
                <w:b/>
                <w:bCs/>
                <w:color w:val="FFFFFF"/>
                <w:sz w:val="16"/>
                <w:szCs w:val="16"/>
              </w:rPr>
              <w:t>Scoring Rubric (1–5)</w:t>
            </w:r>
          </w:p>
        </w:tc>
        <w:tc>
          <w:tcPr>
            <w:tcW w:w="333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2518206C" w14:textId="77777777" w:rsidR="00A63D17" w:rsidRDefault="00000000" w:rsidP="005F7A22">
            <w:pPr>
              <w:ind w:left="348" w:hanging="180"/>
              <w:jc w:val="center"/>
            </w:pPr>
            <w:r>
              <w:rPr>
                <w:b/>
                <w:bCs/>
                <w:color w:val="FFFFFF"/>
                <w:sz w:val="16"/>
                <w:szCs w:val="16"/>
              </w:rPr>
              <w:t>Sector Adaptation</w:t>
            </w:r>
          </w:p>
        </w:tc>
      </w:tr>
      <w:tr w:rsidR="00A63D17" w14:paraId="556A9BB0" w14:textId="77777777" w:rsidTr="005F7A22">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10AAC07" w14:textId="77777777" w:rsidR="00A63D17" w:rsidRDefault="00000000" w:rsidP="005F7A22">
            <w:pPr>
              <w:jc w:val="center"/>
            </w:pPr>
            <w:r>
              <w:rPr>
                <w:b/>
                <w:bCs/>
                <w:sz w:val="16"/>
                <w:szCs w:val="16"/>
              </w:rPr>
              <w:t>Free Cash Flow Yield &amp; Trend</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17653D8" w14:textId="77777777" w:rsidR="00A63D17" w:rsidRDefault="00000000">
            <w:pPr>
              <w:jc w:val="center"/>
            </w:pPr>
            <w:r>
              <w:rPr>
                <w:b/>
                <w:bCs/>
                <w:sz w:val="16"/>
                <w:szCs w:val="16"/>
              </w:rPr>
              <w:t>20%</w:t>
            </w:r>
          </w:p>
        </w:tc>
        <w:tc>
          <w:tcPr>
            <w:tcW w:w="44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37B745E" w14:textId="77777777" w:rsidR="00A63D17" w:rsidRDefault="00000000" w:rsidP="005F7A22">
            <w:pPr>
              <w:spacing w:after="40"/>
              <w:ind w:left="202"/>
            </w:pPr>
            <w:r>
              <w:rPr>
                <w:sz w:val="16"/>
                <w:szCs w:val="16"/>
              </w:rPr>
              <w:t>Score level and trend separately, then combine:</w:t>
            </w:r>
          </w:p>
          <w:p w14:paraId="022BE709" w14:textId="77777777" w:rsidR="00A63D17" w:rsidRDefault="00000000" w:rsidP="005F7A22">
            <w:pPr>
              <w:spacing w:after="40"/>
              <w:ind w:left="202"/>
              <w:jc w:val="center"/>
            </w:pPr>
            <w:r>
              <w:rPr>
                <w:b/>
                <w:bCs/>
                <w:sz w:val="16"/>
                <w:szCs w:val="16"/>
              </w:rPr>
              <w:t>Yield level</w:t>
            </w:r>
            <w:r>
              <w:rPr>
                <w:sz w:val="16"/>
                <w:szCs w:val="16"/>
              </w:rPr>
              <w:t xml:space="preserve"> = 60% of indicator; </w:t>
            </w:r>
            <w:r>
              <w:rPr>
                <w:sz w:val="16"/>
                <w:szCs w:val="16"/>
              </w:rPr>
              <w:br/>
            </w:r>
            <w:r>
              <w:rPr>
                <w:b/>
                <w:bCs/>
                <w:sz w:val="16"/>
                <w:szCs w:val="16"/>
              </w:rPr>
              <w:t>Trend level</w:t>
            </w:r>
            <w:r>
              <w:rPr>
                <w:sz w:val="16"/>
                <w:szCs w:val="16"/>
              </w:rPr>
              <w:t xml:space="preserve"> = 40% of indicator</w:t>
            </w:r>
          </w:p>
          <w:p w14:paraId="694AF02D" w14:textId="77777777" w:rsidR="00A63D17" w:rsidRDefault="00000000" w:rsidP="005F7A22">
            <w:pPr>
              <w:spacing w:after="40"/>
              <w:ind w:left="202"/>
              <w:jc w:val="center"/>
            </w:pPr>
            <w:r>
              <w:rPr>
                <w:sz w:val="16"/>
                <w:szCs w:val="16"/>
              </w:rPr>
              <w:t xml:space="preserve">5 = ≥4.5 combined | 4 = 3.5–4.49 | 3 = 2.5–3.49 | </w:t>
            </w:r>
            <w:r>
              <w:rPr>
                <w:sz w:val="16"/>
                <w:szCs w:val="16"/>
              </w:rPr>
              <w:br/>
              <w:t>2 = 1.5–2.49 | 1 = &lt;1.5</w:t>
            </w:r>
          </w:p>
          <w:p w14:paraId="7AECD91F" w14:textId="77777777" w:rsidR="00A63D17" w:rsidRDefault="00AF2BB4" w:rsidP="00AF2BB4">
            <w:pPr>
              <w:spacing w:after="40"/>
              <w:ind w:left="202"/>
            </w:pPr>
            <w:r>
              <w:rPr>
                <w:b/>
                <w:bCs/>
                <w:sz w:val="16"/>
                <w:szCs w:val="16"/>
              </w:rPr>
              <w:tab/>
              <w:t>Yield:</w:t>
            </w:r>
            <w:r>
              <w:rPr>
                <w:sz w:val="16"/>
                <w:szCs w:val="16"/>
              </w:rPr>
              <w:t xml:space="preserve"> 5=&gt;6% 4=4–6% 3=2–4% 2=0–2% 1=negative</w:t>
            </w:r>
          </w:p>
          <w:p w14:paraId="6B5264E2" w14:textId="77777777" w:rsidR="00A63D17" w:rsidRDefault="00AF2BB4" w:rsidP="00AF2BB4">
            <w:pPr>
              <w:spacing w:after="40"/>
              <w:ind w:left="202"/>
            </w:pPr>
            <w:r>
              <w:rPr>
                <w:b/>
                <w:bCs/>
                <w:sz w:val="16"/>
                <w:szCs w:val="16"/>
              </w:rPr>
              <w:tab/>
              <w:t>Trend:</w:t>
            </w:r>
            <w:r>
              <w:rPr>
                <w:sz w:val="16"/>
                <w:szCs w:val="16"/>
              </w:rPr>
              <w:t xml:space="preserve"> 5=expanding 3=stable 1=contracting</w:t>
            </w:r>
          </w:p>
          <w:p w14:paraId="52F51E39" w14:textId="77777777" w:rsidR="00A63D17" w:rsidRDefault="00000000" w:rsidP="005F7A22">
            <w:pPr>
              <w:spacing w:after="40"/>
              <w:ind w:left="202"/>
            </w:pPr>
            <w:r>
              <w:rPr>
                <w:sz w:val="16"/>
                <w:szCs w:val="16"/>
              </w:rPr>
              <w:t>Structural deterioration caps the indicator at 2.</w:t>
            </w:r>
          </w:p>
        </w:tc>
        <w:tc>
          <w:tcPr>
            <w:tcW w:w="333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0954EBF" w14:textId="77777777" w:rsidR="00A63D17" w:rsidRDefault="00000000" w:rsidP="005F7A22">
            <w:pPr>
              <w:spacing w:after="40"/>
              <w:ind w:left="348" w:hanging="180"/>
            </w:pPr>
            <w:r>
              <w:rPr>
                <w:b/>
                <w:bCs/>
                <w:sz w:val="16"/>
                <w:szCs w:val="16"/>
              </w:rPr>
              <w:t>Financials</w:t>
            </w:r>
            <w:r>
              <w:rPr>
                <w:sz w:val="16"/>
                <w:szCs w:val="16"/>
              </w:rPr>
              <w:t>: substitute ROE trend vs. peers.</w:t>
            </w:r>
          </w:p>
          <w:p w14:paraId="1AFAA74B" w14:textId="77777777" w:rsidR="00A63D17" w:rsidRDefault="00000000" w:rsidP="005F7A22">
            <w:pPr>
              <w:spacing w:after="40"/>
              <w:ind w:left="348" w:hanging="180"/>
            </w:pPr>
            <w:r>
              <w:rPr>
                <w:b/>
                <w:bCs/>
                <w:sz w:val="16"/>
                <w:szCs w:val="16"/>
              </w:rPr>
              <w:t>Early-stage growth</w:t>
            </w:r>
            <w:r>
              <w:rPr>
                <w:sz w:val="16"/>
                <w:szCs w:val="16"/>
              </w:rPr>
              <w:t>: use FCF margin trajectory direction.</w:t>
            </w:r>
          </w:p>
          <w:p w14:paraId="1CF09AAD" w14:textId="77777777" w:rsidR="002908CE" w:rsidRDefault="00000000" w:rsidP="00ED39AF">
            <w:pPr>
              <w:ind w:left="168"/>
            </w:pPr>
            <w:r>
              <w:rPr>
                <w:b/>
                <w:sz w:val="16"/>
                <w:highlight w:val="yellow"/>
              </w:rPr>
              <w:t xml:space="preserve">Accruals Quality Cross-Check (Piotroski-derived): </w:t>
            </w:r>
            <w:r w:rsidRPr="00ED39AF">
              <w:rPr>
                <w:bCs/>
                <w:sz w:val="16"/>
                <w:highlight w:val="yellow"/>
              </w:rPr>
              <w:t xml:space="preserve">if cash from operations does not exceed net income for the most recent fiscal year, tag </w:t>
            </w:r>
            <w:r w:rsidRPr="00AF2BB4">
              <w:rPr>
                <w:b/>
                <w:sz w:val="16"/>
                <w:highlight w:val="yellow"/>
              </w:rPr>
              <w:t>Low Confidence</w:t>
            </w:r>
            <w:r w:rsidRPr="00ED39AF">
              <w:rPr>
                <w:bCs/>
                <w:sz w:val="16"/>
                <w:highlight w:val="yellow"/>
              </w:rPr>
              <w:t xml:space="preserve"> and document the driver of the divergence before finalizing the score.</w:t>
            </w:r>
          </w:p>
        </w:tc>
      </w:tr>
      <w:tr w:rsidR="00A63D17" w14:paraId="0270F911" w14:textId="77777777" w:rsidTr="005F7A22">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5E39BA8" w14:textId="77777777" w:rsidR="00A63D17" w:rsidRDefault="00000000" w:rsidP="005F7A22">
            <w:pPr>
              <w:jc w:val="center"/>
            </w:pPr>
            <w:r>
              <w:rPr>
                <w:b/>
                <w:bCs/>
                <w:sz w:val="16"/>
                <w:szCs w:val="16"/>
              </w:rPr>
              <w:t>Revenue Growth Consistency</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7D76B60" w14:textId="77777777" w:rsidR="00A63D17" w:rsidRDefault="00000000">
            <w:pPr>
              <w:jc w:val="center"/>
            </w:pPr>
            <w:r>
              <w:rPr>
                <w:b/>
                <w:bCs/>
                <w:sz w:val="16"/>
                <w:szCs w:val="16"/>
              </w:rPr>
              <w:t>15%</w:t>
            </w:r>
          </w:p>
        </w:tc>
        <w:tc>
          <w:tcPr>
            <w:tcW w:w="44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E3F1891" w14:textId="77777777" w:rsidR="00A63D17" w:rsidRDefault="00000000" w:rsidP="005F7A22">
            <w:pPr>
              <w:spacing w:after="40"/>
              <w:ind w:left="202" w:hanging="90"/>
            </w:pPr>
            <w:r>
              <w:rPr>
                <w:sz w:val="16"/>
                <w:szCs w:val="16"/>
              </w:rPr>
              <w:t>Use five full fiscal years where available.</w:t>
            </w:r>
          </w:p>
          <w:p w14:paraId="359E5296" w14:textId="77777777" w:rsidR="00A63D17" w:rsidRDefault="00000000" w:rsidP="005F7A22">
            <w:pPr>
              <w:spacing w:after="40"/>
              <w:ind w:left="202"/>
            </w:pPr>
            <w:r>
              <w:rPr>
                <w:sz w:val="16"/>
                <w:szCs w:val="16"/>
              </w:rPr>
              <w:t>5 = CAGR ≥15% and coefficient of variation (CV) ≤0.35</w:t>
            </w:r>
          </w:p>
          <w:p w14:paraId="15D30B27" w14:textId="77777777" w:rsidR="00A63D17" w:rsidRDefault="00000000" w:rsidP="005F7A22">
            <w:pPr>
              <w:spacing w:after="40"/>
              <w:ind w:left="202"/>
            </w:pPr>
            <w:r>
              <w:rPr>
                <w:sz w:val="16"/>
                <w:szCs w:val="16"/>
              </w:rPr>
              <w:t>4 = CAGR 10–15% and CV ≤0.50</w:t>
            </w:r>
          </w:p>
          <w:p w14:paraId="5C5F95A8" w14:textId="77777777" w:rsidR="00A63D17" w:rsidRDefault="00000000" w:rsidP="005F7A22">
            <w:pPr>
              <w:spacing w:after="40"/>
              <w:ind w:left="202"/>
            </w:pPr>
            <w:r>
              <w:rPr>
                <w:sz w:val="16"/>
                <w:szCs w:val="16"/>
              </w:rPr>
              <w:t>3 = CAGR 5–10% or CV 0.50–0.75</w:t>
            </w:r>
          </w:p>
          <w:p w14:paraId="59FD3A9A" w14:textId="77777777" w:rsidR="00A63D17" w:rsidRDefault="00000000" w:rsidP="005F7A22">
            <w:pPr>
              <w:spacing w:after="40"/>
              <w:ind w:left="202"/>
            </w:pPr>
            <w:r>
              <w:rPr>
                <w:sz w:val="16"/>
                <w:szCs w:val="16"/>
              </w:rPr>
              <w:t>2 = CAGR &lt;5% or CV &gt;0.75</w:t>
            </w:r>
          </w:p>
          <w:p w14:paraId="62BE075A" w14:textId="77777777" w:rsidR="00A63D17" w:rsidRDefault="00000000" w:rsidP="005F7A22">
            <w:pPr>
              <w:spacing w:after="40"/>
              <w:ind w:left="202"/>
            </w:pPr>
            <w:r>
              <w:rPr>
                <w:sz w:val="16"/>
                <w:szCs w:val="16"/>
              </w:rPr>
              <w:t>1 = negative CAGR or repeated unexplained misses</w:t>
            </w:r>
          </w:p>
          <w:p w14:paraId="2F2CE6A1" w14:textId="77777777" w:rsidR="00A63D17" w:rsidRDefault="00000000" w:rsidP="005F7A22">
            <w:pPr>
              <w:spacing w:after="40"/>
              <w:ind w:left="202" w:hanging="90"/>
            </w:pPr>
            <w:r>
              <w:rPr>
                <w:sz w:val="16"/>
                <w:szCs w:val="16"/>
              </w:rPr>
              <w:t>CV = standard deviation of annual growth rates ÷ absolute mean growth rate.</w:t>
            </w:r>
          </w:p>
        </w:tc>
        <w:tc>
          <w:tcPr>
            <w:tcW w:w="333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8988DA5" w14:textId="77777777" w:rsidR="00A63D17" w:rsidRDefault="00000000" w:rsidP="005F7A22">
            <w:pPr>
              <w:spacing w:after="40"/>
              <w:ind w:left="348" w:hanging="180"/>
            </w:pPr>
            <w:r>
              <w:rPr>
                <w:b/>
                <w:bCs/>
                <w:sz w:val="16"/>
                <w:szCs w:val="16"/>
              </w:rPr>
              <w:t>Cyclicals (energy/materials):</w:t>
            </w:r>
            <w:r>
              <w:rPr>
                <w:sz w:val="16"/>
                <w:szCs w:val="16"/>
              </w:rPr>
              <w:t xml:space="preserve"> normalize for commodity cycles.</w:t>
            </w:r>
          </w:p>
          <w:p w14:paraId="3F7EE701" w14:textId="77777777" w:rsidR="00A63D17" w:rsidRDefault="00000000" w:rsidP="005F7A22">
            <w:pPr>
              <w:spacing w:after="40"/>
              <w:ind w:left="348" w:hanging="180"/>
            </w:pPr>
            <w:r>
              <w:rPr>
                <w:sz w:val="16"/>
                <w:szCs w:val="16"/>
              </w:rPr>
              <w:t xml:space="preserve">Use </w:t>
            </w:r>
            <w:r>
              <w:rPr>
                <w:b/>
                <w:bCs/>
                <w:sz w:val="16"/>
                <w:szCs w:val="16"/>
              </w:rPr>
              <w:t>volume growth</w:t>
            </w:r>
            <w:r>
              <w:rPr>
                <w:sz w:val="16"/>
                <w:szCs w:val="16"/>
              </w:rPr>
              <w:t xml:space="preserve"> as secondary check.</w:t>
            </w:r>
          </w:p>
        </w:tc>
      </w:tr>
      <w:tr w:rsidR="00A63D17" w14:paraId="28719C41" w14:textId="77777777" w:rsidTr="005F7A22">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30FC3A3" w14:textId="77777777" w:rsidR="00A63D17" w:rsidRDefault="00000000" w:rsidP="005F7A22">
            <w:pPr>
              <w:jc w:val="center"/>
            </w:pPr>
            <w:r>
              <w:rPr>
                <w:b/>
                <w:bCs/>
                <w:sz w:val="16"/>
                <w:szCs w:val="16"/>
              </w:rPr>
              <w:t>Competitive Moat Quality</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ED1227A" w14:textId="77777777" w:rsidR="00A63D17" w:rsidRDefault="00000000">
            <w:pPr>
              <w:jc w:val="center"/>
            </w:pPr>
            <w:r>
              <w:rPr>
                <w:b/>
                <w:bCs/>
                <w:sz w:val="16"/>
                <w:szCs w:val="16"/>
              </w:rPr>
              <w:t>15%</w:t>
            </w:r>
          </w:p>
        </w:tc>
        <w:tc>
          <w:tcPr>
            <w:tcW w:w="44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8248021" w14:textId="77777777" w:rsidR="00A63D17" w:rsidRDefault="00000000" w:rsidP="005F7A22">
            <w:pPr>
              <w:spacing w:after="40"/>
              <w:ind w:left="202"/>
            </w:pPr>
            <w:r>
              <w:rPr>
                <w:sz w:val="16"/>
                <w:szCs w:val="16"/>
              </w:rPr>
              <w:t>5 = Wide moat — multiple reinforcing advantages</w:t>
            </w:r>
          </w:p>
          <w:p w14:paraId="3B545BB6" w14:textId="77777777" w:rsidR="00A63D17" w:rsidRDefault="00000000" w:rsidP="005F7A22">
            <w:pPr>
              <w:spacing w:after="40"/>
              <w:ind w:left="202"/>
            </w:pPr>
            <w:r>
              <w:rPr>
                <w:sz w:val="16"/>
                <w:szCs w:val="16"/>
              </w:rPr>
              <w:t>4 = Narrow but durable — one strong advantage</w:t>
            </w:r>
          </w:p>
          <w:p w14:paraId="2E4F3A46" w14:textId="77777777" w:rsidR="00A63D17" w:rsidRDefault="00000000" w:rsidP="005F7A22">
            <w:pPr>
              <w:spacing w:after="40"/>
              <w:ind w:left="202"/>
            </w:pPr>
            <w:r>
              <w:rPr>
                <w:sz w:val="16"/>
                <w:szCs w:val="16"/>
              </w:rPr>
              <w:t>3 = Mild moat, contestable</w:t>
            </w:r>
          </w:p>
          <w:p w14:paraId="307B4B26" w14:textId="77777777" w:rsidR="00A63D17" w:rsidRDefault="00000000" w:rsidP="005F7A22">
            <w:pPr>
              <w:spacing w:after="40"/>
              <w:ind w:left="202"/>
            </w:pPr>
            <w:r>
              <w:rPr>
                <w:sz w:val="16"/>
                <w:szCs w:val="16"/>
              </w:rPr>
              <w:t>2 = No clear moat, competes on price</w:t>
            </w:r>
          </w:p>
          <w:p w14:paraId="04FEC1BB" w14:textId="77777777" w:rsidR="00A63D17" w:rsidRDefault="00000000" w:rsidP="005F7A22">
            <w:pPr>
              <w:spacing w:after="40"/>
              <w:ind w:left="202"/>
            </w:pPr>
            <w:r>
              <w:rPr>
                <w:sz w:val="16"/>
                <w:szCs w:val="16"/>
              </w:rPr>
              <w:t>1 = Actively losing competitive position</w:t>
            </w:r>
          </w:p>
          <w:p w14:paraId="3C5ADD01" w14:textId="77777777" w:rsidR="00A63D17" w:rsidRDefault="00000000" w:rsidP="005F7A22">
            <w:pPr>
              <w:spacing w:after="40"/>
              <w:ind w:left="202" w:hanging="90"/>
            </w:pPr>
            <w:r>
              <w:rPr>
                <w:sz w:val="16"/>
                <w:szCs w:val="16"/>
              </w:rPr>
              <w:t>Score of 4 or 5 requires positive evidence on at least two of four cross-check tests: (a) pricing power above CPI without volume loss; (b) gross margin vs. industry median (supports confidence tag only, does not mechanically add to score); (c) customer retention/switching cost evidence; (d) market share trend over 3+ years.</w:t>
            </w:r>
          </w:p>
        </w:tc>
        <w:tc>
          <w:tcPr>
            <w:tcW w:w="333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4DD4071" w14:textId="77777777" w:rsidR="00A63D17" w:rsidRDefault="00000000" w:rsidP="005F7A22">
            <w:pPr>
              <w:spacing w:after="40"/>
              <w:ind w:left="348" w:hanging="180"/>
            </w:pPr>
            <w:r>
              <w:rPr>
                <w:sz w:val="16"/>
                <w:szCs w:val="16"/>
              </w:rPr>
              <w:t xml:space="preserve">Use </w:t>
            </w:r>
            <w:r>
              <w:rPr>
                <w:i/>
                <w:iCs/>
                <w:sz w:val="16"/>
                <w:szCs w:val="16"/>
              </w:rPr>
              <w:t>Morningstar</w:t>
            </w:r>
            <w:r>
              <w:rPr>
                <w:sz w:val="16"/>
                <w:szCs w:val="16"/>
              </w:rPr>
              <w:t xml:space="preserve"> moat ratings as cross-check where available.</w:t>
            </w:r>
          </w:p>
          <w:p w14:paraId="36FDD0B2" w14:textId="77777777" w:rsidR="00A63D17" w:rsidRDefault="00000000" w:rsidP="005F7A22">
            <w:pPr>
              <w:spacing w:after="40"/>
              <w:ind w:left="348" w:hanging="180"/>
            </w:pPr>
            <w:r>
              <w:rPr>
                <w:b/>
                <w:bCs/>
                <w:sz w:val="16"/>
                <w:szCs w:val="16"/>
              </w:rPr>
              <w:t>Industrials/defense</w:t>
            </w:r>
            <w:r>
              <w:rPr>
                <w:sz w:val="16"/>
                <w:szCs w:val="16"/>
              </w:rPr>
              <w:t>: backlog-to-revenue ratio (&gt;3x = score 5).</w:t>
            </w:r>
          </w:p>
          <w:p w14:paraId="423C057F" w14:textId="77777777" w:rsidR="00A63D17" w:rsidRDefault="00000000" w:rsidP="005F7A22">
            <w:pPr>
              <w:spacing w:after="40"/>
              <w:ind w:left="348" w:hanging="180"/>
            </w:pPr>
            <w:r>
              <w:rPr>
                <w:b/>
                <w:bCs/>
                <w:sz w:val="16"/>
                <w:szCs w:val="16"/>
              </w:rPr>
              <w:t>Consumer staples</w:t>
            </w:r>
            <w:r>
              <w:rPr>
                <w:sz w:val="16"/>
                <w:szCs w:val="16"/>
              </w:rPr>
              <w:t>: repeat purchase rate and private-label loyalty.</w:t>
            </w:r>
          </w:p>
          <w:p w14:paraId="13ABA1E5" w14:textId="77777777" w:rsidR="00A63D17" w:rsidRDefault="00000000" w:rsidP="005F7A22">
            <w:pPr>
              <w:spacing w:after="40"/>
              <w:ind w:left="348" w:hanging="180"/>
            </w:pPr>
            <w:r>
              <w:rPr>
                <w:b/>
                <w:bCs/>
                <w:sz w:val="16"/>
                <w:szCs w:val="16"/>
              </w:rPr>
              <w:t>Healthcare</w:t>
            </w:r>
            <w:r>
              <w:rPr>
                <w:sz w:val="16"/>
                <w:szCs w:val="16"/>
              </w:rPr>
              <w:t>: formulary coverage, contract renewal, payer concentration.</w:t>
            </w:r>
          </w:p>
          <w:p w14:paraId="3A6E8FFB" w14:textId="77777777" w:rsidR="00A63D17" w:rsidRDefault="00000000" w:rsidP="005F7A22">
            <w:pPr>
              <w:spacing w:after="40"/>
              <w:ind w:left="348" w:hanging="180"/>
            </w:pPr>
            <w:r>
              <w:rPr>
                <w:b/>
                <w:bCs/>
                <w:sz w:val="16"/>
                <w:szCs w:val="16"/>
              </w:rPr>
              <w:t>Financials</w:t>
            </w:r>
            <w:r>
              <w:rPr>
                <w:sz w:val="16"/>
                <w:szCs w:val="16"/>
              </w:rPr>
              <w:t>: deposit stability and net interest margin predictability.</w:t>
            </w:r>
          </w:p>
          <w:p w14:paraId="3E965618" w14:textId="77777777" w:rsidR="00A63D17" w:rsidRDefault="00000000" w:rsidP="005F7A22">
            <w:pPr>
              <w:spacing w:after="40"/>
              <w:ind w:left="348" w:hanging="180"/>
            </w:pPr>
            <w:r>
              <w:rPr>
                <w:b/>
                <w:bCs/>
                <w:sz w:val="16"/>
                <w:szCs w:val="16"/>
              </w:rPr>
              <w:t>Cyclicals</w:t>
            </w:r>
            <w:r>
              <w:rPr>
                <w:sz w:val="16"/>
                <w:szCs w:val="16"/>
              </w:rPr>
              <w:t>: use most recent full-cycle average, not peak-cycle figures.</w:t>
            </w:r>
          </w:p>
        </w:tc>
      </w:tr>
      <w:tr w:rsidR="00A63D17" w14:paraId="512DFDAA" w14:textId="77777777" w:rsidTr="005F7A22">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98432AC" w14:textId="77777777" w:rsidR="00A63D17" w:rsidRDefault="00000000" w:rsidP="005F7A22">
            <w:pPr>
              <w:jc w:val="center"/>
            </w:pPr>
            <w:r>
              <w:rPr>
                <w:b/>
                <w:bCs/>
                <w:sz w:val="16"/>
                <w:szCs w:val="16"/>
              </w:rPr>
              <w:t>Revenue Visibility (ARR/Backlog)</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F98A7C8" w14:textId="77777777" w:rsidR="00A63D17" w:rsidRDefault="00000000">
            <w:pPr>
              <w:jc w:val="center"/>
            </w:pPr>
            <w:r>
              <w:rPr>
                <w:b/>
                <w:bCs/>
                <w:sz w:val="16"/>
                <w:szCs w:val="16"/>
              </w:rPr>
              <w:t>10%</w:t>
            </w:r>
          </w:p>
        </w:tc>
        <w:tc>
          <w:tcPr>
            <w:tcW w:w="44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E697F72" w14:textId="77777777" w:rsidR="00A63D17" w:rsidRDefault="00000000" w:rsidP="005F7A22">
            <w:pPr>
              <w:spacing w:after="40"/>
              <w:ind w:left="202"/>
            </w:pPr>
            <w:r>
              <w:rPr>
                <w:sz w:val="16"/>
                <w:szCs w:val="16"/>
              </w:rPr>
              <w:t>5 = &gt;80% of next-12-month revenue contracted/recurring</w:t>
            </w:r>
          </w:p>
          <w:p w14:paraId="204AFF73" w14:textId="77777777" w:rsidR="00A63D17" w:rsidRDefault="00000000" w:rsidP="005F7A22">
            <w:pPr>
              <w:spacing w:after="40"/>
              <w:ind w:left="202"/>
            </w:pPr>
            <w:r>
              <w:rPr>
                <w:sz w:val="16"/>
                <w:szCs w:val="16"/>
              </w:rPr>
              <w:t>4 = 60–80%</w:t>
            </w:r>
          </w:p>
          <w:p w14:paraId="783699BE" w14:textId="77777777" w:rsidR="00A63D17" w:rsidRDefault="00000000" w:rsidP="005F7A22">
            <w:pPr>
              <w:spacing w:after="40"/>
              <w:ind w:left="202"/>
            </w:pPr>
            <w:r>
              <w:rPr>
                <w:sz w:val="16"/>
                <w:szCs w:val="16"/>
              </w:rPr>
              <w:t>3 = 40–60%</w:t>
            </w:r>
          </w:p>
          <w:p w14:paraId="61B50C5A" w14:textId="77777777" w:rsidR="00A63D17" w:rsidRDefault="00000000" w:rsidP="005F7A22">
            <w:pPr>
              <w:spacing w:after="40"/>
              <w:ind w:left="202"/>
            </w:pPr>
            <w:r>
              <w:rPr>
                <w:sz w:val="16"/>
                <w:szCs w:val="16"/>
              </w:rPr>
              <w:t>2 = 20–40%</w:t>
            </w:r>
          </w:p>
          <w:p w14:paraId="79A7BBF9" w14:textId="77777777" w:rsidR="00A63D17" w:rsidRDefault="00000000" w:rsidP="005F7A22">
            <w:pPr>
              <w:spacing w:after="40"/>
              <w:ind w:left="202"/>
            </w:pPr>
            <w:r>
              <w:rPr>
                <w:sz w:val="16"/>
                <w:szCs w:val="16"/>
              </w:rPr>
              <w:t>1 = &lt;20%, fully transactional</w:t>
            </w:r>
          </w:p>
        </w:tc>
        <w:tc>
          <w:tcPr>
            <w:tcW w:w="333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2E33326" w14:textId="77777777" w:rsidR="00A63D17" w:rsidRDefault="00000000" w:rsidP="005F7A22">
            <w:pPr>
              <w:spacing w:after="40"/>
              <w:ind w:left="348" w:hanging="180"/>
            </w:pPr>
            <w:r>
              <w:rPr>
                <w:sz w:val="16"/>
                <w:szCs w:val="16"/>
              </w:rPr>
              <w:t>Sector-specific measures above are ordinal judgments, not perfectly comparable across industries.</w:t>
            </w:r>
          </w:p>
        </w:tc>
      </w:tr>
      <w:tr w:rsidR="00A63D17" w14:paraId="75338247" w14:textId="77777777" w:rsidTr="005F7A22">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C6939D2" w14:textId="77777777" w:rsidR="00A63D17" w:rsidRDefault="00000000" w:rsidP="005F7A22">
            <w:pPr>
              <w:jc w:val="center"/>
            </w:pPr>
            <w:r>
              <w:rPr>
                <w:b/>
                <w:bCs/>
                <w:sz w:val="16"/>
                <w:szCs w:val="16"/>
              </w:rPr>
              <w:t>FCF Margin Trend</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BDC300B" w14:textId="77777777" w:rsidR="00A63D17" w:rsidRDefault="00000000">
            <w:pPr>
              <w:jc w:val="center"/>
            </w:pPr>
            <w:r>
              <w:rPr>
                <w:b/>
                <w:bCs/>
                <w:sz w:val="16"/>
                <w:szCs w:val="16"/>
              </w:rPr>
              <w:t>10%</w:t>
            </w:r>
          </w:p>
        </w:tc>
        <w:tc>
          <w:tcPr>
            <w:tcW w:w="44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92BC81F" w14:textId="77777777" w:rsidR="00A63D17" w:rsidRDefault="00000000" w:rsidP="005F7A22">
            <w:pPr>
              <w:spacing w:after="40"/>
              <w:ind w:left="202"/>
            </w:pPr>
            <w:r>
              <w:rPr>
                <w:sz w:val="16"/>
                <w:szCs w:val="16"/>
              </w:rPr>
              <w:t>5 = FCF margin &gt;25% / expanding</w:t>
            </w:r>
          </w:p>
          <w:p w14:paraId="4FA93AF5" w14:textId="77777777" w:rsidR="00A63D17" w:rsidRDefault="00000000" w:rsidP="005F7A22">
            <w:pPr>
              <w:spacing w:after="40"/>
              <w:ind w:left="202"/>
            </w:pPr>
            <w:r>
              <w:rPr>
                <w:sz w:val="16"/>
                <w:szCs w:val="16"/>
              </w:rPr>
              <w:t>4 = 15–25% stable / expanding</w:t>
            </w:r>
          </w:p>
          <w:p w14:paraId="2A479FD9" w14:textId="77777777" w:rsidR="00A63D17" w:rsidRDefault="00000000" w:rsidP="005F7A22">
            <w:pPr>
              <w:spacing w:after="40"/>
              <w:ind w:left="202"/>
            </w:pPr>
            <w:r>
              <w:rPr>
                <w:sz w:val="16"/>
                <w:szCs w:val="16"/>
              </w:rPr>
              <w:t>3 = 5–15% / flat</w:t>
            </w:r>
          </w:p>
          <w:p w14:paraId="18CC0F51" w14:textId="77777777" w:rsidR="00A63D17" w:rsidRDefault="00000000" w:rsidP="005F7A22">
            <w:pPr>
              <w:spacing w:after="40"/>
              <w:ind w:left="202"/>
            </w:pPr>
            <w:r>
              <w:rPr>
                <w:sz w:val="16"/>
                <w:szCs w:val="16"/>
              </w:rPr>
              <w:t>2 = &lt;5% or contracting</w:t>
            </w:r>
          </w:p>
          <w:p w14:paraId="677454D7" w14:textId="77777777" w:rsidR="00A63D17" w:rsidRDefault="00000000" w:rsidP="005F7A22">
            <w:pPr>
              <w:spacing w:after="40"/>
              <w:ind w:left="202"/>
            </w:pPr>
            <w:r>
              <w:rPr>
                <w:sz w:val="16"/>
                <w:szCs w:val="16"/>
              </w:rPr>
              <w:t>1 = Negative and deteriorating</w:t>
            </w:r>
          </w:p>
        </w:tc>
        <w:tc>
          <w:tcPr>
            <w:tcW w:w="333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4E7A1B5" w14:textId="77777777" w:rsidR="00A63D17" w:rsidRDefault="00000000" w:rsidP="005F7A22">
            <w:pPr>
              <w:spacing w:after="40"/>
              <w:ind w:left="348" w:hanging="180"/>
            </w:pPr>
            <w:r>
              <w:rPr>
                <w:sz w:val="16"/>
                <w:szCs w:val="16"/>
              </w:rPr>
              <w:t>Capital-intensive businesses (utilities, telco): benchmark within sector, not absolute.</w:t>
            </w:r>
          </w:p>
        </w:tc>
      </w:tr>
    </w:tbl>
    <w:p w14:paraId="5419E2CA" w14:textId="77777777" w:rsidR="00E34BC5" w:rsidRDefault="00E34BC5">
      <w:pPr>
        <w:rPr>
          <w:b/>
          <w:bCs/>
          <w:color w:val="1F3864"/>
          <w:sz w:val="22"/>
          <w:szCs w:val="22"/>
        </w:rPr>
      </w:pPr>
      <w:r>
        <w:br w:type="page"/>
      </w:r>
    </w:p>
    <w:p w14:paraId="001E491C" w14:textId="77777777" w:rsidR="00A63D17" w:rsidRDefault="00000000" w:rsidP="00E34BC5">
      <w:pPr>
        <w:pStyle w:val="Heading2"/>
      </w:pPr>
      <w:bookmarkStart w:id="12" w:name="_Toc236826957"/>
      <w:r>
        <w:lastRenderedPageBreak/>
        <w:t>Tier 2 — High Importance (25% of Decision)</w:t>
      </w:r>
      <w:bookmarkEnd w:id="12"/>
    </w:p>
    <w:p w14:paraId="24E775F7" w14:textId="77777777" w:rsidR="00A63D17" w:rsidRDefault="00000000">
      <w:pPr>
        <w:spacing w:after="120"/>
      </w:pPr>
      <w:r>
        <w:t>Tier 2 indicators confirm business quality, capital discipline, and market sponsorship. Strong readings increase conviction; weak readings require a clear explanation before capital is committed.</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00"/>
        <w:gridCol w:w="4525"/>
        <w:gridCol w:w="3150"/>
      </w:tblGrid>
      <w:tr w:rsidR="00A63D17" w14:paraId="4A4D367D" w14:textId="77777777" w:rsidTr="005F7A22">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5EA54073" w14:textId="77777777" w:rsidR="00A63D17" w:rsidRDefault="00000000" w:rsidP="005F7A22">
            <w:pPr>
              <w:jc w:val="center"/>
            </w:pPr>
            <w:r>
              <w:rPr>
                <w:b/>
                <w:bCs/>
                <w:color w:val="FFFFFF"/>
                <w:sz w:val="16"/>
                <w:szCs w:val="16"/>
              </w:rPr>
              <w:t>Indicator</w:t>
            </w:r>
          </w:p>
        </w:tc>
        <w:tc>
          <w:tcPr>
            <w:tcW w:w="7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04A65B17" w14:textId="77777777" w:rsidR="00A63D17" w:rsidRDefault="00000000">
            <w:pPr>
              <w:jc w:val="center"/>
            </w:pPr>
            <w:r>
              <w:rPr>
                <w:b/>
                <w:bCs/>
                <w:color w:val="FFFFFF"/>
                <w:sz w:val="16"/>
                <w:szCs w:val="16"/>
              </w:rPr>
              <w:t>Wt</w:t>
            </w:r>
          </w:p>
        </w:tc>
        <w:tc>
          <w:tcPr>
            <w:tcW w:w="452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7D0136A0" w14:textId="77777777" w:rsidR="00A63D17" w:rsidRDefault="00000000" w:rsidP="005F7A22">
            <w:pPr>
              <w:ind w:left="106"/>
              <w:jc w:val="center"/>
            </w:pPr>
            <w:r>
              <w:rPr>
                <w:b/>
                <w:bCs/>
                <w:color w:val="FFFFFF"/>
                <w:sz w:val="16"/>
                <w:szCs w:val="16"/>
              </w:rPr>
              <w:t>Scoring Rubric (1–5)</w:t>
            </w:r>
          </w:p>
        </w:tc>
        <w:tc>
          <w:tcPr>
            <w:tcW w:w="315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2999DF3" w14:textId="77777777" w:rsidR="00A63D17" w:rsidRDefault="00000000" w:rsidP="005F7A22">
            <w:pPr>
              <w:ind w:left="177"/>
              <w:jc w:val="center"/>
            </w:pPr>
            <w:r>
              <w:rPr>
                <w:b/>
                <w:bCs/>
                <w:color w:val="FFFFFF"/>
                <w:sz w:val="16"/>
                <w:szCs w:val="16"/>
              </w:rPr>
              <w:t>Sector Adaptation</w:t>
            </w:r>
          </w:p>
        </w:tc>
      </w:tr>
      <w:tr w:rsidR="00A63D17" w14:paraId="26C54BBF" w14:textId="77777777" w:rsidTr="005F7A22">
        <w:tc>
          <w:tcPr>
            <w:tcW w:w="1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F3030A1" w14:textId="77777777" w:rsidR="00A63D17" w:rsidRDefault="00000000" w:rsidP="005F7A22">
            <w:pPr>
              <w:jc w:val="center"/>
            </w:pPr>
            <w:r>
              <w:rPr>
                <w:b/>
                <w:bCs/>
                <w:sz w:val="16"/>
                <w:szCs w:val="16"/>
              </w:rPr>
              <w:t>Management Quality &amp; Capital Allocation</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6C65473" w14:textId="77777777" w:rsidR="00A63D17" w:rsidRDefault="00000000">
            <w:pPr>
              <w:jc w:val="center"/>
            </w:pPr>
            <w:r>
              <w:rPr>
                <w:b/>
                <w:bCs/>
                <w:sz w:val="16"/>
                <w:szCs w:val="16"/>
              </w:rPr>
              <w:t>8%</w:t>
            </w:r>
          </w:p>
        </w:tc>
        <w:tc>
          <w:tcPr>
            <w:tcW w:w="452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1A28FF3" w14:textId="77777777" w:rsidR="00A63D17" w:rsidRDefault="00000000" w:rsidP="005F7A22">
            <w:pPr>
              <w:spacing w:after="40"/>
              <w:ind w:left="106"/>
            </w:pPr>
            <w:r>
              <w:rPr>
                <w:sz w:val="16"/>
                <w:szCs w:val="16"/>
              </w:rPr>
              <w:t>5 = independently evidenced record of value-accretive capital allocation, sound governance, aligned incentives, limited dilution, and credible succession planning</w:t>
            </w:r>
          </w:p>
          <w:p w14:paraId="147944C2" w14:textId="77777777" w:rsidR="00A63D17" w:rsidRDefault="00000000" w:rsidP="005F7A22">
            <w:pPr>
              <w:spacing w:after="40"/>
              <w:ind w:left="106"/>
            </w:pPr>
            <w:r>
              <w:rPr>
                <w:sz w:val="16"/>
                <w:szCs w:val="16"/>
              </w:rPr>
              <w:t>4 = strong track record with minor concerns</w:t>
            </w:r>
          </w:p>
          <w:p w14:paraId="0B4F7409" w14:textId="77777777" w:rsidR="00A63D17" w:rsidRDefault="00000000" w:rsidP="005F7A22">
            <w:pPr>
              <w:spacing w:after="40"/>
              <w:ind w:left="106"/>
            </w:pPr>
            <w:r>
              <w:rPr>
                <w:sz w:val="16"/>
                <w:szCs w:val="16"/>
              </w:rPr>
              <w:t>3 = mixed record, limited tenure, or new CEO</w:t>
            </w:r>
          </w:p>
          <w:p w14:paraId="02234189" w14:textId="77777777" w:rsidR="00A63D17" w:rsidRDefault="00000000" w:rsidP="005F7A22">
            <w:pPr>
              <w:spacing w:after="40"/>
              <w:ind w:left="106"/>
            </w:pPr>
            <w:r>
              <w:rPr>
                <w:sz w:val="16"/>
                <w:szCs w:val="16"/>
              </w:rPr>
              <w:t>2 = value-destructive M&amp;A, repeated dilution, or governance concerns</w:t>
            </w:r>
          </w:p>
          <w:p w14:paraId="1D95C418" w14:textId="77777777" w:rsidR="00A63D17" w:rsidRDefault="00000000" w:rsidP="005F7A22">
            <w:pPr>
              <w:spacing w:after="40"/>
              <w:ind w:left="106"/>
            </w:pPr>
            <w:r>
              <w:rPr>
                <w:sz w:val="16"/>
                <w:szCs w:val="16"/>
              </w:rPr>
              <w:t>1 = serial misallocation, material governance failure, or persistent owner-unfriendly conduct</w:t>
            </w:r>
          </w:p>
        </w:tc>
        <w:tc>
          <w:tcPr>
            <w:tcW w:w="31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5907D5A" w14:textId="77777777" w:rsidR="00A63D17" w:rsidRDefault="00000000" w:rsidP="005F7A22">
            <w:pPr>
              <w:spacing w:after="40"/>
              <w:ind w:left="177"/>
            </w:pPr>
            <w:r>
              <w:rPr>
                <w:sz w:val="16"/>
                <w:szCs w:val="16"/>
              </w:rPr>
              <w:t>Review at least 5 years of capital allocation, including reinvestment, M&amp;A, buybacks, dividends, dilution, and leverage.</w:t>
            </w:r>
          </w:p>
          <w:p w14:paraId="6325ABC0" w14:textId="77777777" w:rsidR="00A63D17" w:rsidRDefault="00000000" w:rsidP="005F7A22">
            <w:pPr>
              <w:spacing w:after="40"/>
              <w:ind w:left="177"/>
            </w:pPr>
            <w:r>
              <w:rPr>
                <w:sz w:val="16"/>
                <w:szCs w:val="16"/>
              </w:rPr>
              <w:t>Founder status is supporting evidence only, not an automatic positive.</w:t>
            </w:r>
          </w:p>
          <w:p w14:paraId="373ADE96" w14:textId="77777777" w:rsidR="00A63D17" w:rsidRDefault="00000000" w:rsidP="005F7A22">
            <w:pPr>
              <w:spacing w:after="40"/>
              <w:ind w:left="177"/>
            </w:pPr>
            <w:r>
              <w:rPr>
                <w:sz w:val="16"/>
                <w:szCs w:val="16"/>
              </w:rPr>
              <w:t>New CEOs default to 3 until a sufficient record is established.</w:t>
            </w:r>
          </w:p>
          <w:p w14:paraId="6879E14E" w14:textId="77777777" w:rsidR="002908CE" w:rsidRDefault="00000000" w:rsidP="00ED39AF">
            <w:pPr>
              <w:ind w:left="177"/>
            </w:pPr>
            <w:r>
              <w:rPr>
                <w:sz w:val="16"/>
                <w:highlight w:val="yellow"/>
              </w:rPr>
              <w:t>Leverage Trajectory Note (Piotroski-derived): alongside the Rule 19 Debt/FCF level, document whether trailing Debt/FCF increased, decreased, or held flat versus the prior fiscal year, and reflect the distinction in this indicator's score and Confidence tag.</w:t>
            </w:r>
          </w:p>
        </w:tc>
      </w:tr>
      <w:tr w:rsidR="00A63D17" w14:paraId="51B24009" w14:textId="77777777" w:rsidTr="005F7A22">
        <w:tc>
          <w:tcPr>
            <w:tcW w:w="1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9F7B321" w14:textId="77777777" w:rsidR="00A63D17" w:rsidRDefault="00000000" w:rsidP="005F7A22">
            <w:pPr>
              <w:jc w:val="center"/>
            </w:pPr>
            <w:r>
              <w:rPr>
                <w:b/>
                <w:bCs/>
                <w:sz w:val="16"/>
                <w:szCs w:val="16"/>
              </w:rPr>
              <w:t>ROIC vs. WACC Spread</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E9FE38A" w14:textId="77777777" w:rsidR="00A63D17" w:rsidRDefault="00000000">
            <w:pPr>
              <w:jc w:val="center"/>
            </w:pPr>
            <w:r>
              <w:rPr>
                <w:b/>
                <w:bCs/>
                <w:sz w:val="16"/>
                <w:szCs w:val="16"/>
              </w:rPr>
              <w:t>6%</w:t>
            </w:r>
          </w:p>
        </w:tc>
        <w:tc>
          <w:tcPr>
            <w:tcW w:w="452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6E8E3D9" w14:textId="77777777" w:rsidR="00A63D17" w:rsidRDefault="00000000" w:rsidP="005F7A22">
            <w:pPr>
              <w:spacing w:after="40"/>
              <w:ind w:left="106"/>
            </w:pPr>
            <w:r>
              <w:rPr>
                <w:sz w:val="16"/>
                <w:szCs w:val="16"/>
              </w:rPr>
              <w:t>5 = ROIC &gt;20%, above WACC by &gt;10pp</w:t>
            </w:r>
          </w:p>
          <w:p w14:paraId="6F79D6F1" w14:textId="77777777" w:rsidR="00A63D17" w:rsidRDefault="00000000" w:rsidP="005F7A22">
            <w:pPr>
              <w:spacing w:after="40"/>
              <w:ind w:left="106"/>
            </w:pPr>
            <w:r>
              <w:rPr>
                <w:sz w:val="16"/>
                <w:szCs w:val="16"/>
              </w:rPr>
              <w:t>4 = ROIC 15–20%, above WACC 5–10pp</w:t>
            </w:r>
          </w:p>
          <w:p w14:paraId="3037D6F5" w14:textId="77777777" w:rsidR="00A63D17" w:rsidRDefault="00000000" w:rsidP="005F7A22">
            <w:pPr>
              <w:spacing w:after="40"/>
              <w:ind w:left="106"/>
            </w:pPr>
            <w:r>
              <w:rPr>
                <w:sz w:val="16"/>
                <w:szCs w:val="16"/>
              </w:rPr>
              <w:t>3 = ROIC modestly above WACC</w:t>
            </w:r>
          </w:p>
          <w:p w14:paraId="693E5522" w14:textId="77777777" w:rsidR="00A63D17" w:rsidRDefault="00000000" w:rsidP="005F7A22">
            <w:pPr>
              <w:spacing w:after="40"/>
              <w:ind w:left="106"/>
            </w:pPr>
            <w:r>
              <w:rPr>
                <w:sz w:val="16"/>
                <w:szCs w:val="16"/>
              </w:rPr>
              <w:t>2 = ROIC below or converging to WACC</w:t>
            </w:r>
          </w:p>
          <w:p w14:paraId="1754FB48" w14:textId="77777777" w:rsidR="00A63D17" w:rsidRDefault="00000000" w:rsidP="005F7A22">
            <w:pPr>
              <w:spacing w:after="40"/>
              <w:ind w:left="106"/>
            </w:pPr>
            <w:r>
              <w:rPr>
                <w:sz w:val="16"/>
                <w:szCs w:val="16"/>
              </w:rPr>
              <w:t>1 = ROIC persistently below WACC</w:t>
            </w:r>
          </w:p>
        </w:tc>
        <w:tc>
          <w:tcPr>
            <w:tcW w:w="31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238AB49" w14:textId="77777777" w:rsidR="00A63D17" w:rsidRDefault="00000000" w:rsidP="005F7A22">
            <w:pPr>
              <w:spacing w:after="40"/>
              <w:ind w:left="177"/>
            </w:pPr>
            <w:r>
              <w:rPr>
                <w:sz w:val="16"/>
                <w:szCs w:val="16"/>
              </w:rPr>
              <w:t>Asset-heavy: use ROCE.</w:t>
            </w:r>
          </w:p>
          <w:p w14:paraId="430FD6DA" w14:textId="77777777" w:rsidR="00A63D17" w:rsidRDefault="00000000" w:rsidP="005F7A22">
            <w:pPr>
              <w:spacing w:after="40"/>
              <w:ind w:left="177"/>
            </w:pPr>
            <w:r>
              <w:rPr>
                <w:sz w:val="16"/>
                <w:szCs w:val="16"/>
              </w:rPr>
              <w:t>Financials: use ROE vs. cost of equity.</w:t>
            </w:r>
          </w:p>
        </w:tc>
      </w:tr>
      <w:tr w:rsidR="00A63D17" w14:paraId="6707DEF1" w14:textId="77777777" w:rsidTr="005F7A22">
        <w:tc>
          <w:tcPr>
            <w:tcW w:w="1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E4F871D" w14:textId="77777777" w:rsidR="00A63D17" w:rsidRDefault="00000000" w:rsidP="005F7A22">
            <w:pPr>
              <w:jc w:val="center"/>
            </w:pPr>
            <w:r>
              <w:rPr>
                <w:b/>
                <w:bCs/>
                <w:sz w:val="16"/>
                <w:szCs w:val="16"/>
              </w:rPr>
              <w:t>Relative Strength vs. SPY (6–12 mo.)</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BFF4851" w14:textId="77777777" w:rsidR="00A63D17" w:rsidRDefault="00000000">
            <w:pPr>
              <w:jc w:val="center"/>
            </w:pPr>
            <w:r>
              <w:rPr>
                <w:b/>
                <w:bCs/>
                <w:sz w:val="16"/>
                <w:szCs w:val="16"/>
              </w:rPr>
              <w:t>3%</w:t>
            </w:r>
          </w:p>
        </w:tc>
        <w:tc>
          <w:tcPr>
            <w:tcW w:w="452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B860AAA" w14:textId="77777777" w:rsidR="00A63D17" w:rsidRDefault="00000000" w:rsidP="005F7A22">
            <w:pPr>
              <w:spacing w:after="40"/>
              <w:ind w:left="106"/>
            </w:pPr>
            <w:r>
              <w:rPr>
                <w:sz w:val="16"/>
                <w:szCs w:val="16"/>
              </w:rPr>
              <w:t>5 = Outperforming SPY by &gt;15%</w:t>
            </w:r>
          </w:p>
          <w:p w14:paraId="40540149" w14:textId="77777777" w:rsidR="00A63D17" w:rsidRDefault="00000000" w:rsidP="005F7A22">
            <w:pPr>
              <w:spacing w:after="40"/>
              <w:ind w:left="106"/>
            </w:pPr>
            <w:r>
              <w:rPr>
                <w:sz w:val="16"/>
                <w:szCs w:val="16"/>
              </w:rPr>
              <w:t>4 = Outperforming 5–15%</w:t>
            </w:r>
          </w:p>
          <w:p w14:paraId="71C22C14" w14:textId="77777777" w:rsidR="00A63D17" w:rsidRDefault="00000000" w:rsidP="005F7A22">
            <w:pPr>
              <w:spacing w:after="40"/>
              <w:ind w:left="106"/>
            </w:pPr>
            <w:r>
              <w:rPr>
                <w:sz w:val="16"/>
                <w:szCs w:val="16"/>
              </w:rPr>
              <w:t>3 = In line (±5%)</w:t>
            </w:r>
          </w:p>
          <w:p w14:paraId="4121DDF2" w14:textId="77777777" w:rsidR="00A63D17" w:rsidRDefault="00000000" w:rsidP="005F7A22">
            <w:pPr>
              <w:spacing w:after="40"/>
              <w:ind w:left="106"/>
            </w:pPr>
            <w:r>
              <w:rPr>
                <w:sz w:val="16"/>
                <w:szCs w:val="16"/>
              </w:rPr>
              <w:t>2 = Underperforming 5–15%</w:t>
            </w:r>
          </w:p>
          <w:p w14:paraId="4B4C6F4B" w14:textId="77777777" w:rsidR="00A63D17" w:rsidRDefault="00000000" w:rsidP="005F7A22">
            <w:pPr>
              <w:spacing w:after="40"/>
              <w:ind w:left="106"/>
            </w:pPr>
            <w:r>
              <w:rPr>
                <w:sz w:val="16"/>
                <w:szCs w:val="16"/>
              </w:rPr>
              <w:t>1 = Underperforming &gt;15%</w:t>
            </w:r>
          </w:p>
        </w:tc>
        <w:tc>
          <w:tcPr>
            <w:tcW w:w="31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E567D0B" w14:textId="77777777" w:rsidR="00A63D17" w:rsidRDefault="00000000" w:rsidP="005F7A22">
            <w:pPr>
              <w:spacing w:after="40"/>
              <w:ind w:left="177"/>
            </w:pPr>
            <w:r>
              <w:rPr>
                <w:sz w:val="16"/>
                <w:szCs w:val="16"/>
              </w:rPr>
              <w:t>During sector rotations, compare to sector ETF (e.g., XLE for energy) rather than SPY.</w:t>
            </w:r>
          </w:p>
        </w:tc>
      </w:tr>
      <w:tr w:rsidR="00A63D17" w14:paraId="41E70E7A" w14:textId="77777777" w:rsidTr="005F7A22">
        <w:tc>
          <w:tcPr>
            <w:tcW w:w="1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400BC7C" w14:textId="77777777" w:rsidR="00A63D17" w:rsidRDefault="00000000" w:rsidP="005F7A22">
            <w:pPr>
              <w:jc w:val="center"/>
            </w:pPr>
            <w:r>
              <w:rPr>
                <w:b/>
                <w:bCs/>
                <w:sz w:val="16"/>
                <w:szCs w:val="16"/>
              </w:rPr>
              <w:t>Valuation Multiples (P/FCF, EV/EBITDA, PEG)</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B4BC155" w14:textId="77777777" w:rsidR="00A63D17" w:rsidRDefault="00000000">
            <w:pPr>
              <w:jc w:val="center"/>
            </w:pPr>
            <w:r>
              <w:rPr>
                <w:b/>
                <w:bCs/>
                <w:sz w:val="16"/>
                <w:szCs w:val="16"/>
              </w:rPr>
              <w:t>8%</w:t>
            </w:r>
          </w:p>
        </w:tc>
        <w:tc>
          <w:tcPr>
            <w:tcW w:w="452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4449D04" w14:textId="77777777" w:rsidR="00A63D17" w:rsidRDefault="00000000" w:rsidP="005F7A22">
            <w:pPr>
              <w:spacing w:after="40"/>
              <w:ind w:left="106"/>
            </w:pPr>
            <w:r>
              <w:rPr>
                <w:sz w:val="16"/>
                <w:szCs w:val="16"/>
              </w:rPr>
              <w:t>5 = PEG &lt;1.0 AND P/FCF below 5-yr avg</w:t>
            </w:r>
          </w:p>
          <w:p w14:paraId="174872B4" w14:textId="77777777" w:rsidR="00A63D17" w:rsidRDefault="00000000" w:rsidP="005F7A22">
            <w:pPr>
              <w:spacing w:after="40"/>
              <w:ind w:left="106"/>
            </w:pPr>
            <w:r>
              <w:rPr>
                <w:sz w:val="16"/>
                <w:szCs w:val="16"/>
              </w:rPr>
              <w:t>4 = Modest discount to history/peers</w:t>
            </w:r>
          </w:p>
          <w:p w14:paraId="51652B79" w14:textId="77777777" w:rsidR="00A63D17" w:rsidRDefault="00000000" w:rsidP="005F7A22">
            <w:pPr>
              <w:spacing w:after="40"/>
              <w:ind w:left="106"/>
            </w:pPr>
            <w:r>
              <w:rPr>
                <w:sz w:val="16"/>
                <w:szCs w:val="16"/>
              </w:rPr>
              <w:t>3 = In line with peers</w:t>
            </w:r>
          </w:p>
          <w:p w14:paraId="314190C2" w14:textId="77777777" w:rsidR="00A63D17" w:rsidRDefault="00000000" w:rsidP="005F7A22">
            <w:pPr>
              <w:spacing w:after="40"/>
              <w:ind w:left="106"/>
            </w:pPr>
            <w:r>
              <w:rPr>
                <w:sz w:val="16"/>
                <w:szCs w:val="16"/>
              </w:rPr>
              <w:t>2 = Premium with declining fundamentals</w:t>
            </w:r>
          </w:p>
          <w:p w14:paraId="3B5B271D" w14:textId="77777777" w:rsidR="00A63D17" w:rsidRDefault="00000000" w:rsidP="005F7A22">
            <w:pPr>
              <w:spacing w:after="40"/>
              <w:ind w:left="106"/>
            </w:pPr>
            <w:r>
              <w:rPr>
                <w:sz w:val="16"/>
                <w:szCs w:val="16"/>
              </w:rPr>
              <w:t>1 = Extreme multiple with deteriorating business</w:t>
            </w:r>
          </w:p>
        </w:tc>
        <w:tc>
          <w:tcPr>
            <w:tcW w:w="31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2F845B3" w14:textId="77777777" w:rsidR="00A63D17" w:rsidRDefault="00000000" w:rsidP="005F7A22">
            <w:pPr>
              <w:spacing w:after="40"/>
              <w:ind w:left="177"/>
            </w:pPr>
            <w:r>
              <w:rPr>
                <w:sz w:val="16"/>
                <w:szCs w:val="16"/>
              </w:rPr>
              <w:t>Use P/FCF as primary multiple; supplement with EV/EBITDA for capital-intensive sectors and PEG for growth names.</w:t>
            </w:r>
          </w:p>
          <w:p w14:paraId="7996A669" w14:textId="77777777" w:rsidR="00A63D17" w:rsidRDefault="00000000" w:rsidP="005F7A22">
            <w:pPr>
              <w:spacing w:after="40"/>
              <w:ind w:left="177"/>
            </w:pPr>
            <w:r>
              <w:rPr>
                <w:sz w:val="16"/>
                <w:szCs w:val="16"/>
              </w:rPr>
              <w:t>Compare against company's own 5-yr history and sector peers.</w:t>
            </w:r>
          </w:p>
          <w:p w14:paraId="237B07CD" w14:textId="77777777" w:rsidR="00A63D17" w:rsidRDefault="00000000" w:rsidP="005F7A22">
            <w:pPr>
              <w:spacing w:after="40"/>
              <w:ind w:left="177"/>
            </w:pPr>
            <w:r>
              <w:rPr>
                <w:sz w:val="16"/>
                <w:szCs w:val="16"/>
              </w:rPr>
              <w:t>A cheap multiple alone does not justify purchase — evaluate in context of FCF trend and ROIC.</w:t>
            </w:r>
          </w:p>
        </w:tc>
      </w:tr>
    </w:tbl>
    <w:p w14:paraId="58233157" w14:textId="77777777" w:rsidR="00A63D17" w:rsidRDefault="00000000" w:rsidP="00E34BC5">
      <w:pPr>
        <w:pStyle w:val="Heading2"/>
      </w:pPr>
      <w:bookmarkStart w:id="13" w:name="_Toc236826958"/>
      <w:r>
        <w:t>Tier 3 — Confirmatory Weight (5% of Decision)</w:t>
      </w:r>
      <w:bookmarkEnd w:id="13"/>
    </w:p>
    <w:p w14:paraId="5928BA55" w14:textId="77777777" w:rsidR="00A63D17" w:rsidRDefault="00000000">
      <w:pPr>
        <w:spacing w:after="120"/>
      </w:pPr>
      <w:r>
        <w:t>Tier 3 indicators help refine timing, valuation, and sentiment. They can improve or reduce confidence at the margin, but they shall not rescue a weak fundamental case.</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
        <w:gridCol w:w="6975"/>
      </w:tblGrid>
      <w:tr w:rsidR="00A63D17" w14:paraId="2BB9467A" w14:textId="77777777" w:rsidTr="005F7A22">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0A814605" w14:textId="77777777" w:rsidR="00A63D17" w:rsidRDefault="00000000" w:rsidP="005F7A22">
            <w:pPr>
              <w:jc w:val="center"/>
            </w:pPr>
            <w:r>
              <w:rPr>
                <w:b/>
                <w:bCs/>
                <w:color w:val="FFFFFF"/>
                <w:sz w:val="16"/>
                <w:szCs w:val="16"/>
              </w:rPr>
              <w:t>Indicator</w:t>
            </w:r>
          </w:p>
        </w:tc>
        <w:tc>
          <w:tcPr>
            <w:tcW w:w="7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1C67D9F4" w14:textId="77777777" w:rsidR="00A63D17" w:rsidRDefault="00000000">
            <w:pPr>
              <w:jc w:val="center"/>
            </w:pPr>
            <w:r>
              <w:rPr>
                <w:b/>
                <w:bCs/>
                <w:color w:val="FFFFFF"/>
                <w:sz w:val="16"/>
                <w:szCs w:val="16"/>
              </w:rPr>
              <w:t>Wt</w:t>
            </w:r>
          </w:p>
        </w:tc>
        <w:tc>
          <w:tcPr>
            <w:tcW w:w="697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57211897" w14:textId="77777777" w:rsidR="00A63D17" w:rsidRDefault="00000000" w:rsidP="005F7A22">
            <w:pPr>
              <w:ind w:left="127"/>
              <w:jc w:val="center"/>
            </w:pPr>
            <w:r>
              <w:rPr>
                <w:b/>
                <w:bCs/>
                <w:color w:val="FFFFFF"/>
                <w:sz w:val="16"/>
                <w:szCs w:val="16"/>
              </w:rPr>
              <w:t>Scoring Rubric (1–5)</w:t>
            </w:r>
          </w:p>
        </w:tc>
      </w:tr>
      <w:tr w:rsidR="00A63D17" w14:paraId="465F13E7" w14:textId="77777777" w:rsidTr="005F7A22">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DD18631" w14:textId="77777777" w:rsidR="00A63D17" w:rsidRDefault="00000000" w:rsidP="005F7A22">
            <w:pPr>
              <w:jc w:val="center"/>
            </w:pPr>
            <w:r>
              <w:rPr>
                <w:b/>
                <w:bCs/>
                <w:sz w:val="16"/>
                <w:szCs w:val="16"/>
              </w:rPr>
              <w:t>Technical Trend Structure</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A15F7C4" w14:textId="77777777" w:rsidR="00A63D17" w:rsidRDefault="00000000">
            <w:pPr>
              <w:jc w:val="center"/>
            </w:pPr>
            <w:r>
              <w:rPr>
                <w:b/>
                <w:bCs/>
                <w:sz w:val="16"/>
                <w:szCs w:val="16"/>
              </w:rPr>
              <w:t>2%</w:t>
            </w:r>
          </w:p>
        </w:tc>
        <w:tc>
          <w:tcPr>
            <w:tcW w:w="69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7CEFEAE" w14:textId="77777777" w:rsidR="00A63D17" w:rsidRDefault="00000000" w:rsidP="005F7A22">
            <w:pPr>
              <w:spacing w:after="40"/>
              <w:ind w:left="127"/>
            </w:pPr>
            <w:r>
              <w:rPr>
                <w:sz w:val="16"/>
                <w:szCs w:val="16"/>
              </w:rPr>
              <w:t>5 = Price above 200-week MA, MACD positive, Supertrend bullish — all aligned</w:t>
            </w:r>
          </w:p>
          <w:p w14:paraId="0B0D494F" w14:textId="77777777" w:rsidR="00A63D17" w:rsidRDefault="00000000" w:rsidP="005F7A22">
            <w:pPr>
              <w:spacing w:after="40"/>
              <w:ind w:left="127"/>
            </w:pPr>
            <w:r>
              <w:rPr>
                <w:sz w:val="16"/>
                <w:szCs w:val="16"/>
              </w:rPr>
              <w:t>4 = Most signals aligned</w:t>
            </w:r>
          </w:p>
          <w:p w14:paraId="17C204FD" w14:textId="77777777" w:rsidR="00A63D17" w:rsidRDefault="00000000" w:rsidP="005F7A22">
            <w:pPr>
              <w:spacing w:after="40"/>
              <w:ind w:left="127"/>
            </w:pPr>
            <w:r>
              <w:rPr>
                <w:sz w:val="16"/>
                <w:szCs w:val="16"/>
              </w:rPr>
              <w:t>3 = Mixed</w:t>
            </w:r>
          </w:p>
          <w:p w14:paraId="0946149D" w14:textId="77777777" w:rsidR="00A63D17" w:rsidRDefault="00000000" w:rsidP="005F7A22">
            <w:pPr>
              <w:spacing w:after="40"/>
              <w:ind w:left="127"/>
            </w:pPr>
            <w:r>
              <w:rPr>
                <w:sz w:val="16"/>
                <w:szCs w:val="16"/>
              </w:rPr>
              <w:t>2 = Below 200-week MA or MACD negative</w:t>
            </w:r>
          </w:p>
          <w:p w14:paraId="60916F13" w14:textId="77777777" w:rsidR="00A63D17" w:rsidRDefault="00000000" w:rsidP="005F7A22">
            <w:pPr>
              <w:spacing w:after="40"/>
              <w:ind w:left="127"/>
            </w:pPr>
            <w:r>
              <w:rPr>
                <w:sz w:val="16"/>
                <w:szCs w:val="16"/>
              </w:rPr>
              <w:t>1 = All bearish (timing delay only — not a sell signal if fundamentals are intact)</w:t>
            </w:r>
          </w:p>
        </w:tc>
      </w:tr>
      <w:tr w:rsidR="00A63D17" w14:paraId="5A4958B5" w14:textId="77777777" w:rsidTr="005F7A22">
        <w:trPr>
          <w:trHeight w:val="1286"/>
        </w:trPr>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88B6341" w14:textId="77777777" w:rsidR="00A63D17" w:rsidRDefault="00000000" w:rsidP="005F7A22">
            <w:pPr>
              <w:jc w:val="center"/>
            </w:pPr>
            <w:r>
              <w:rPr>
                <w:b/>
                <w:bCs/>
                <w:sz w:val="16"/>
                <w:szCs w:val="16"/>
              </w:rPr>
              <w:t>Analyst Consensus &amp; Estimate Revisions</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66B8264" w14:textId="77777777" w:rsidR="00A63D17" w:rsidRDefault="00000000">
            <w:pPr>
              <w:jc w:val="center"/>
            </w:pPr>
            <w:r>
              <w:rPr>
                <w:b/>
                <w:bCs/>
                <w:sz w:val="16"/>
                <w:szCs w:val="16"/>
              </w:rPr>
              <w:t>2%</w:t>
            </w:r>
          </w:p>
        </w:tc>
        <w:tc>
          <w:tcPr>
            <w:tcW w:w="69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575FEA3" w14:textId="77777777" w:rsidR="00A63D17" w:rsidRDefault="00000000" w:rsidP="005F7A22">
            <w:pPr>
              <w:spacing w:after="40"/>
              <w:ind w:left="127"/>
            </w:pPr>
            <w:r>
              <w:rPr>
                <w:sz w:val="16"/>
                <w:szCs w:val="16"/>
              </w:rPr>
              <w:t>5 = Strong buy + upward revisions 90 days</w:t>
            </w:r>
          </w:p>
          <w:p w14:paraId="1AB6718F" w14:textId="77777777" w:rsidR="00A63D17" w:rsidRDefault="00000000" w:rsidP="005F7A22">
            <w:pPr>
              <w:spacing w:after="40"/>
              <w:ind w:left="127"/>
            </w:pPr>
            <w:r>
              <w:rPr>
                <w:sz w:val="16"/>
                <w:szCs w:val="16"/>
              </w:rPr>
              <w:t>4 = Buy, stable estimates</w:t>
            </w:r>
          </w:p>
          <w:p w14:paraId="642F3338" w14:textId="77777777" w:rsidR="00A63D17" w:rsidRDefault="00000000" w:rsidP="005F7A22">
            <w:pPr>
              <w:spacing w:after="40"/>
              <w:ind w:left="127"/>
            </w:pPr>
            <w:r>
              <w:rPr>
                <w:sz w:val="16"/>
                <w:szCs w:val="16"/>
              </w:rPr>
              <w:t>3 = Mixed</w:t>
            </w:r>
          </w:p>
          <w:p w14:paraId="01CCD4FF" w14:textId="77777777" w:rsidR="00A63D17" w:rsidRDefault="00000000" w:rsidP="005F7A22">
            <w:pPr>
              <w:spacing w:after="40"/>
              <w:ind w:left="127"/>
            </w:pPr>
            <w:r>
              <w:rPr>
                <w:sz w:val="16"/>
                <w:szCs w:val="16"/>
              </w:rPr>
              <w:t>2 = Hold/sell, downward revisions</w:t>
            </w:r>
          </w:p>
          <w:p w14:paraId="2A13F276" w14:textId="77777777" w:rsidR="00A63D17" w:rsidRDefault="00000000" w:rsidP="005F7A22">
            <w:pPr>
              <w:spacing w:after="40"/>
              <w:ind w:left="127"/>
            </w:pPr>
            <w:r>
              <w:rPr>
                <w:sz w:val="16"/>
                <w:szCs w:val="16"/>
              </w:rPr>
              <w:t>1 = Strong sell, multiple downgrades (sentiment check only)</w:t>
            </w:r>
          </w:p>
        </w:tc>
      </w:tr>
      <w:tr w:rsidR="00A63D17" w14:paraId="78D283CD" w14:textId="77777777" w:rsidTr="005F7A22">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ADCFF4E" w14:textId="77777777" w:rsidR="00A63D17" w:rsidRDefault="00000000" w:rsidP="005F7A22">
            <w:pPr>
              <w:jc w:val="center"/>
            </w:pPr>
            <w:r>
              <w:rPr>
                <w:b/>
                <w:bCs/>
                <w:sz w:val="16"/>
                <w:szCs w:val="16"/>
              </w:rPr>
              <w:t>Volume &amp; Accumulation Signals</w:t>
            </w:r>
          </w:p>
        </w:tc>
        <w:tc>
          <w:tcPr>
            <w:tcW w:w="7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B3B2E3A" w14:textId="77777777" w:rsidR="00A63D17" w:rsidRDefault="00000000">
            <w:pPr>
              <w:jc w:val="center"/>
            </w:pPr>
            <w:r>
              <w:rPr>
                <w:b/>
                <w:bCs/>
                <w:sz w:val="16"/>
                <w:szCs w:val="16"/>
              </w:rPr>
              <w:t>1%</w:t>
            </w:r>
          </w:p>
        </w:tc>
        <w:tc>
          <w:tcPr>
            <w:tcW w:w="69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8692735" w14:textId="77777777" w:rsidR="00A63D17" w:rsidRDefault="00000000" w:rsidP="005F7A22">
            <w:pPr>
              <w:spacing w:after="40"/>
              <w:ind w:left="127"/>
            </w:pPr>
            <w:r>
              <w:rPr>
                <w:sz w:val="16"/>
                <w:szCs w:val="16"/>
              </w:rPr>
              <w:t>5 = Strong accumulation on high volume 3–6 months (A/D line rising)</w:t>
            </w:r>
          </w:p>
          <w:p w14:paraId="051208AE" w14:textId="77777777" w:rsidR="00A63D17" w:rsidRDefault="00000000" w:rsidP="005F7A22">
            <w:pPr>
              <w:spacing w:after="40"/>
              <w:ind w:left="127"/>
            </w:pPr>
            <w:r>
              <w:rPr>
                <w:sz w:val="16"/>
                <w:szCs w:val="16"/>
              </w:rPr>
              <w:t>4 = Mild accumulation</w:t>
            </w:r>
          </w:p>
          <w:p w14:paraId="1FE3A852" w14:textId="77777777" w:rsidR="00A63D17" w:rsidRDefault="00000000" w:rsidP="005F7A22">
            <w:pPr>
              <w:spacing w:after="40"/>
              <w:ind w:left="127"/>
            </w:pPr>
            <w:r>
              <w:rPr>
                <w:sz w:val="16"/>
                <w:szCs w:val="16"/>
              </w:rPr>
              <w:t>3 = Neutral</w:t>
            </w:r>
          </w:p>
          <w:p w14:paraId="7BBD1299" w14:textId="77777777" w:rsidR="00A63D17" w:rsidRDefault="00000000" w:rsidP="005F7A22">
            <w:pPr>
              <w:spacing w:after="40"/>
              <w:ind w:left="127"/>
            </w:pPr>
            <w:r>
              <w:rPr>
                <w:sz w:val="16"/>
                <w:szCs w:val="16"/>
              </w:rPr>
              <w:t>2 = Distribution</w:t>
            </w:r>
          </w:p>
          <w:p w14:paraId="1F7F7C5B" w14:textId="77777777" w:rsidR="00A63D17" w:rsidRDefault="00000000" w:rsidP="005F7A22">
            <w:pPr>
              <w:spacing w:after="40"/>
              <w:ind w:left="127"/>
            </w:pPr>
            <w:r>
              <w:rPr>
                <w:sz w:val="16"/>
                <w:szCs w:val="16"/>
              </w:rPr>
              <w:t>1 = Heavy distribution (confirms interest only; not predictive alone)</w:t>
            </w:r>
          </w:p>
        </w:tc>
      </w:tr>
    </w:tbl>
    <w:p w14:paraId="3F173A05" w14:textId="77777777" w:rsidR="005F7A22" w:rsidRPr="006D11E0" w:rsidRDefault="00066663" w:rsidP="006D11E0">
      <w:pPr>
        <w:spacing w:before="160" w:after="120"/>
      </w:pPr>
      <w:r>
        <w:rPr>
          <w:b/>
          <w:bCs/>
        </w:rPr>
        <w:t xml:space="preserve">Transition: </w:t>
      </w:r>
      <w:r>
        <w:rPr>
          <w:i/>
          <w:iCs/>
        </w:rPr>
        <w:t>Once every indicator is scored, Part 3 combines the weighted results into a single Composite Score and decision classification.</w:t>
      </w:r>
      <w:r w:rsidR="005F7A22">
        <w:br w:type="page"/>
      </w:r>
    </w:p>
    <w:p w14:paraId="7919B6E4" w14:textId="77777777" w:rsidR="00A63D17" w:rsidRDefault="00000000" w:rsidP="00E34BC5">
      <w:pPr>
        <w:pStyle w:val="Heading1"/>
      </w:pPr>
      <w:bookmarkStart w:id="14" w:name="_Toc236826959"/>
      <w:r>
        <w:lastRenderedPageBreak/>
        <w:t>PART 3 — COMPOSITE SCORE &amp; CONFIDENCE</w:t>
      </w:r>
      <w:bookmarkEnd w:id="14"/>
    </w:p>
    <w:p w14:paraId="6A8A4A4D" w14:textId="77777777" w:rsidR="00A63D17" w:rsidRDefault="00000000">
      <w:pPr>
        <w:spacing w:after="160"/>
      </w:pPr>
      <w:r>
        <w:rPr>
          <w:b/>
          <w:bCs/>
          <w:i/>
          <w:iCs/>
          <w:color w:val="2E5090"/>
        </w:rPr>
        <w:t xml:space="preserve">Purpose of this Part: </w:t>
      </w:r>
      <w:r>
        <w:rPr>
          <w:i/>
          <w:iCs/>
          <w:color w:val="404040"/>
        </w:rPr>
        <w:t>This Part converts indicator scores into a single Composite Score and a defined decision classification.</w:t>
      </w:r>
    </w:p>
    <w:p w14:paraId="56516761" w14:textId="77777777" w:rsidR="00A63D17" w:rsidRDefault="00000000">
      <w:pPr>
        <w:spacing w:after="120"/>
      </w:pPr>
      <w:r>
        <w:rPr>
          <w:b/>
          <w:bCs/>
        </w:rPr>
        <w:t>Composite Score = (Σ score × weight) × 20</w:t>
      </w:r>
    </w:p>
    <w:p w14:paraId="0BF7D44D" w14:textId="77777777" w:rsidR="00A63D17" w:rsidRDefault="00000000">
      <w:pPr>
        <w:spacing w:after="120"/>
      </w:pPr>
      <w:r>
        <w:t>Correct method: (1) multiply each indicator's raw score (1–5) by its individual weight; (2) sum all contributions; (3) multiply by 20. Do not average within tiers and apply tier percentages separately — that math is incorrect.</w:t>
      </w:r>
    </w:p>
    <w:p w14:paraId="3D983C34" w14:textId="77777777" w:rsidR="00A63D17" w:rsidRDefault="00000000" w:rsidP="005F7A22">
      <w:pPr>
        <w:spacing w:after="120"/>
        <w:ind w:left="360" w:hanging="360"/>
      </w:pPr>
      <w:r>
        <w:rPr>
          <w:u w:val="single"/>
        </w:rPr>
        <w:t>Example</w:t>
      </w:r>
      <w:r>
        <w:t>: [(FCF Yield×0.20)+(Rev Growth×0.15)+(Moat×0.15)+(Rev Visibility×0.10)+</w:t>
      </w:r>
      <w:r>
        <w:br/>
        <w:t>(FCF Margin×0.10)+(Mgmt×0.08)+(ROIC×0.06)+(Valuation×0.08)+</w:t>
      </w:r>
      <w:r>
        <w:br/>
        <w:t>(Rel Strength×0.03)+(Technical×0.02)+(Analyst×0.02)+(Volume×0.01)]×20</w:t>
      </w:r>
    </w:p>
    <w:p w14:paraId="144A7381" w14:textId="77777777" w:rsidR="00A63D17" w:rsidRDefault="00000000">
      <w:pPr>
        <w:spacing w:after="120"/>
      </w:pPr>
      <w:r>
        <w:t>After scoring all indicators, the thresholds below determine how the stock is classified as Strong Buy, Buy, Watch List, Avoid, or Pass, and what action follows for a new candidate versus an existing holding.</w:t>
      </w:r>
    </w:p>
    <w:tbl>
      <w:tblPr>
        <w:tblW w:w="8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3100"/>
        <w:gridCol w:w="3150"/>
      </w:tblGrid>
      <w:tr w:rsidR="00A63D17" w14:paraId="61F43188" w14:textId="77777777" w:rsidTr="00745EAC">
        <w:trPr>
          <w:tblHeader/>
          <w:jc w:val="center"/>
        </w:trPr>
        <w:tc>
          <w:tcPr>
            <w:tcW w:w="13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073DE2D3" w14:textId="77777777" w:rsidR="00A63D17" w:rsidRDefault="00000000">
            <w:pPr>
              <w:jc w:val="center"/>
            </w:pPr>
            <w:r>
              <w:rPr>
                <w:b/>
                <w:bCs/>
                <w:color w:val="FFFFFF"/>
                <w:sz w:val="16"/>
                <w:szCs w:val="16"/>
              </w:rPr>
              <w:t>Score Range</w:t>
            </w:r>
          </w:p>
        </w:tc>
        <w:tc>
          <w:tcPr>
            <w:tcW w:w="13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6C336CA6" w14:textId="77777777" w:rsidR="00A63D17" w:rsidRDefault="00000000">
            <w:pPr>
              <w:jc w:val="center"/>
            </w:pPr>
            <w:r>
              <w:rPr>
                <w:b/>
                <w:bCs/>
                <w:color w:val="FFFFFF"/>
                <w:sz w:val="16"/>
                <w:szCs w:val="16"/>
              </w:rPr>
              <w:t>Decision</w:t>
            </w:r>
          </w:p>
        </w:tc>
        <w:tc>
          <w:tcPr>
            <w:tcW w:w="31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0BDC1EC2" w14:textId="77777777" w:rsidR="00A63D17" w:rsidRDefault="00000000">
            <w:pPr>
              <w:jc w:val="center"/>
            </w:pPr>
            <w:r>
              <w:rPr>
                <w:b/>
                <w:bCs/>
                <w:color w:val="FFFFFF"/>
                <w:sz w:val="16"/>
                <w:szCs w:val="16"/>
              </w:rPr>
              <w:t>New Candidate Action</w:t>
            </w:r>
          </w:p>
        </w:tc>
        <w:tc>
          <w:tcPr>
            <w:tcW w:w="315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1694B519" w14:textId="77777777" w:rsidR="00A63D17" w:rsidRDefault="00000000">
            <w:pPr>
              <w:jc w:val="center"/>
            </w:pPr>
            <w:r>
              <w:rPr>
                <w:b/>
                <w:bCs/>
                <w:color w:val="FFFFFF"/>
                <w:sz w:val="16"/>
                <w:szCs w:val="16"/>
              </w:rPr>
              <w:t>Existing Holding Action</w:t>
            </w:r>
          </w:p>
        </w:tc>
      </w:tr>
      <w:tr w:rsidR="00A63D17" w14:paraId="19B5A5EC" w14:textId="77777777" w:rsidTr="00745EAC">
        <w:trPr>
          <w:jc w:val="center"/>
        </w:trPr>
        <w:tc>
          <w:tcPr>
            <w:tcW w:w="1300" w:type="dxa"/>
            <w:tcBorders>
              <w:top w:val="single" w:sz="4" w:space="0" w:color="999999"/>
              <w:left w:val="single" w:sz="4" w:space="0" w:color="999999"/>
              <w:bottom w:val="single" w:sz="4" w:space="0" w:color="999999"/>
              <w:right w:val="single" w:sz="4" w:space="0" w:color="999999"/>
            </w:tcBorders>
            <w:shd w:val="clear" w:color="auto" w:fill="B3E5A1" w:themeFill="accent6" w:themeFillTint="66"/>
            <w:vAlign w:val="center"/>
          </w:tcPr>
          <w:p w14:paraId="701D2A1C" w14:textId="77777777" w:rsidR="00A63D17" w:rsidRDefault="00000000">
            <w:pPr>
              <w:jc w:val="center"/>
            </w:pPr>
            <w:r>
              <w:rPr>
                <w:b/>
                <w:bCs/>
                <w:sz w:val="16"/>
                <w:szCs w:val="16"/>
              </w:rPr>
              <w:t>80–100</w:t>
            </w:r>
          </w:p>
        </w:tc>
        <w:tc>
          <w:tcPr>
            <w:tcW w:w="1300" w:type="dxa"/>
            <w:tcBorders>
              <w:top w:val="single" w:sz="4" w:space="0" w:color="999999"/>
              <w:left w:val="single" w:sz="4" w:space="0" w:color="999999"/>
              <w:bottom w:val="single" w:sz="4" w:space="0" w:color="999999"/>
              <w:right w:val="single" w:sz="4" w:space="0" w:color="999999"/>
            </w:tcBorders>
            <w:shd w:val="clear" w:color="auto" w:fill="B3E5A1" w:themeFill="accent6" w:themeFillTint="66"/>
            <w:vAlign w:val="center"/>
          </w:tcPr>
          <w:p w14:paraId="29E5701B" w14:textId="77777777" w:rsidR="00A63D17" w:rsidRDefault="00000000">
            <w:pPr>
              <w:jc w:val="center"/>
            </w:pPr>
            <w:r>
              <w:rPr>
                <w:b/>
                <w:bCs/>
                <w:sz w:val="16"/>
                <w:szCs w:val="16"/>
              </w:rPr>
              <w:t>STRONG BUY</w:t>
            </w:r>
          </w:p>
        </w:tc>
        <w:tc>
          <w:tcPr>
            <w:tcW w:w="3100" w:type="dxa"/>
            <w:tcBorders>
              <w:top w:val="single" w:sz="4" w:space="0" w:color="999999"/>
              <w:left w:val="single" w:sz="4" w:space="0" w:color="999999"/>
              <w:bottom w:val="single" w:sz="4" w:space="0" w:color="999999"/>
              <w:right w:val="single" w:sz="4" w:space="0" w:color="999999"/>
            </w:tcBorders>
            <w:shd w:val="clear" w:color="auto" w:fill="B3E5A1" w:themeFill="accent6" w:themeFillTint="66"/>
            <w:vAlign w:val="center"/>
          </w:tcPr>
          <w:p w14:paraId="620A7FEB" w14:textId="77777777" w:rsidR="00A63D17" w:rsidRDefault="00000000">
            <w:r>
              <w:rPr>
                <w:sz w:val="16"/>
                <w:szCs w:val="16"/>
              </w:rPr>
              <w:t>Initiate up to max initial size; build only after confirmation</w:t>
            </w:r>
          </w:p>
        </w:tc>
        <w:tc>
          <w:tcPr>
            <w:tcW w:w="3150" w:type="dxa"/>
            <w:tcBorders>
              <w:top w:val="single" w:sz="4" w:space="0" w:color="999999"/>
              <w:left w:val="single" w:sz="4" w:space="0" w:color="999999"/>
              <w:bottom w:val="single" w:sz="4" w:space="0" w:color="999999"/>
              <w:right w:val="single" w:sz="4" w:space="0" w:color="999999"/>
            </w:tcBorders>
            <w:shd w:val="clear" w:color="auto" w:fill="B3E5A1" w:themeFill="accent6" w:themeFillTint="66"/>
            <w:vAlign w:val="center"/>
          </w:tcPr>
          <w:p w14:paraId="47DA387B" w14:textId="77777777" w:rsidR="00A63D17" w:rsidRDefault="00000000">
            <w:r>
              <w:rPr>
                <w:sz w:val="16"/>
                <w:szCs w:val="16"/>
              </w:rPr>
              <w:t>Core Hold / Add, subject to sizing and entry rules</w:t>
            </w:r>
          </w:p>
        </w:tc>
      </w:tr>
      <w:tr w:rsidR="00A63D17" w14:paraId="0A3AE154" w14:textId="77777777" w:rsidTr="00745EAC">
        <w:trPr>
          <w:jc w:val="center"/>
        </w:trPr>
        <w:tc>
          <w:tcPr>
            <w:tcW w:w="1300" w:type="dxa"/>
            <w:tcBorders>
              <w:top w:val="single" w:sz="4" w:space="0" w:color="999999"/>
              <w:left w:val="single" w:sz="4" w:space="0" w:color="999999"/>
              <w:bottom w:val="single" w:sz="4" w:space="0" w:color="999999"/>
              <w:right w:val="single" w:sz="4" w:space="0" w:color="999999"/>
            </w:tcBorders>
            <w:shd w:val="clear" w:color="auto" w:fill="D9F2D0" w:themeFill="accent6" w:themeFillTint="33"/>
            <w:vAlign w:val="center"/>
          </w:tcPr>
          <w:p w14:paraId="68AAFD0A" w14:textId="77777777" w:rsidR="00A63D17" w:rsidRDefault="00000000">
            <w:pPr>
              <w:jc w:val="center"/>
            </w:pPr>
            <w:r>
              <w:rPr>
                <w:b/>
                <w:bCs/>
                <w:sz w:val="16"/>
                <w:szCs w:val="16"/>
              </w:rPr>
              <w:t>65–79</w:t>
            </w:r>
          </w:p>
        </w:tc>
        <w:tc>
          <w:tcPr>
            <w:tcW w:w="1300" w:type="dxa"/>
            <w:tcBorders>
              <w:top w:val="single" w:sz="4" w:space="0" w:color="999999"/>
              <w:left w:val="single" w:sz="4" w:space="0" w:color="999999"/>
              <w:bottom w:val="single" w:sz="4" w:space="0" w:color="999999"/>
              <w:right w:val="single" w:sz="4" w:space="0" w:color="999999"/>
            </w:tcBorders>
            <w:shd w:val="clear" w:color="auto" w:fill="D9F2D0" w:themeFill="accent6" w:themeFillTint="33"/>
            <w:vAlign w:val="center"/>
          </w:tcPr>
          <w:p w14:paraId="02BA4C37" w14:textId="77777777" w:rsidR="00A63D17" w:rsidRDefault="00000000">
            <w:pPr>
              <w:jc w:val="center"/>
            </w:pPr>
            <w:r>
              <w:rPr>
                <w:b/>
                <w:bCs/>
                <w:sz w:val="16"/>
                <w:szCs w:val="16"/>
              </w:rPr>
              <w:t>BUY</w:t>
            </w:r>
          </w:p>
        </w:tc>
        <w:tc>
          <w:tcPr>
            <w:tcW w:w="3100" w:type="dxa"/>
            <w:tcBorders>
              <w:top w:val="single" w:sz="4" w:space="0" w:color="999999"/>
              <w:left w:val="single" w:sz="4" w:space="0" w:color="999999"/>
              <w:bottom w:val="single" w:sz="4" w:space="0" w:color="999999"/>
              <w:right w:val="single" w:sz="4" w:space="0" w:color="999999"/>
            </w:tcBorders>
            <w:shd w:val="clear" w:color="auto" w:fill="D9F2D0" w:themeFill="accent6" w:themeFillTint="33"/>
            <w:vAlign w:val="center"/>
          </w:tcPr>
          <w:p w14:paraId="400A9CD1" w14:textId="77777777" w:rsidR="00A63D17" w:rsidRDefault="00000000">
            <w:r>
              <w:rPr>
                <w:sz w:val="16"/>
                <w:szCs w:val="16"/>
              </w:rPr>
              <w:t>Initiate up to max initial size; build only after confirmation</w:t>
            </w:r>
          </w:p>
        </w:tc>
        <w:tc>
          <w:tcPr>
            <w:tcW w:w="3150" w:type="dxa"/>
            <w:tcBorders>
              <w:top w:val="single" w:sz="4" w:space="0" w:color="999999"/>
              <w:left w:val="single" w:sz="4" w:space="0" w:color="999999"/>
              <w:bottom w:val="single" w:sz="4" w:space="0" w:color="999999"/>
              <w:right w:val="single" w:sz="4" w:space="0" w:color="999999"/>
            </w:tcBorders>
            <w:shd w:val="clear" w:color="auto" w:fill="D9F2D0" w:themeFill="accent6" w:themeFillTint="33"/>
            <w:vAlign w:val="center"/>
          </w:tcPr>
          <w:p w14:paraId="722ED8AA" w14:textId="77777777" w:rsidR="00A63D17" w:rsidRDefault="00000000">
            <w:r>
              <w:rPr>
                <w:sz w:val="16"/>
                <w:szCs w:val="16"/>
              </w:rPr>
              <w:t>Hold; trim only if above Buy maximum or another rule requires action</w:t>
            </w:r>
          </w:p>
        </w:tc>
      </w:tr>
      <w:tr w:rsidR="00A63D17" w14:paraId="48C56FE3" w14:textId="77777777" w:rsidTr="00745EAC">
        <w:trPr>
          <w:jc w:val="center"/>
        </w:trPr>
        <w:tc>
          <w:tcPr>
            <w:tcW w:w="1300" w:type="dxa"/>
            <w:tcBorders>
              <w:top w:val="single" w:sz="4" w:space="0" w:color="999999"/>
              <w:left w:val="single" w:sz="4" w:space="0" w:color="999999"/>
              <w:bottom w:val="single" w:sz="4" w:space="0" w:color="999999"/>
              <w:right w:val="single" w:sz="4" w:space="0" w:color="999999"/>
            </w:tcBorders>
            <w:shd w:val="clear" w:color="auto" w:fill="FFFEA5"/>
            <w:vAlign w:val="center"/>
          </w:tcPr>
          <w:p w14:paraId="0FE318D4" w14:textId="77777777" w:rsidR="00A63D17" w:rsidRDefault="00000000">
            <w:pPr>
              <w:jc w:val="center"/>
            </w:pPr>
            <w:r>
              <w:rPr>
                <w:b/>
                <w:bCs/>
                <w:sz w:val="16"/>
                <w:szCs w:val="16"/>
              </w:rPr>
              <w:t>50–64</w:t>
            </w:r>
          </w:p>
        </w:tc>
        <w:tc>
          <w:tcPr>
            <w:tcW w:w="1300" w:type="dxa"/>
            <w:tcBorders>
              <w:top w:val="single" w:sz="4" w:space="0" w:color="999999"/>
              <w:left w:val="single" w:sz="4" w:space="0" w:color="999999"/>
              <w:bottom w:val="single" w:sz="4" w:space="0" w:color="999999"/>
              <w:right w:val="single" w:sz="4" w:space="0" w:color="999999"/>
            </w:tcBorders>
            <w:shd w:val="clear" w:color="auto" w:fill="FFFEA5"/>
            <w:vAlign w:val="center"/>
          </w:tcPr>
          <w:p w14:paraId="163C312B" w14:textId="77777777" w:rsidR="00A63D17" w:rsidRDefault="00000000">
            <w:pPr>
              <w:jc w:val="center"/>
            </w:pPr>
            <w:r>
              <w:rPr>
                <w:b/>
                <w:bCs/>
                <w:sz w:val="16"/>
                <w:szCs w:val="16"/>
              </w:rPr>
              <w:t>WATCH LIST</w:t>
            </w:r>
          </w:p>
        </w:tc>
        <w:tc>
          <w:tcPr>
            <w:tcW w:w="3100" w:type="dxa"/>
            <w:tcBorders>
              <w:top w:val="single" w:sz="4" w:space="0" w:color="999999"/>
              <w:left w:val="single" w:sz="4" w:space="0" w:color="999999"/>
              <w:bottom w:val="single" w:sz="4" w:space="0" w:color="999999"/>
              <w:right w:val="single" w:sz="4" w:space="0" w:color="999999"/>
            </w:tcBorders>
            <w:shd w:val="clear" w:color="auto" w:fill="FFFEA5"/>
            <w:vAlign w:val="center"/>
          </w:tcPr>
          <w:p w14:paraId="1E370249" w14:textId="77777777" w:rsidR="00A63D17" w:rsidRDefault="00000000">
            <w:r>
              <w:rPr>
                <w:sz w:val="16"/>
                <w:szCs w:val="16"/>
              </w:rPr>
              <w:t>No new capital; monitor for improvement</w:t>
            </w:r>
          </w:p>
        </w:tc>
        <w:tc>
          <w:tcPr>
            <w:tcW w:w="3150" w:type="dxa"/>
            <w:tcBorders>
              <w:top w:val="single" w:sz="4" w:space="0" w:color="999999"/>
              <w:left w:val="single" w:sz="4" w:space="0" w:color="999999"/>
              <w:bottom w:val="single" w:sz="4" w:space="0" w:color="999999"/>
              <w:right w:val="single" w:sz="4" w:space="0" w:color="999999"/>
            </w:tcBorders>
            <w:shd w:val="clear" w:color="auto" w:fill="FFFEA5"/>
            <w:vAlign w:val="center"/>
          </w:tcPr>
          <w:p w14:paraId="3F5F5ED2" w14:textId="77777777" w:rsidR="00A63D17" w:rsidRDefault="00000000">
            <w:r>
              <w:rPr>
                <w:sz w:val="16"/>
                <w:szCs w:val="16"/>
              </w:rPr>
              <w:t>Probationary Hold; no additions; 90-day review plan</w:t>
            </w:r>
          </w:p>
        </w:tc>
      </w:tr>
      <w:tr w:rsidR="00A63D17" w14:paraId="2BE1A7D9" w14:textId="77777777" w:rsidTr="00745EAC">
        <w:trPr>
          <w:jc w:val="center"/>
        </w:trPr>
        <w:tc>
          <w:tcPr>
            <w:tcW w:w="1300" w:type="dxa"/>
            <w:tcBorders>
              <w:top w:val="single" w:sz="4" w:space="0" w:color="999999"/>
              <w:left w:val="single" w:sz="4" w:space="0" w:color="999999"/>
              <w:bottom w:val="single" w:sz="4" w:space="0" w:color="999999"/>
              <w:right w:val="single" w:sz="4" w:space="0" w:color="999999"/>
            </w:tcBorders>
            <w:shd w:val="clear" w:color="auto" w:fill="FAE2D5" w:themeFill="accent2" w:themeFillTint="33"/>
            <w:vAlign w:val="center"/>
          </w:tcPr>
          <w:p w14:paraId="596229E2" w14:textId="77777777" w:rsidR="00A63D17" w:rsidRDefault="00000000">
            <w:pPr>
              <w:jc w:val="center"/>
            </w:pPr>
            <w:r>
              <w:rPr>
                <w:b/>
                <w:bCs/>
                <w:sz w:val="16"/>
                <w:szCs w:val="16"/>
              </w:rPr>
              <w:t>35–49</w:t>
            </w:r>
          </w:p>
        </w:tc>
        <w:tc>
          <w:tcPr>
            <w:tcW w:w="1300" w:type="dxa"/>
            <w:tcBorders>
              <w:top w:val="single" w:sz="4" w:space="0" w:color="999999"/>
              <w:left w:val="single" w:sz="4" w:space="0" w:color="999999"/>
              <w:bottom w:val="single" w:sz="4" w:space="0" w:color="999999"/>
              <w:right w:val="single" w:sz="4" w:space="0" w:color="999999"/>
            </w:tcBorders>
            <w:shd w:val="clear" w:color="auto" w:fill="FAE2D5" w:themeFill="accent2" w:themeFillTint="33"/>
            <w:vAlign w:val="center"/>
          </w:tcPr>
          <w:p w14:paraId="25EDBBD0" w14:textId="77777777" w:rsidR="00A63D17" w:rsidRDefault="00000000">
            <w:pPr>
              <w:jc w:val="center"/>
            </w:pPr>
            <w:r>
              <w:rPr>
                <w:b/>
                <w:bCs/>
                <w:sz w:val="16"/>
                <w:szCs w:val="16"/>
              </w:rPr>
              <w:t>AVOID</w:t>
            </w:r>
          </w:p>
        </w:tc>
        <w:tc>
          <w:tcPr>
            <w:tcW w:w="3100" w:type="dxa"/>
            <w:tcBorders>
              <w:top w:val="single" w:sz="4" w:space="0" w:color="999999"/>
              <w:left w:val="single" w:sz="4" w:space="0" w:color="999999"/>
              <w:bottom w:val="single" w:sz="4" w:space="0" w:color="999999"/>
              <w:right w:val="single" w:sz="4" w:space="0" w:color="999999"/>
            </w:tcBorders>
            <w:shd w:val="clear" w:color="auto" w:fill="FAE2D5" w:themeFill="accent2" w:themeFillTint="33"/>
            <w:vAlign w:val="center"/>
          </w:tcPr>
          <w:p w14:paraId="2C4AE5F1" w14:textId="77777777" w:rsidR="00A63D17" w:rsidRDefault="00000000">
            <w:r>
              <w:rPr>
                <w:sz w:val="16"/>
                <w:szCs w:val="16"/>
              </w:rPr>
              <w:t>Do not initiate; revisit only after material improvement</w:t>
            </w:r>
          </w:p>
        </w:tc>
        <w:tc>
          <w:tcPr>
            <w:tcW w:w="3150" w:type="dxa"/>
            <w:tcBorders>
              <w:top w:val="single" w:sz="4" w:space="0" w:color="999999"/>
              <w:left w:val="single" w:sz="4" w:space="0" w:color="999999"/>
              <w:bottom w:val="single" w:sz="4" w:space="0" w:color="999999"/>
              <w:right w:val="single" w:sz="4" w:space="0" w:color="999999"/>
            </w:tcBorders>
            <w:shd w:val="clear" w:color="auto" w:fill="FAE2D5" w:themeFill="accent2" w:themeFillTint="33"/>
            <w:vAlign w:val="center"/>
          </w:tcPr>
          <w:p w14:paraId="50641E0D" w14:textId="77777777" w:rsidR="00A63D17" w:rsidRDefault="00000000">
            <w:r>
              <w:rPr>
                <w:sz w:val="16"/>
                <w:szCs w:val="16"/>
              </w:rPr>
              <w:t>Exit Review; sell within 30 days unless a dated 90-day remediation plan is approved</w:t>
            </w:r>
          </w:p>
        </w:tc>
      </w:tr>
      <w:tr w:rsidR="00A63D17" w14:paraId="3930A4B2" w14:textId="77777777" w:rsidTr="00745EAC">
        <w:trPr>
          <w:jc w:val="center"/>
        </w:trPr>
        <w:tc>
          <w:tcPr>
            <w:tcW w:w="1300" w:type="dxa"/>
            <w:tcBorders>
              <w:top w:val="single" w:sz="4" w:space="0" w:color="999999"/>
              <w:left w:val="single" w:sz="4" w:space="0" w:color="999999"/>
              <w:bottom w:val="single" w:sz="4" w:space="0" w:color="999999"/>
              <w:right w:val="single" w:sz="4" w:space="0" w:color="999999"/>
            </w:tcBorders>
            <w:shd w:val="clear" w:color="auto" w:fill="F6C5AC" w:themeFill="accent2" w:themeFillTint="66"/>
            <w:vAlign w:val="center"/>
          </w:tcPr>
          <w:p w14:paraId="0AF1027B" w14:textId="77777777" w:rsidR="00A63D17" w:rsidRDefault="00000000">
            <w:pPr>
              <w:jc w:val="center"/>
            </w:pPr>
            <w:r>
              <w:rPr>
                <w:b/>
                <w:bCs/>
                <w:sz w:val="16"/>
                <w:szCs w:val="16"/>
              </w:rPr>
              <w:t>&lt;35</w:t>
            </w:r>
          </w:p>
        </w:tc>
        <w:tc>
          <w:tcPr>
            <w:tcW w:w="1300" w:type="dxa"/>
            <w:tcBorders>
              <w:top w:val="single" w:sz="4" w:space="0" w:color="999999"/>
              <w:left w:val="single" w:sz="4" w:space="0" w:color="999999"/>
              <w:bottom w:val="single" w:sz="4" w:space="0" w:color="999999"/>
              <w:right w:val="single" w:sz="4" w:space="0" w:color="999999"/>
            </w:tcBorders>
            <w:shd w:val="clear" w:color="auto" w:fill="F6C5AC" w:themeFill="accent2" w:themeFillTint="66"/>
            <w:vAlign w:val="center"/>
          </w:tcPr>
          <w:p w14:paraId="5AF8E992" w14:textId="77777777" w:rsidR="00A63D17" w:rsidRDefault="00000000">
            <w:pPr>
              <w:jc w:val="center"/>
            </w:pPr>
            <w:r>
              <w:rPr>
                <w:b/>
                <w:bCs/>
                <w:sz w:val="16"/>
                <w:szCs w:val="16"/>
              </w:rPr>
              <w:t>PASS</w:t>
            </w:r>
          </w:p>
        </w:tc>
        <w:tc>
          <w:tcPr>
            <w:tcW w:w="3100" w:type="dxa"/>
            <w:tcBorders>
              <w:top w:val="single" w:sz="4" w:space="0" w:color="999999"/>
              <w:left w:val="single" w:sz="4" w:space="0" w:color="999999"/>
              <w:bottom w:val="single" w:sz="4" w:space="0" w:color="999999"/>
              <w:right w:val="single" w:sz="4" w:space="0" w:color="999999"/>
            </w:tcBorders>
            <w:shd w:val="clear" w:color="auto" w:fill="F6C5AC" w:themeFill="accent2" w:themeFillTint="66"/>
            <w:vAlign w:val="center"/>
          </w:tcPr>
          <w:p w14:paraId="1A256B6B" w14:textId="77777777" w:rsidR="00A63D17" w:rsidRDefault="00000000">
            <w:r>
              <w:rPr>
                <w:sz w:val="16"/>
                <w:szCs w:val="16"/>
              </w:rPr>
              <w:t>Remove from active coverage</w:t>
            </w:r>
          </w:p>
        </w:tc>
        <w:tc>
          <w:tcPr>
            <w:tcW w:w="3150" w:type="dxa"/>
            <w:tcBorders>
              <w:top w:val="single" w:sz="4" w:space="0" w:color="999999"/>
              <w:left w:val="single" w:sz="4" w:space="0" w:color="999999"/>
              <w:bottom w:val="single" w:sz="4" w:space="0" w:color="999999"/>
              <w:right w:val="single" w:sz="4" w:space="0" w:color="999999"/>
            </w:tcBorders>
            <w:shd w:val="clear" w:color="auto" w:fill="F6C5AC" w:themeFill="accent2" w:themeFillTint="66"/>
            <w:vAlign w:val="center"/>
          </w:tcPr>
          <w:p w14:paraId="2896B87F" w14:textId="77777777" w:rsidR="00A63D17" w:rsidRDefault="00000000">
            <w:r>
              <w:rPr>
                <w:sz w:val="16"/>
                <w:szCs w:val="16"/>
              </w:rPr>
              <w:t>Mandatory Sell within 30 days</w:t>
            </w:r>
          </w:p>
        </w:tc>
      </w:tr>
    </w:tbl>
    <w:p w14:paraId="1A2B2239" w14:textId="77777777" w:rsidR="00A63D17" w:rsidRDefault="00000000" w:rsidP="00E34BC5">
      <w:pPr>
        <w:pStyle w:val="Heading2"/>
      </w:pPr>
      <w:bookmarkStart w:id="15" w:name="_Toc236826960"/>
      <w:r>
        <w:t>Confidence Tagging</w:t>
      </w:r>
      <w:bookmarkEnd w:id="15"/>
    </w:p>
    <w:p w14:paraId="03CCAB38" w14:textId="77777777" w:rsidR="00A63D17" w:rsidRDefault="00000000">
      <w:pPr>
        <w:spacing w:after="120"/>
      </w:pPr>
      <w:r>
        <w:t xml:space="preserve">Alongside each Tier 1, Tier 2, and Tier 3 indicator score, record a confidence level — </w:t>
      </w:r>
      <w:r>
        <w:rPr>
          <w:b/>
          <w:bCs/>
        </w:rPr>
        <w:t xml:space="preserve">High, Medium, </w:t>
      </w:r>
      <w:r>
        <w:t xml:space="preserve">or </w:t>
      </w:r>
      <w:r>
        <w:rPr>
          <w:b/>
          <w:bCs/>
        </w:rPr>
        <w:t>Low</w:t>
      </w:r>
      <w:r>
        <w:t>.</w:t>
      </w:r>
    </w:p>
    <w:p w14:paraId="5DD133E5" w14:textId="77777777" w:rsidR="00A63D17" w:rsidRDefault="00000000" w:rsidP="00745EAC">
      <w:pPr>
        <w:pStyle w:val="ListParagraph"/>
        <w:numPr>
          <w:ilvl w:val="0"/>
          <w:numId w:val="3"/>
        </w:numPr>
      </w:pPr>
      <w:r>
        <w:rPr>
          <w:b/>
          <w:bCs/>
        </w:rPr>
        <w:t xml:space="preserve">High </w:t>
      </w:r>
      <w:r>
        <w:t>— supported by multiple corroborating sources, a consistent multi-period trend, and the business model maps cleanly onto the indicator's stated criteria.</w:t>
      </w:r>
    </w:p>
    <w:p w14:paraId="3DC0CD01" w14:textId="77777777" w:rsidR="00A63D17" w:rsidRDefault="00000000" w:rsidP="00745EAC">
      <w:pPr>
        <w:pStyle w:val="ListParagraph"/>
        <w:numPr>
          <w:ilvl w:val="0"/>
          <w:numId w:val="3"/>
        </w:numPr>
      </w:pPr>
      <w:r>
        <w:rPr>
          <w:b/>
          <w:bCs/>
        </w:rPr>
        <w:t xml:space="preserve">Medium </w:t>
      </w:r>
      <w:r>
        <w:t>— relies on a single reliable source, the trend is mixed or short-lived, or minor sector-adaptation judgment was required.</w:t>
      </w:r>
    </w:p>
    <w:p w14:paraId="28858006" w14:textId="77777777" w:rsidR="00A63D17" w:rsidRDefault="00000000" w:rsidP="00745EAC">
      <w:pPr>
        <w:pStyle w:val="ListParagraph"/>
        <w:numPr>
          <w:ilvl w:val="0"/>
          <w:numId w:val="3"/>
        </w:numPr>
      </w:pPr>
      <w:r>
        <w:rPr>
          <w:b/>
          <w:bCs/>
        </w:rPr>
        <w:t xml:space="preserve">Low </w:t>
      </w:r>
      <w:r>
        <w:t>— required significant sector-adaptation judgment (e.g., substituting ROE for FCF Yield in financials), data sources materially disagreed, or the business model does not map cleanly onto the indicator at all (e.g., FCF-based metrics for insurers or broker-dealers).</w:t>
      </w:r>
    </w:p>
    <w:p w14:paraId="248D25CC" w14:textId="77777777" w:rsidR="00A63D17" w:rsidRDefault="00000000" w:rsidP="00992909">
      <w:pPr>
        <w:pStyle w:val="Heading2"/>
        <w:pBdr>
          <w:top w:val="single" w:sz="4" w:space="1" w:color="auto"/>
          <w:left w:val="single" w:sz="4" w:space="1" w:color="auto"/>
          <w:bottom w:val="single" w:sz="4" w:space="1" w:color="auto"/>
          <w:right w:val="single" w:sz="4" w:space="1" w:color="auto"/>
        </w:pBdr>
      </w:pPr>
      <w:bookmarkStart w:id="16" w:name="_Toc236826961"/>
      <w:r>
        <w:t>Hard Rules: Composite Score &amp; Confidence</w:t>
      </w:r>
      <w:bookmarkEnd w:id="16"/>
    </w:p>
    <w:p w14:paraId="55EFBEC0" w14:textId="77777777" w:rsidR="00992909" w:rsidRPr="001E38B7" w:rsidRDefault="00992909" w:rsidP="00992909">
      <w:pPr>
        <w:numPr>
          <w:ilvl w:val="0"/>
          <w:numId w:val="19"/>
        </w:numPr>
        <w:pBdr>
          <w:top w:val="single" w:sz="4" w:space="1" w:color="auto"/>
          <w:left w:val="single" w:sz="4" w:space="1" w:color="auto"/>
          <w:bottom w:val="single" w:sz="4" w:space="1" w:color="auto"/>
          <w:right w:val="single" w:sz="4" w:space="1" w:color="auto"/>
        </w:pBdr>
      </w:pPr>
      <w:r w:rsidRPr="001E38B7">
        <w:t xml:space="preserve">A stock with a </w:t>
      </w:r>
      <w:r w:rsidRPr="005B0A81">
        <w:rPr>
          <w:b/>
          <w:bCs/>
        </w:rPr>
        <w:t>Tier 1</w:t>
      </w:r>
      <w:r w:rsidRPr="001E38B7">
        <w:t xml:space="preserve"> weighted average </w:t>
      </w:r>
      <w:r w:rsidRPr="005B0A81">
        <w:rPr>
          <w:u w:val="single"/>
        </w:rPr>
        <w:t>below 3.0</w:t>
      </w:r>
      <w:r w:rsidRPr="001E38B7">
        <w:t xml:space="preserve"> shall not qualify as </w:t>
      </w:r>
      <w:r w:rsidRPr="001E38B7">
        <w:rPr>
          <w:b/>
          <w:bCs/>
        </w:rPr>
        <w:t xml:space="preserve">Buy </w:t>
      </w:r>
      <w:r w:rsidRPr="001E38B7">
        <w:t xml:space="preserve">or </w:t>
      </w:r>
      <w:r w:rsidRPr="001E38B7">
        <w:rPr>
          <w:b/>
          <w:bCs/>
        </w:rPr>
        <w:t>Strong Buy</w:t>
      </w:r>
      <w:r w:rsidRPr="001E38B7">
        <w:t xml:space="preserve">. </w:t>
      </w:r>
      <w:r>
        <w:br/>
      </w:r>
      <w:r w:rsidRPr="001E38B7">
        <w:t>[</w:t>
      </w:r>
      <w:r w:rsidRPr="005B0A81">
        <w:rPr>
          <w:b/>
          <w:bCs/>
        </w:rPr>
        <w:t>Tier 1</w:t>
      </w:r>
      <w:r w:rsidRPr="001E38B7">
        <w:t xml:space="preserve"> weighted average = (Σ Tier 1 score × weight) ÷ 0.70. A floor of 3.0 is equivalent to a </w:t>
      </w:r>
      <w:r w:rsidRPr="005B0A81">
        <w:rPr>
          <w:b/>
          <w:bCs/>
        </w:rPr>
        <w:t>Tier 1</w:t>
      </w:r>
      <w:r w:rsidRPr="001E38B7">
        <w:t xml:space="preserve"> raw weighted contribution of ≥2.10.]</w:t>
      </w:r>
    </w:p>
    <w:p w14:paraId="6975BC11" w14:textId="77777777" w:rsidR="00992909" w:rsidRPr="001E38B7" w:rsidRDefault="00992909" w:rsidP="00992909">
      <w:pPr>
        <w:numPr>
          <w:ilvl w:val="0"/>
          <w:numId w:val="19"/>
        </w:numPr>
        <w:pBdr>
          <w:top w:val="single" w:sz="4" w:space="1" w:color="auto"/>
          <w:left w:val="single" w:sz="4" w:space="1" w:color="auto"/>
          <w:bottom w:val="single" w:sz="4" w:space="1" w:color="auto"/>
          <w:right w:val="single" w:sz="4" w:space="1" w:color="auto"/>
        </w:pBdr>
      </w:pPr>
      <w:r w:rsidRPr="001E38B7">
        <w:t xml:space="preserve">Any </w:t>
      </w:r>
      <w:r w:rsidRPr="005B0A81">
        <w:rPr>
          <w:b/>
          <w:bCs/>
        </w:rPr>
        <w:t>Tier 1</w:t>
      </w:r>
      <w:r w:rsidRPr="001E38B7">
        <w:t xml:space="preserve"> indicator </w:t>
      </w:r>
      <w:r w:rsidRPr="005B0A81">
        <w:rPr>
          <w:u w:val="single"/>
        </w:rPr>
        <w:t>scored at 1</w:t>
      </w:r>
      <w:r w:rsidRPr="001E38B7">
        <w:t xml:space="preserve"> requires a mandatory </w:t>
      </w:r>
      <w:r w:rsidRPr="005B0A81">
        <w:rPr>
          <w:b/>
          <w:bCs/>
        </w:rPr>
        <w:t>qualitative review</w:t>
      </w:r>
      <w:r w:rsidRPr="001E38B7">
        <w:t xml:space="preserve"> before any decision.</w:t>
      </w:r>
    </w:p>
    <w:p w14:paraId="64BCBCBA" w14:textId="77777777" w:rsidR="00992909" w:rsidRPr="001E38B7" w:rsidRDefault="00992909" w:rsidP="00992909">
      <w:pPr>
        <w:numPr>
          <w:ilvl w:val="0"/>
          <w:numId w:val="19"/>
        </w:numPr>
        <w:pBdr>
          <w:top w:val="single" w:sz="4" w:space="1" w:color="auto"/>
          <w:left w:val="single" w:sz="4" w:space="1" w:color="auto"/>
          <w:bottom w:val="single" w:sz="4" w:space="1" w:color="auto"/>
          <w:right w:val="single" w:sz="4" w:space="1" w:color="auto"/>
        </w:pBdr>
      </w:pPr>
      <w:r w:rsidRPr="001E38B7">
        <w:t xml:space="preserve">Two or more </w:t>
      </w:r>
      <w:r w:rsidRPr="005B0A81">
        <w:rPr>
          <w:b/>
          <w:bCs/>
        </w:rPr>
        <w:t>Tier 1</w:t>
      </w:r>
      <w:r w:rsidRPr="001E38B7">
        <w:t xml:space="preserve"> indicators </w:t>
      </w:r>
      <w:r w:rsidRPr="005B0A81">
        <w:rPr>
          <w:u w:val="single"/>
        </w:rPr>
        <w:t xml:space="preserve">scored at 2.0 </w:t>
      </w:r>
      <w:r w:rsidRPr="001E38B7">
        <w:t xml:space="preserve">or below shall automatically classify the stock as </w:t>
      </w:r>
      <w:r w:rsidRPr="001E38B7">
        <w:rPr>
          <w:b/>
          <w:bCs/>
        </w:rPr>
        <w:t>Avoid</w:t>
      </w:r>
      <w:r w:rsidRPr="001E38B7">
        <w:t>.</w:t>
      </w:r>
    </w:p>
    <w:p w14:paraId="37A122A2" w14:textId="77777777" w:rsidR="00992909" w:rsidRPr="001E38B7" w:rsidRDefault="00992909" w:rsidP="00992909">
      <w:pPr>
        <w:numPr>
          <w:ilvl w:val="0"/>
          <w:numId w:val="19"/>
        </w:numPr>
        <w:pBdr>
          <w:top w:val="single" w:sz="4" w:space="1" w:color="auto"/>
          <w:left w:val="single" w:sz="4" w:space="1" w:color="auto"/>
          <w:bottom w:val="single" w:sz="4" w:space="1" w:color="auto"/>
          <w:right w:val="single" w:sz="4" w:space="1" w:color="auto"/>
        </w:pBdr>
      </w:pPr>
      <w:r w:rsidRPr="001E38B7">
        <w:t xml:space="preserve">A </w:t>
      </w:r>
      <w:r w:rsidRPr="005B0A81">
        <w:rPr>
          <w:b/>
          <w:bCs/>
        </w:rPr>
        <w:t>Composite Score</w:t>
      </w:r>
      <w:r w:rsidRPr="001E38B7">
        <w:t xml:space="preserve"> shall not support a </w:t>
      </w:r>
      <w:r w:rsidRPr="001E38B7">
        <w:rPr>
          <w:b/>
          <w:bCs/>
        </w:rPr>
        <w:t>Strong Buy</w:t>
      </w:r>
      <w:r w:rsidRPr="001E38B7">
        <w:t xml:space="preserve"> classification if two or more </w:t>
      </w:r>
      <w:r w:rsidRPr="005B0A81">
        <w:rPr>
          <w:b/>
          <w:bCs/>
        </w:rPr>
        <w:t>Tier 1</w:t>
      </w:r>
      <w:r w:rsidRPr="001E38B7">
        <w:t xml:space="preserve"> indicators are tagged </w:t>
      </w:r>
      <w:r w:rsidRPr="001E38B7">
        <w:rPr>
          <w:b/>
          <w:bCs/>
        </w:rPr>
        <w:t>Low Confidence</w:t>
      </w:r>
      <w:r w:rsidRPr="001E38B7">
        <w:t xml:space="preserve"> — cap the classification at </w:t>
      </w:r>
      <w:r w:rsidRPr="001E38B7">
        <w:rPr>
          <w:b/>
          <w:bCs/>
        </w:rPr>
        <w:t>Buy</w:t>
      </w:r>
      <w:r w:rsidRPr="001E38B7">
        <w:t xml:space="preserve"> until re-scored with better data.</w:t>
      </w:r>
    </w:p>
    <w:p w14:paraId="3BBA6C61" w14:textId="77777777" w:rsidR="005B72F2" w:rsidRDefault="005B72F2" w:rsidP="00066663">
      <w:pPr>
        <w:spacing w:before="160" w:after="120"/>
        <w:rPr>
          <w:b/>
          <w:bCs/>
        </w:rPr>
      </w:pPr>
    </w:p>
    <w:p w14:paraId="79DCA2AC" w14:textId="77777777" w:rsidR="00066663" w:rsidRDefault="00066663" w:rsidP="00066663">
      <w:pPr>
        <w:spacing w:before="160" w:after="120"/>
      </w:pPr>
      <w:r>
        <w:rPr>
          <w:b/>
          <w:bCs/>
        </w:rPr>
        <w:t xml:space="preserve">Transition: </w:t>
      </w:r>
      <w:r>
        <w:rPr>
          <w:i/>
          <w:iCs/>
        </w:rPr>
        <w:t xml:space="preserve">A qualifying </w:t>
      </w:r>
      <w:r w:rsidRPr="00992909">
        <w:rPr>
          <w:b/>
          <w:bCs/>
          <w:i/>
          <w:iCs/>
        </w:rPr>
        <w:t>Composite Score</w:t>
      </w:r>
      <w:r>
        <w:rPr>
          <w:i/>
          <w:iCs/>
        </w:rPr>
        <w:t xml:space="preserve"> does not itself authorize a purchase; </w:t>
      </w:r>
      <w:r w:rsidRPr="00992909">
        <w:rPr>
          <w:b/>
          <w:bCs/>
          <w:i/>
          <w:iCs/>
        </w:rPr>
        <w:t>Part 4</w:t>
      </w:r>
      <w:r>
        <w:rPr>
          <w:i/>
          <w:iCs/>
        </w:rPr>
        <w:t xml:space="preserve"> applies the timing and risk controls that govern actual entry.</w:t>
      </w:r>
    </w:p>
    <w:p w14:paraId="20598DBB" w14:textId="77777777" w:rsidR="00066663" w:rsidRDefault="00066663"/>
    <w:p w14:paraId="269F1255" w14:textId="77777777" w:rsidR="00745EAC" w:rsidRDefault="00745EAC">
      <w:pPr>
        <w:rPr>
          <w:b/>
          <w:bCs/>
          <w:color w:val="1F3864"/>
          <w:sz w:val="28"/>
          <w:szCs w:val="28"/>
        </w:rPr>
      </w:pPr>
      <w:r>
        <w:br w:type="page"/>
      </w:r>
    </w:p>
    <w:p w14:paraId="3F8F00B9" w14:textId="77777777" w:rsidR="00A63D17" w:rsidRDefault="00000000" w:rsidP="00E34BC5">
      <w:pPr>
        <w:pStyle w:val="Heading1"/>
      </w:pPr>
      <w:bookmarkStart w:id="17" w:name="_Toc236826962"/>
      <w:r>
        <w:lastRenderedPageBreak/>
        <w:t>PART 4 — ENTRY RULES</w:t>
      </w:r>
      <w:bookmarkEnd w:id="17"/>
    </w:p>
    <w:p w14:paraId="6C1B9BBC" w14:textId="77777777" w:rsidR="00A63D17" w:rsidRDefault="00000000" w:rsidP="005B72F2">
      <w:pPr>
        <w:spacing w:after="0"/>
      </w:pPr>
      <w:r>
        <w:rPr>
          <w:b/>
          <w:bCs/>
          <w:i/>
          <w:iCs/>
          <w:color w:val="2E5090"/>
        </w:rPr>
        <w:t xml:space="preserve">Purpose of this Part: </w:t>
      </w:r>
      <w:r>
        <w:rPr>
          <w:i/>
          <w:iCs/>
          <w:color w:val="404040"/>
        </w:rPr>
        <w:t>This Part applies timing, valuation, and risk controls so capital is deployed only when business quality, valuation, and market structure are aligned.</w:t>
      </w:r>
    </w:p>
    <w:p w14:paraId="7A327607" w14:textId="77777777" w:rsidR="00A63D17" w:rsidRDefault="00000000" w:rsidP="00A30B7C">
      <w:pPr>
        <w:spacing w:after="120"/>
      </w:pPr>
      <w:r>
        <w:t xml:space="preserve">A </w:t>
      </w:r>
      <w:r>
        <w:rPr>
          <w:b/>
          <w:bCs/>
        </w:rPr>
        <w:t>Buy</w:t>
      </w:r>
      <w:r>
        <w:t xml:space="preserve"> or </w:t>
      </w:r>
      <w:r>
        <w:rPr>
          <w:b/>
          <w:bCs/>
        </w:rPr>
        <w:t>Strong Buy</w:t>
      </w:r>
      <w:r>
        <w:t xml:space="preserve"> classification does not automatically create an entry. This section applies timing and risk controls so capital is deployed only when business quality, valuation, and market structure are aligned.</w:t>
      </w:r>
    </w:p>
    <w:p w14:paraId="7CE6D89C" w14:textId="77777777" w:rsidR="00A63D17" w:rsidRDefault="00000000" w:rsidP="00A30B7C">
      <w:pPr>
        <w:pStyle w:val="Heading2"/>
        <w:spacing w:before="120" w:after="0"/>
      </w:pPr>
      <w:bookmarkStart w:id="18" w:name="_Toc236826963"/>
      <w:r>
        <w:t>Cyclical Business Adjustment</w:t>
      </w:r>
      <w:bookmarkEnd w:id="18"/>
    </w:p>
    <w:p w14:paraId="3F10D26E" w14:textId="77777777" w:rsidR="00A63D17" w:rsidRDefault="00000000">
      <w:pPr>
        <w:spacing w:after="120"/>
      </w:pPr>
      <w:r>
        <w:t xml:space="preserve">For cyclical businesses in energy, materials, and industrials, the </w:t>
      </w:r>
      <w:r w:rsidRPr="00944F1A">
        <w:rPr>
          <w:b/>
          <w:bCs/>
        </w:rPr>
        <w:t>Tier 1</w:t>
      </w:r>
      <w:r>
        <w:t xml:space="preserve"> floor of 3.0 shall be evaluated on normalized mid-cycle metrics, not trough figures. A high-quality cyclical at the bottom of its cycle will frequently fail the FCF Yield and Revenue Growth rubrics based on current figures alone — which is precisely when long-term entry opportunity is highest.</w:t>
      </w:r>
    </w:p>
    <w:p w14:paraId="0365A63F" w14:textId="77777777" w:rsidR="00A63D17" w:rsidRDefault="00000000">
      <w:pPr>
        <w:spacing w:after="120"/>
      </w:pPr>
      <w:r>
        <w:rPr>
          <w:u w:val="single"/>
        </w:rPr>
        <w:t>Rule Clarification</w:t>
      </w:r>
      <w:r>
        <w:t xml:space="preserve">: If FCF yield or revenue growth is temporarily depressed due to a documented commodity or demand cycle, analysis may substitute a 5-year average or mid-cycle estimate for trough-year figures, with explicit written documentation of the cycle rationale. The substituted estimate must be conservative (below the historical mid-cycle average, not above it) and reviewed at the next quarterly re-score. </w:t>
      </w:r>
      <w:r>
        <w:br/>
        <w:t xml:space="preserve">This adjustment applies to </w:t>
      </w:r>
      <w:r w:rsidRPr="00944F1A">
        <w:rPr>
          <w:b/>
          <w:bCs/>
        </w:rPr>
        <w:t>Tier 1</w:t>
      </w:r>
      <w:r>
        <w:t xml:space="preserve"> scoring only and does not relax the Hard Rules elsewhere in this Operating System.</w:t>
      </w:r>
    </w:p>
    <w:p w14:paraId="6DA78205" w14:textId="77777777" w:rsidR="00A63D17" w:rsidRDefault="00000000" w:rsidP="000013F9">
      <w:pPr>
        <w:pStyle w:val="Heading2"/>
        <w:pBdr>
          <w:top w:val="single" w:sz="4" w:space="1" w:color="auto"/>
          <w:left w:val="single" w:sz="4" w:space="1" w:color="auto"/>
          <w:bottom w:val="single" w:sz="4" w:space="1" w:color="auto"/>
          <w:right w:val="single" w:sz="4" w:space="1" w:color="auto"/>
        </w:pBdr>
      </w:pPr>
      <w:bookmarkStart w:id="19" w:name="_Toc236826964"/>
      <w:r>
        <w:t>Hard Rules: Entry Checklist</w:t>
      </w:r>
      <w:bookmarkEnd w:id="19"/>
    </w:p>
    <w:p w14:paraId="4E33F06D"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rsidRPr="001E38B7">
        <w:rPr>
          <w:b/>
          <w:bCs/>
        </w:rPr>
        <w:t xml:space="preserve">Composite Score </w:t>
      </w:r>
      <w:r w:rsidRPr="001E38B7">
        <w:t xml:space="preserve">shall be </w:t>
      </w:r>
      <w:r w:rsidRPr="002E3E81">
        <w:rPr>
          <w:u w:val="single"/>
        </w:rPr>
        <w:t>65 or higher</w:t>
      </w:r>
      <w:r w:rsidRPr="001E38B7">
        <w:t>.</w:t>
      </w:r>
    </w:p>
    <w:p w14:paraId="399B741E"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rsidRPr="00541765">
        <w:rPr>
          <w:b/>
          <w:bCs/>
        </w:rPr>
        <w:t xml:space="preserve">Tier 1 </w:t>
      </w:r>
      <w:r w:rsidRPr="001E38B7">
        <w:t xml:space="preserve">weighted average shall be </w:t>
      </w:r>
      <w:r w:rsidRPr="002E3E81">
        <w:rPr>
          <w:u w:val="single"/>
        </w:rPr>
        <w:t>3.0 or higher</w:t>
      </w:r>
      <w:r w:rsidRPr="001E38B7">
        <w:t>.</w:t>
      </w:r>
    </w:p>
    <w:p w14:paraId="1BC279AB"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rsidRPr="001E38B7">
        <w:t xml:space="preserve">No </w:t>
      </w:r>
      <w:r w:rsidRPr="00541765">
        <w:rPr>
          <w:b/>
          <w:bCs/>
        </w:rPr>
        <w:t>Tier 1</w:t>
      </w:r>
      <w:r w:rsidRPr="001E38B7">
        <w:t xml:space="preserve"> indicator shall be </w:t>
      </w:r>
      <w:r w:rsidRPr="002E3E81">
        <w:rPr>
          <w:u w:val="single"/>
        </w:rPr>
        <w:t>scored at 1</w:t>
      </w:r>
      <w:r w:rsidRPr="001E38B7">
        <w:t>.</w:t>
      </w:r>
    </w:p>
    <w:p w14:paraId="0EC255A3"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rsidRPr="001E38B7">
        <w:rPr>
          <w:b/>
          <w:bCs/>
        </w:rPr>
        <w:t>Technical trend</w:t>
      </w:r>
      <w:r w:rsidRPr="001E38B7">
        <w:t xml:space="preserve"> determines </w:t>
      </w:r>
      <w:r w:rsidRPr="002E3E81">
        <w:rPr>
          <w:b/>
          <w:bCs/>
        </w:rPr>
        <w:t>entry staging</w:t>
      </w:r>
      <w:r>
        <w:t xml:space="preserve"> –</w:t>
      </w:r>
      <w:r w:rsidRPr="001E38B7">
        <w:t xml:space="preserve"> not fundamental eligibility: </w:t>
      </w:r>
      <w:r>
        <w:br/>
        <w:t>I</w:t>
      </w:r>
      <w:r w:rsidRPr="001E38B7">
        <w:t xml:space="preserve">f price is above the 200-week moving average or has reclaimed it within the past 6 months, </w:t>
      </w:r>
      <w:r w:rsidRPr="002E3E81">
        <w:rPr>
          <w:b/>
          <w:bCs/>
        </w:rPr>
        <w:t>standard initial sizing</w:t>
      </w:r>
      <w:r w:rsidRPr="001E38B7">
        <w:t xml:space="preserve"> is permitted; otherwise, </w:t>
      </w:r>
      <w:r>
        <w:br/>
      </w:r>
      <w:r w:rsidRPr="002E3E81">
        <w:rPr>
          <w:u w:val="single"/>
        </w:rPr>
        <w:t>Limit the first purchase to 50%</w:t>
      </w:r>
      <w:r w:rsidRPr="001E38B7">
        <w:t xml:space="preserve"> of the normal initial size and </w:t>
      </w:r>
      <w:r w:rsidRPr="002E3E81">
        <w:rPr>
          <w:u w:val="single"/>
        </w:rPr>
        <w:t>require a 90-day technical review</w:t>
      </w:r>
      <w:r w:rsidRPr="001E38B7">
        <w:t>.</w:t>
      </w:r>
    </w:p>
    <w:p w14:paraId="505C10C0"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rsidRPr="001E38B7">
        <w:t xml:space="preserve">If monthly </w:t>
      </w:r>
      <w:r w:rsidRPr="001E38B7">
        <w:rPr>
          <w:b/>
          <w:bCs/>
        </w:rPr>
        <w:t>MACD</w:t>
      </w:r>
      <w:r w:rsidRPr="001E38B7">
        <w:t xml:space="preserve"> is </w:t>
      </w:r>
      <w:r w:rsidRPr="002E3E81">
        <w:rPr>
          <w:u w:val="single"/>
        </w:rPr>
        <w:t>positive</w:t>
      </w:r>
      <w:r w:rsidRPr="001E38B7">
        <w:t xml:space="preserve"> or turning positive, standard staging applies. </w:t>
      </w:r>
      <w:r>
        <w:br/>
      </w:r>
      <w:r w:rsidRPr="001E38B7">
        <w:t xml:space="preserve">If </w:t>
      </w:r>
      <w:r w:rsidRPr="002E3E81">
        <w:rPr>
          <w:u w:val="single"/>
        </w:rPr>
        <w:t>negative</w:t>
      </w:r>
      <w:r w:rsidRPr="001E38B7">
        <w:t xml:space="preserve">, the position may still be initiated only at the </w:t>
      </w:r>
      <w:r w:rsidRPr="002E3E81">
        <w:rPr>
          <w:u w:val="single"/>
        </w:rPr>
        <w:t>reduced size</w:t>
      </w:r>
      <w:r w:rsidRPr="001E38B7">
        <w:t xml:space="preserve"> allowed by the preceding rule</w:t>
      </w:r>
      <w:r>
        <w:t>.</w:t>
      </w:r>
      <w:r>
        <w:br/>
        <w:t>T</w:t>
      </w:r>
      <w:r w:rsidRPr="001E38B7">
        <w:t xml:space="preserve">echnical weakness alone </w:t>
      </w:r>
      <w:r w:rsidRPr="002E3E81">
        <w:rPr>
          <w:u w:val="single"/>
        </w:rPr>
        <w:t>shall not override</w:t>
      </w:r>
      <w:r w:rsidRPr="001E38B7">
        <w:t xml:space="preserve"> a qualifying fundamental case.</w:t>
      </w:r>
    </w:p>
    <w:p w14:paraId="76FB7AFA"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rsidRPr="001E38B7">
        <w:t xml:space="preserve">No near-term </w:t>
      </w:r>
      <w:r w:rsidRPr="002E3E81">
        <w:rPr>
          <w:b/>
          <w:bCs/>
        </w:rPr>
        <w:t>binary event risk</w:t>
      </w:r>
      <w:r w:rsidRPr="001E38B7">
        <w:t xml:space="preserve"> shall be present unless the thesis explicitly includes it.</w:t>
      </w:r>
    </w:p>
    <w:p w14:paraId="28A9B1DF"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rsidRPr="001E38B7">
        <w:t xml:space="preserve">At entry, calculate the implied 5-year annualized total return under a documented </w:t>
      </w:r>
      <w:r w:rsidRPr="001E38B7">
        <w:rPr>
          <w:b/>
          <w:bCs/>
        </w:rPr>
        <w:t>Bear Case</w:t>
      </w:r>
      <w:r w:rsidRPr="001E38B7">
        <w:t xml:space="preserve"> using the </w:t>
      </w:r>
      <w:r w:rsidRPr="001E38B7">
        <w:rPr>
          <w:b/>
          <w:bCs/>
        </w:rPr>
        <w:t>Standardized Implied-Return Methodology</w:t>
      </w:r>
      <w:r w:rsidRPr="001E38B7">
        <w:t xml:space="preserve"> above. </w:t>
      </w:r>
      <w:r>
        <w:br/>
      </w:r>
      <w:r w:rsidRPr="001E38B7">
        <w:t xml:space="preserve">For </w:t>
      </w:r>
      <w:r w:rsidRPr="00682571">
        <w:rPr>
          <w:b/>
          <w:bCs/>
        </w:rPr>
        <w:t>non-cyclicals</w:t>
      </w:r>
      <w:r w:rsidRPr="001E38B7">
        <w:t xml:space="preserve">, reduce the </w:t>
      </w:r>
      <w:r w:rsidRPr="001E38B7">
        <w:rPr>
          <w:b/>
          <w:bCs/>
        </w:rPr>
        <w:t>Base Case FCF</w:t>
      </w:r>
      <w:r w:rsidRPr="001E38B7">
        <w:t xml:space="preserve"> growth assumption by at least 50% and apply a conservative terminal multiple</w:t>
      </w:r>
      <w:r>
        <w:t>.</w:t>
      </w:r>
      <w:r>
        <w:br/>
        <w:t>F</w:t>
      </w:r>
      <w:r w:rsidRPr="001E38B7">
        <w:t xml:space="preserve">or </w:t>
      </w:r>
      <w:r w:rsidRPr="00682571">
        <w:rPr>
          <w:b/>
          <w:bCs/>
        </w:rPr>
        <w:t>cyclicals</w:t>
      </w:r>
      <w:r w:rsidRPr="001E38B7">
        <w:t xml:space="preserve">, use a documented trough-cycle assumption. </w:t>
      </w:r>
      <w:r>
        <w:br/>
      </w:r>
      <w:r w:rsidRPr="001E38B7">
        <w:t xml:space="preserve">The </w:t>
      </w:r>
      <w:r w:rsidRPr="00682571">
        <w:rPr>
          <w:b/>
          <w:bCs/>
        </w:rPr>
        <w:t>Bear Case</w:t>
      </w:r>
      <w:r w:rsidRPr="001E38B7">
        <w:t xml:space="preserve"> return must be 0% or higher. If negative, do not enter regardless of </w:t>
      </w:r>
      <w:r w:rsidRPr="00682571">
        <w:rPr>
          <w:b/>
          <w:bCs/>
        </w:rPr>
        <w:t>Composite Score</w:t>
      </w:r>
      <w:r w:rsidRPr="001E38B7">
        <w:t>.</w:t>
      </w:r>
    </w:p>
    <w:p w14:paraId="111984D1"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rsidRPr="001E38B7">
        <w:t xml:space="preserve">At </w:t>
      </w:r>
      <w:r w:rsidRPr="002E3E81">
        <w:rPr>
          <w:b/>
          <w:bCs/>
        </w:rPr>
        <w:t xml:space="preserve">entry </w:t>
      </w:r>
      <w:r w:rsidRPr="001E38B7">
        <w:t xml:space="preserve">and at each </w:t>
      </w:r>
      <w:r w:rsidRPr="002E3E81">
        <w:rPr>
          <w:b/>
          <w:bCs/>
        </w:rPr>
        <w:t>annual</w:t>
      </w:r>
      <w:r w:rsidRPr="001E38B7">
        <w:t xml:space="preserve"> re-score, document the </w:t>
      </w:r>
      <w:r w:rsidRPr="00682571">
        <w:rPr>
          <w:b/>
          <w:bCs/>
        </w:rPr>
        <w:t xml:space="preserve">Bull, Base, </w:t>
      </w:r>
      <w:r w:rsidRPr="00682571">
        <w:t>and</w:t>
      </w:r>
      <w:r w:rsidRPr="00682571">
        <w:rPr>
          <w:b/>
          <w:bCs/>
        </w:rPr>
        <w:t xml:space="preserve"> Bear</w:t>
      </w:r>
      <w:r w:rsidRPr="001E38B7">
        <w:t xml:space="preserve"> scenarios described above, each with its own implied 5-year return and a </w:t>
      </w:r>
      <w:r w:rsidRPr="00682571">
        <w:rPr>
          <w:b/>
          <w:bCs/>
        </w:rPr>
        <w:t>Likely/Possible/Unlikely</w:t>
      </w:r>
      <w:r w:rsidRPr="001E38B7">
        <w:t xml:space="preserve"> tag. </w:t>
      </w:r>
      <w:r>
        <w:br/>
      </w:r>
      <w:r w:rsidRPr="001E38B7">
        <w:t xml:space="preserve">Exactly </w:t>
      </w:r>
      <w:r w:rsidRPr="002E3E81">
        <w:rPr>
          <w:u w:val="single"/>
        </w:rPr>
        <w:t>one scenario</w:t>
      </w:r>
      <w:r w:rsidRPr="001E38B7">
        <w:t xml:space="preserve"> may be tagged </w:t>
      </w:r>
      <w:r w:rsidRPr="002E3E81">
        <w:rPr>
          <w:b/>
          <w:bCs/>
        </w:rPr>
        <w:t>Likely</w:t>
      </w:r>
      <w:r w:rsidRPr="001E38B7">
        <w:t xml:space="preserve">. </w:t>
      </w:r>
      <w:r>
        <w:br/>
      </w:r>
      <w:r w:rsidRPr="001E38B7">
        <w:t>Do not assign numeric probabilities to these tags.</w:t>
      </w:r>
    </w:p>
    <w:p w14:paraId="1B09005F" w14:textId="77777777" w:rsidR="000013F9" w:rsidRPr="001E38B7" w:rsidRDefault="000013F9" w:rsidP="000013F9">
      <w:pPr>
        <w:numPr>
          <w:ilvl w:val="0"/>
          <w:numId w:val="19"/>
        </w:numPr>
        <w:pBdr>
          <w:top w:val="single" w:sz="4" w:space="1" w:color="auto"/>
          <w:left w:val="single" w:sz="4" w:space="1" w:color="auto"/>
          <w:bottom w:val="single" w:sz="4" w:space="1" w:color="auto"/>
          <w:right w:val="single" w:sz="4" w:space="1" w:color="auto"/>
        </w:pBdr>
      </w:pPr>
      <w:r w:rsidRPr="001E38B7">
        <w:t xml:space="preserve">Do not initiate a new </w:t>
      </w:r>
      <w:r w:rsidRPr="00541765">
        <w:rPr>
          <w:b/>
          <w:bCs/>
        </w:rPr>
        <w:t>nonfinancial operating-company position</w:t>
      </w:r>
      <w:r w:rsidRPr="001E38B7">
        <w:t xml:space="preserve"> when </w:t>
      </w:r>
      <w:r w:rsidRPr="00682571">
        <w:rPr>
          <w:b/>
          <w:bCs/>
        </w:rPr>
        <w:t>P/FCF</w:t>
      </w:r>
      <w:r w:rsidRPr="001E38B7">
        <w:t xml:space="preserve"> </w:t>
      </w:r>
      <w:r w:rsidRPr="002E3E81">
        <w:rPr>
          <w:u w:val="single"/>
        </w:rPr>
        <w:t>exceeds 50x</w:t>
      </w:r>
      <w:r w:rsidRPr="001E38B7">
        <w:t xml:space="preserve"> unless both: </w:t>
      </w:r>
      <w:r>
        <w:br/>
      </w:r>
      <w:r w:rsidRPr="001E38B7">
        <w:t xml:space="preserve">(a) documented consensus </w:t>
      </w:r>
      <w:r w:rsidRPr="00682571">
        <w:rPr>
          <w:b/>
          <w:bCs/>
        </w:rPr>
        <w:t>FCF</w:t>
      </w:r>
      <w:r w:rsidRPr="001E38B7">
        <w:t xml:space="preserve"> growth </w:t>
      </w:r>
      <w:r w:rsidRPr="002E3E81">
        <w:rPr>
          <w:u w:val="single"/>
        </w:rPr>
        <w:t>exceeds 30% annualized</w:t>
      </w:r>
      <w:r w:rsidRPr="001E38B7">
        <w:t xml:space="preserve"> for at least the next two years; and </w:t>
      </w:r>
      <w:r>
        <w:br/>
      </w:r>
      <w:r w:rsidRPr="001E38B7">
        <w:t xml:space="preserve">(b) the </w:t>
      </w:r>
      <w:r w:rsidRPr="00682571">
        <w:rPr>
          <w:b/>
          <w:bCs/>
        </w:rPr>
        <w:t xml:space="preserve">Bear Case </w:t>
      </w:r>
      <w:r w:rsidRPr="001E38B7">
        <w:t xml:space="preserve">above </w:t>
      </w:r>
      <w:r w:rsidRPr="002E3E81">
        <w:rPr>
          <w:u w:val="single"/>
        </w:rPr>
        <w:t>clears the ≥0% implied-return threshold</w:t>
      </w:r>
      <w:r w:rsidRPr="001E38B7">
        <w:t xml:space="preserve">. </w:t>
      </w:r>
      <w:r>
        <w:br/>
      </w:r>
      <w:r w:rsidRPr="001E38B7">
        <w:t xml:space="preserve">Apply the </w:t>
      </w:r>
      <w:r w:rsidRPr="00682571">
        <w:rPr>
          <w:b/>
          <w:bCs/>
        </w:rPr>
        <w:t>Part 10 sector-specific valuation</w:t>
      </w:r>
      <w:r w:rsidRPr="001E38B7">
        <w:t xml:space="preserve"> substitute where </w:t>
      </w:r>
      <w:r w:rsidRPr="00682571">
        <w:rPr>
          <w:b/>
          <w:bCs/>
        </w:rPr>
        <w:t>P/FCF</w:t>
      </w:r>
      <w:r w:rsidRPr="001E38B7">
        <w:t xml:space="preserve"> is not economically meaningful.</w:t>
      </w:r>
    </w:p>
    <w:p w14:paraId="43600A10" w14:textId="77777777" w:rsidR="00A63D17" w:rsidRDefault="00000000" w:rsidP="005B72F2">
      <w:pPr>
        <w:spacing w:after="0"/>
        <w:ind w:left="540" w:right="-162" w:hanging="540"/>
      </w:pPr>
      <w:r>
        <w:rPr>
          <w:u w:val="single"/>
        </w:rPr>
        <w:t>NOTE</w:t>
      </w:r>
      <w:r>
        <w:t xml:space="preserve">: Before entry, calculate the implied 5-year annualized total return using </w:t>
      </w:r>
      <w:r w:rsidRPr="00CA4563">
        <w:rPr>
          <w:b/>
          <w:bCs/>
        </w:rPr>
        <w:t>Standardized Implied-Return Methodology</w:t>
      </w:r>
      <w:r>
        <w:t xml:space="preserve"> below. </w:t>
      </w:r>
      <w:r w:rsidR="00CA4563">
        <w:br/>
      </w:r>
      <w:r w:rsidRPr="00CA4563">
        <w:rPr>
          <w:b/>
          <w:bCs/>
        </w:rPr>
        <w:t>Base Case</w:t>
      </w:r>
      <w:r>
        <w:t xml:space="preserve"> must exceed 10%; </w:t>
      </w:r>
      <w:r w:rsidR="00CA4563">
        <w:br/>
      </w:r>
      <w:r w:rsidRPr="00CA4563">
        <w:rPr>
          <w:b/>
          <w:bCs/>
        </w:rPr>
        <w:t>Bear Case</w:t>
      </w:r>
      <w:r>
        <w:t xml:space="preserve"> must be 0% or higher. </w:t>
      </w:r>
      <w:r w:rsidR="00CA4563">
        <w:br/>
      </w:r>
      <w:r>
        <w:t xml:space="preserve">If either requirement fails, </w:t>
      </w:r>
      <w:r w:rsidRPr="00CA4563">
        <w:rPr>
          <w:u w:val="single"/>
        </w:rPr>
        <w:t>do not enter</w:t>
      </w:r>
      <w:r>
        <w:t xml:space="preserve"> regardless of indicator scores.</w:t>
      </w:r>
    </w:p>
    <w:p w14:paraId="566EE193" w14:textId="77777777" w:rsidR="00A63D17" w:rsidRDefault="00000000" w:rsidP="00A30B7C">
      <w:pPr>
        <w:pStyle w:val="Heading2"/>
        <w:spacing w:before="240" w:after="0"/>
      </w:pPr>
      <w:bookmarkStart w:id="20" w:name="_Toc236826965"/>
      <w:r>
        <w:t>Standardized Implied-Return Methodology</w:t>
      </w:r>
      <w:bookmarkEnd w:id="20"/>
    </w:p>
    <w:p w14:paraId="76D0B577" w14:textId="77777777" w:rsidR="00AD5195" w:rsidRDefault="00000000" w:rsidP="000013F9">
      <w:pPr>
        <w:spacing w:after="120"/>
      </w:pPr>
      <w:r>
        <w:t>For each scenario, calculate</w:t>
      </w:r>
      <w:r w:rsidR="000013F9">
        <w:t xml:space="preserve"> </w:t>
      </w:r>
      <w:r w:rsidRPr="000013F9">
        <w:rPr>
          <w:b/>
          <w:bCs/>
        </w:rPr>
        <w:t>Expected annualized total return</w:t>
      </w:r>
      <w:r>
        <w:t xml:space="preserve"> = [(Estimated Year-5 equity value + cumulative cash distributions) ÷ current equity value]^(1/5) − 1. </w:t>
      </w:r>
    </w:p>
    <w:p w14:paraId="3FCE9A1B" w14:textId="77777777" w:rsidR="00AD5195" w:rsidRDefault="00000000" w:rsidP="000013F9">
      <w:pPr>
        <w:spacing w:after="120"/>
      </w:pPr>
      <w:r>
        <w:t xml:space="preserve">Use </w:t>
      </w:r>
      <w:r w:rsidRPr="000013F9">
        <w:rPr>
          <w:b/>
          <w:bCs/>
        </w:rPr>
        <w:t>per-share values</w:t>
      </w:r>
      <w:r>
        <w:t xml:space="preserve"> where possible and </w:t>
      </w:r>
      <w:r w:rsidRPr="000013F9">
        <w:rPr>
          <w:u w:val="single"/>
        </w:rPr>
        <w:t>explicitly model share dilution or repurchases</w:t>
      </w:r>
      <w:r>
        <w:t xml:space="preserve">. </w:t>
      </w:r>
    </w:p>
    <w:p w14:paraId="73FACBA8" w14:textId="77777777" w:rsidR="00745EAC" w:rsidRDefault="00000000" w:rsidP="000013F9">
      <w:pPr>
        <w:spacing w:after="120"/>
      </w:pPr>
      <w:r>
        <w:t xml:space="preserve">Estimate </w:t>
      </w:r>
      <w:r w:rsidRPr="000013F9">
        <w:rPr>
          <w:b/>
          <w:bCs/>
        </w:rPr>
        <w:t>Year-5 equity value</w:t>
      </w:r>
      <w:r>
        <w:t xml:space="preserve"> from Year-5 normalized </w:t>
      </w:r>
      <w:r w:rsidRPr="000013F9">
        <w:rPr>
          <w:b/>
          <w:bCs/>
        </w:rPr>
        <w:t xml:space="preserve">FCF </w:t>
      </w:r>
      <w:r>
        <w:t xml:space="preserve">multiplied by a justified terminal </w:t>
      </w:r>
      <w:r w:rsidRPr="000013F9">
        <w:rPr>
          <w:b/>
          <w:bCs/>
        </w:rPr>
        <w:t>P/FCF</w:t>
      </w:r>
      <w:r>
        <w:t xml:space="preserve"> multiple</w:t>
      </w:r>
      <w:r w:rsidR="000013F9">
        <w:t>.</w:t>
      </w:r>
      <w:r w:rsidR="00944F1A">
        <w:br/>
        <w:t>T</w:t>
      </w:r>
      <w:r>
        <w:t xml:space="preserve">he terminal multiple </w:t>
      </w:r>
      <w:r w:rsidRPr="00944F1A">
        <w:rPr>
          <w:b/>
          <w:bCs/>
        </w:rPr>
        <w:t>may not exceed</w:t>
      </w:r>
      <w:r>
        <w:t xml:space="preserve"> the </w:t>
      </w:r>
      <w:r w:rsidRPr="00944F1A">
        <w:rPr>
          <w:u w:val="single"/>
        </w:rPr>
        <w:t>lower of the current multiple</w:t>
      </w:r>
      <w:r>
        <w:t xml:space="preserve"> or the company's </w:t>
      </w:r>
      <w:r w:rsidRPr="00944F1A">
        <w:rPr>
          <w:u w:val="single"/>
        </w:rPr>
        <w:t>normalized 5-year median</w:t>
      </w:r>
      <w:r>
        <w:t xml:space="preserve"> unless a </w:t>
      </w:r>
      <w:r>
        <w:lastRenderedPageBreak/>
        <w:t>written structural-change case is approved. State the valuation date, data sources, current net debt, treatment of stock-based compensation, acquisition effects, currency, and all nonrecurring adjustments.</w:t>
      </w:r>
    </w:p>
    <w:p w14:paraId="7763E1AA" w14:textId="77777777" w:rsidR="00A63D17" w:rsidRDefault="00000000" w:rsidP="00A30B7C">
      <w:pPr>
        <w:pStyle w:val="Heading2"/>
        <w:spacing w:after="0"/>
      </w:pPr>
      <w:bookmarkStart w:id="21" w:name="_Toc236826966"/>
      <w:r>
        <w:t>Bear-Case Implied Return Test</w:t>
      </w:r>
      <w:bookmarkEnd w:id="21"/>
    </w:p>
    <w:p w14:paraId="4DD53DB4" w14:textId="77777777" w:rsidR="00A63D17" w:rsidRDefault="00000000" w:rsidP="00CA4563">
      <w:pPr>
        <w:spacing w:after="120"/>
      </w:pPr>
      <w:r>
        <w:t xml:space="preserve">The base-case test above measures return quality but not capital-preservation margin. </w:t>
      </w:r>
      <w:r w:rsidR="00944F1A">
        <w:br/>
      </w:r>
      <w:r>
        <w:t>This rule adds a downside-scenario floor.</w:t>
      </w:r>
    </w:p>
    <w:p w14:paraId="08AD017A" w14:textId="77777777" w:rsidR="00A63D17" w:rsidRPr="00CA4563" w:rsidRDefault="00000000" w:rsidP="00CA4563">
      <w:pPr>
        <w:spacing w:after="100"/>
        <w:ind w:left="360"/>
      </w:pPr>
      <w:r w:rsidRPr="00CA4563">
        <w:t xml:space="preserve">At entry, calculate the implied 5-year annualized total return under a documented </w:t>
      </w:r>
      <w:r w:rsidRPr="00CA4563">
        <w:rPr>
          <w:b/>
          <w:bCs/>
        </w:rPr>
        <w:t>Bear Case</w:t>
      </w:r>
      <w:r w:rsidRPr="00CA4563">
        <w:t xml:space="preserve"> using the </w:t>
      </w:r>
      <w:r w:rsidRPr="00CA4563">
        <w:rPr>
          <w:b/>
          <w:bCs/>
        </w:rPr>
        <w:t>Standardized Implied-Return Methodology</w:t>
      </w:r>
      <w:r w:rsidRPr="00CA4563">
        <w:t xml:space="preserve"> above. For non-cyclicals, reduce the </w:t>
      </w:r>
      <w:r w:rsidRPr="00CA4563">
        <w:rPr>
          <w:b/>
          <w:bCs/>
        </w:rPr>
        <w:t>Base Case FCF growth assumption</w:t>
      </w:r>
      <w:r w:rsidRPr="00CA4563">
        <w:t xml:space="preserve"> by at least 50% and apply a conservative terminal multiple; for cyclicals, use a documented trough-cycle assumption. The </w:t>
      </w:r>
      <w:r w:rsidRPr="00CA4563">
        <w:rPr>
          <w:b/>
          <w:bCs/>
        </w:rPr>
        <w:t>Bear Case return</w:t>
      </w:r>
      <w:r w:rsidRPr="00CA4563">
        <w:t xml:space="preserve"> must be 0% or higher. If negative, do not enter regardless of </w:t>
      </w:r>
      <w:r w:rsidRPr="00CA4563">
        <w:rPr>
          <w:b/>
          <w:bCs/>
        </w:rPr>
        <w:t>Composite Score</w:t>
      </w:r>
      <w:r w:rsidRPr="00CA4563">
        <w:t>.</w:t>
      </w:r>
    </w:p>
    <w:p w14:paraId="701E6C0D" w14:textId="77777777" w:rsidR="00A63D17" w:rsidRDefault="00000000" w:rsidP="00A30B7C">
      <w:pPr>
        <w:pStyle w:val="Heading2"/>
      </w:pPr>
      <w:bookmarkStart w:id="22" w:name="_Toc236826967"/>
      <w:r>
        <w:t>Scenario Range (Bull / Base / Bear)</w:t>
      </w:r>
      <w:bookmarkEnd w:id="22"/>
    </w:p>
    <w:p w14:paraId="5A241A8B" w14:textId="77777777" w:rsidR="00A63D17" w:rsidRDefault="00000000" w:rsidP="00CA4563">
      <w:pPr>
        <w:spacing w:after="120"/>
      </w:pPr>
      <w:r>
        <w:t xml:space="preserve">Document </w:t>
      </w:r>
      <w:r w:rsidRPr="00CA4563">
        <w:rPr>
          <w:b/>
          <w:bCs/>
        </w:rPr>
        <w:t xml:space="preserve">Bull, Base, </w:t>
      </w:r>
      <w:r w:rsidRPr="00CA4563">
        <w:t xml:space="preserve">and </w:t>
      </w:r>
      <w:r w:rsidRPr="00CA4563">
        <w:rPr>
          <w:b/>
          <w:bCs/>
        </w:rPr>
        <w:t>Bear</w:t>
      </w:r>
      <w:r>
        <w:t xml:space="preserve"> cases together </w:t>
      </w:r>
      <w:r w:rsidRPr="00CA4563">
        <w:rPr>
          <w:u w:val="single"/>
        </w:rPr>
        <w:t>before entry</w:t>
      </w:r>
      <w:r w:rsidRPr="00CA4563">
        <w:t xml:space="preserve"> and at each </w:t>
      </w:r>
      <w:r w:rsidRPr="00CA4563">
        <w:rPr>
          <w:u w:val="single"/>
        </w:rPr>
        <w:t>annual re-score</w:t>
      </w:r>
      <w:r w:rsidR="00CA4563">
        <w:t>. N</w:t>
      </w:r>
      <w:r>
        <w:t xml:space="preserve">ever present the </w:t>
      </w:r>
      <w:r w:rsidRPr="00CA4563">
        <w:rPr>
          <w:b/>
          <w:bCs/>
        </w:rPr>
        <w:t>Base Case</w:t>
      </w:r>
      <w:r>
        <w:t xml:space="preserve"> in isolation.</w:t>
      </w:r>
    </w:p>
    <w:p w14:paraId="361B2F06" w14:textId="77777777" w:rsidR="00A63D17" w:rsidRDefault="00000000" w:rsidP="00CA4563">
      <w:pPr>
        <w:pStyle w:val="ListParagraph"/>
        <w:numPr>
          <w:ilvl w:val="0"/>
          <w:numId w:val="5"/>
        </w:numPr>
        <w:ind w:left="540" w:hanging="180"/>
      </w:pPr>
      <w:r>
        <w:rPr>
          <w:b/>
          <w:bCs/>
        </w:rPr>
        <w:t xml:space="preserve">Base case </w:t>
      </w:r>
      <w:r>
        <w:t>— the projection already required above (&gt;10% implied return threshold).</w:t>
      </w:r>
    </w:p>
    <w:p w14:paraId="4BE7BB91" w14:textId="77777777" w:rsidR="00745EAC" w:rsidRDefault="00000000" w:rsidP="00CA4563">
      <w:pPr>
        <w:pStyle w:val="ListParagraph"/>
        <w:numPr>
          <w:ilvl w:val="0"/>
          <w:numId w:val="5"/>
        </w:numPr>
        <w:ind w:left="540" w:hanging="180"/>
      </w:pPr>
      <w:r>
        <w:rPr>
          <w:b/>
          <w:bCs/>
        </w:rPr>
        <w:t xml:space="preserve">Bear case </w:t>
      </w:r>
      <w:r>
        <w:t>— the projection already required above, using materially reduced FCF growth or a documented downside catalyst.</w:t>
      </w:r>
    </w:p>
    <w:p w14:paraId="141380F8" w14:textId="77777777" w:rsidR="00A63D17" w:rsidRDefault="00000000" w:rsidP="00CA4563">
      <w:pPr>
        <w:pStyle w:val="ListParagraph"/>
        <w:numPr>
          <w:ilvl w:val="0"/>
          <w:numId w:val="5"/>
        </w:numPr>
        <w:ind w:left="540" w:hanging="180"/>
      </w:pPr>
      <w:r>
        <w:rPr>
          <w:b/>
          <w:bCs/>
        </w:rPr>
        <w:t xml:space="preserve">Bull case </w:t>
      </w:r>
      <w:r>
        <w:t>— a documented upside scenario (e.g., faster-than-guided margin expansion, multiple re-rating, TAM upside), with its own implied 5-year return.</w:t>
      </w:r>
    </w:p>
    <w:p w14:paraId="4B477506" w14:textId="77777777" w:rsidR="00A63D17" w:rsidRDefault="00000000" w:rsidP="00CA4563">
      <w:pPr>
        <w:spacing w:after="120"/>
      </w:pPr>
      <w:r>
        <w:t xml:space="preserve">Tag each scenario's likelihood as </w:t>
      </w:r>
      <w:r>
        <w:rPr>
          <w:b/>
          <w:bCs/>
        </w:rPr>
        <w:t xml:space="preserve">Likely, Possible, </w:t>
      </w:r>
      <w:r>
        <w:t>or</w:t>
      </w:r>
      <w:r>
        <w:rPr>
          <w:b/>
          <w:bCs/>
        </w:rPr>
        <w:t xml:space="preserve"> Unlikely</w:t>
      </w:r>
      <w:r>
        <w:t xml:space="preserve">, reflecting judgment rather than a claim of statistical precision. Do not assign numeric probabilities to these tags — the underlying judgments (moat durability, management execution, growth persistence) do not support that level of precision, and a percentage invites false confidence rather than better calibration. Exactly one scenario is tagged Likely, and it shall agree with whichever projection is used as the </w:t>
      </w:r>
      <w:r>
        <w:rPr>
          <w:b/>
          <w:bCs/>
        </w:rPr>
        <w:t>Base Case</w:t>
      </w:r>
      <w:r>
        <w:t xml:space="preserve"> above.</w:t>
      </w:r>
    </w:p>
    <w:p w14:paraId="0F61333C" w14:textId="77777777" w:rsidR="00A63D17" w:rsidRPr="00CA4563" w:rsidRDefault="00000000" w:rsidP="00CA4563">
      <w:pPr>
        <w:spacing w:after="100"/>
        <w:ind w:left="360"/>
      </w:pPr>
      <w:r w:rsidRPr="00CA4563">
        <w:t xml:space="preserve">At entry and at each annual re-score, document the </w:t>
      </w:r>
      <w:r w:rsidRPr="00CA4563">
        <w:rPr>
          <w:b/>
          <w:bCs/>
        </w:rPr>
        <w:t xml:space="preserve">Bull, Base, </w:t>
      </w:r>
      <w:r w:rsidRPr="00CA4563">
        <w:t xml:space="preserve">and </w:t>
      </w:r>
      <w:r w:rsidRPr="00CA4563">
        <w:rPr>
          <w:b/>
          <w:bCs/>
        </w:rPr>
        <w:t>Bear scenarios</w:t>
      </w:r>
      <w:r w:rsidRPr="00CA4563">
        <w:t xml:space="preserve"> described above, each with its own implied 5-year return and a </w:t>
      </w:r>
      <w:r w:rsidRPr="00CA4563">
        <w:rPr>
          <w:b/>
          <w:bCs/>
        </w:rPr>
        <w:t>Likely/Possible/Unlikely</w:t>
      </w:r>
      <w:r w:rsidRPr="00CA4563">
        <w:t xml:space="preserve"> tag. Exactly one scenario may be tagged Likely. Do not assign numeric probabilities to these tags.</w:t>
      </w:r>
    </w:p>
    <w:p w14:paraId="1EF74649" w14:textId="77777777" w:rsidR="00A63D17" w:rsidRDefault="00000000" w:rsidP="00CA4563">
      <w:pPr>
        <w:pStyle w:val="Heading2"/>
      </w:pPr>
      <w:bookmarkStart w:id="23" w:name="_Toc236826968"/>
      <w:r>
        <w:t>Valuation Ceiling ("Too Expensive to Buy")</w:t>
      </w:r>
      <w:bookmarkEnd w:id="23"/>
    </w:p>
    <w:p w14:paraId="0F502EEC" w14:textId="77777777" w:rsidR="00A63D17" w:rsidRDefault="00000000" w:rsidP="00CA4563">
      <w:pPr>
        <w:spacing w:after="120"/>
      </w:pPr>
      <w:r>
        <w:t>The Valuation Multiples indicator (Tier 2) and the implied-return tests above penalize expensive entries through the Composite Score, but a sufficiently strong Tier 1/Tier 2 quality profile can still produce a qualifying score at an extreme multiple. This rule sets a hard ceiling that no combination of other scores can override.</w:t>
      </w:r>
    </w:p>
    <w:p w14:paraId="1224C364" w14:textId="77777777" w:rsidR="00A63D17" w:rsidRPr="00CA4563" w:rsidRDefault="00000000" w:rsidP="00CA4563">
      <w:pPr>
        <w:pStyle w:val="ListParagraph"/>
        <w:spacing w:after="100"/>
        <w:ind w:left="360"/>
      </w:pPr>
      <w:r w:rsidRPr="00CA4563">
        <w:t>Do not initiate a new nonfinancial operating-company position when P/FCF exceeds 50x unless both: (a) documented consensus FCF growth exceeds 30% annualized for at least the next two years; and (b) the Bear Case above clears the ≥0% implied-return threshold. Apply the Part 10 sector-specific valuation substitute where P/FCF is not economically meaningful.</w:t>
      </w:r>
    </w:p>
    <w:p w14:paraId="27689AE3" w14:textId="77777777" w:rsidR="00066663" w:rsidRDefault="00066663"/>
    <w:p w14:paraId="730ABBD8" w14:textId="77777777" w:rsidR="00066663" w:rsidRDefault="00066663" w:rsidP="00066663">
      <w:pPr>
        <w:spacing w:before="160" w:after="120"/>
      </w:pPr>
      <w:r>
        <w:rPr>
          <w:b/>
          <w:bCs/>
        </w:rPr>
        <w:t xml:space="preserve">Transition: </w:t>
      </w:r>
      <w:r>
        <w:rPr>
          <w:i/>
          <w:iCs/>
        </w:rPr>
        <w:t xml:space="preserve">Once entry is authorized, </w:t>
      </w:r>
      <w:r w:rsidRPr="0039525F">
        <w:rPr>
          <w:b/>
          <w:bCs/>
          <w:i/>
          <w:iCs/>
        </w:rPr>
        <w:t>Part 5</w:t>
      </w:r>
      <w:r>
        <w:rPr>
          <w:i/>
          <w:iCs/>
        </w:rPr>
        <w:t xml:space="preserve"> governs how much capital is committed.</w:t>
      </w:r>
    </w:p>
    <w:p w14:paraId="7DD5554F" w14:textId="77777777" w:rsidR="00066663" w:rsidRDefault="00066663"/>
    <w:p w14:paraId="7C36C409" w14:textId="77777777" w:rsidR="00745EAC" w:rsidRDefault="00745EAC">
      <w:pPr>
        <w:rPr>
          <w:b/>
          <w:bCs/>
          <w:color w:val="1F3864"/>
          <w:sz w:val="28"/>
          <w:szCs w:val="28"/>
        </w:rPr>
      </w:pPr>
      <w:r>
        <w:br w:type="page"/>
      </w:r>
    </w:p>
    <w:p w14:paraId="5C0B95B6" w14:textId="77777777" w:rsidR="00A63D17" w:rsidRDefault="00000000" w:rsidP="00E34BC5">
      <w:pPr>
        <w:pStyle w:val="Heading1"/>
      </w:pPr>
      <w:bookmarkStart w:id="24" w:name="_Toc236826969"/>
      <w:r>
        <w:lastRenderedPageBreak/>
        <w:t>PART 5 — POSITION SIZING</w:t>
      </w:r>
      <w:bookmarkEnd w:id="24"/>
    </w:p>
    <w:p w14:paraId="437B5E7A" w14:textId="77777777" w:rsidR="00A63D17" w:rsidRDefault="00000000">
      <w:pPr>
        <w:spacing w:after="160"/>
      </w:pPr>
      <w:r>
        <w:rPr>
          <w:b/>
          <w:bCs/>
          <w:i/>
          <w:iCs/>
          <w:color w:val="2E5090"/>
        </w:rPr>
        <w:t xml:space="preserve">Purpose of this Part: </w:t>
      </w:r>
      <w:r>
        <w:rPr>
          <w:i/>
          <w:iCs/>
          <w:color w:val="404040"/>
        </w:rPr>
        <w:t>This Part converts conviction into position size and sets the hard caps that limit the damage of any single mistake.</w:t>
      </w:r>
    </w:p>
    <w:p w14:paraId="6EE455B8" w14:textId="77777777" w:rsidR="00A63D17" w:rsidRDefault="00000000">
      <w:pPr>
        <w:spacing w:after="120"/>
      </w:pPr>
      <w:r>
        <w:t>Position sizing converts conviction into exposure. Higher-quality, better-scoring ideas earn more capital; sizing rules prevent a single mistake from causing outsized damage.</w:t>
      </w:r>
    </w:p>
    <w:tbl>
      <w:tblPr>
        <w:tblW w:w="8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900"/>
        <w:gridCol w:w="2950"/>
      </w:tblGrid>
      <w:tr w:rsidR="00A63D17" w:rsidRPr="00745EAC" w14:paraId="115A66DA" w14:textId="77777777" w:rsidTr="00745EAC">
        <w:trPr>
          <w:tblHeader/>
          <w:jc w:val="center"/>
        </w:trPr>
        <w:tc>
          <w:tcPr>
            <w:tcW w:w="30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48B96728" w14:textId="77777777" w:rsidR="00A63D17" w:rsidRPr="00745EAC" w:rsidRDefault="00000000">
            <w:pPr>
              <w:jc w:val="center"/>
              <w:rPr>
                <w:sz w:val="21"/>
                <w:szCs w:val="21"/>
              </w:rPr>
            </w:pPr>
            <w:r>
              <w:rPr>
                <w:b/>
                <w:bCs/>
                <w:color w:val="FFFFFF"/>
                <w:sz w:val="21"/>
                <w:szCs w:val="21"/>
              </w:rPr>
              <w:t>Composite Score</w:t>
            </w:r>
          </w:p>
        </w:tc>
        <w:tc>
          <w:tcPr>
            <w:tcW w:w="29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0BB7585B" w14:textId="77777777" w:rsidR="00A63D17" w:rsidRPr="00745EAC" w:rsidRDefault="00000000">
            <w:pPr>
              <w:jc w:val="center"/>
              <w:rPr>
                <w:sz w:val="21"/>
                <w:szCs w:val="21"/>
              </w:rPr>
            </w:pPr>
            <w:r>
              <w:rPr>
                <w:b/>
                <w:bCs/>
                <w:color w:val="FFFFFF"/>
                <w:sz w:val="21"/>
                <w:szCs w:val="21"/>
              </w:rPr>
              <w:t>Max Initial Position</w:t>
            </w:r>
          </w:p>
        </w:tc>
        <w:tc>
          <w:tcPr>
            <w:tcW w:w="295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13C540FA" w14:textId="77777777" w:rsidR="00A63D17" w:rsidRPr="00745EAC" w:rsidRDefault="00000000">
            <w:pPr>
              <w:jc w:val="center"/>
              <w:rPr>
                <w:sz w:val="21"/>
                <w:szCs w:val="21"/>
              </w:rPr>
            </w:pPr>
            <w:r>
              <w:rPr>
                <w:b/>
                <w:bCs/>
                <w:color w:val="FFFFFF"/>
                <w:sz w:val="21"/>
                <w:szCs w:val="21"/>
              </w:rPr>
              <w:t>Max Full Position</w:t>
            </w:r>
          </w:p>
        </w:tc>
      </w:tr>
      <w:tr w:rsidR="00A63D17" w:rsidRPr="00745EAC" w14:paraId="0A82F7C6" w14:textId="77777777" w:rsidTr="00745EAC">
        <w:trPr>
          <w:jc w:val="center"/>
        </w:trPr>
        <w:tc>
          <w:tcPr>
            <w:tcW w:w="3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4287D3B" w14:textId="77777777" w:rsidR="00A63D17" w:rsidRPr="00745EAC" w:rsidRDefault="00000000" w:rsidP="00AD5195">
            <w:pPr>
              <w:jc w:val="center"/>
              <w:rPr>
                <w:sz w:val="21"/>
                <w:szCs w:val="21"/>
              </w:rPr>
            </w:pPr>
            <w:r>
              <w:rPr>
                <w:b/>
                <w:bCs/>
                <w:sz w:val="21"/>
                <w:szCs w:val="21"/>
              </w:rPr>
              <w:t>80–100 (Strong Buy)</w:t>
            </w:r>
          </w:p>
        </w:tc>
        <w:tc>
          <w:tcPr>
            <w:tcW w:w="29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0591794" w14:textId="77777777" w:rsidR="00A63D17" w:rsidRPr="00AD5195" w:rsidRDefault="00000000">
            <w:pPr>
              <w:jc w:val="center"/>
              <w:rPr>
                <w:b/>
                <w:bCs/>
                <w:sz w:val="21"/>
                <w:szCs w:val="21"/>
              </w:rPr>
            </w:pPr>
            <w:r w:rsidRPr="00AD5195">
              <w:rPr>
                <w:b/>
                <w:bCs/>
                <w:sz w:val="21"/>
                <w:szCs w:val="21"/>
              </w:rPr>
              <w:t>5% of portfolio</w:t>
            </w:r>
          </w:p>
        </w:tc>
        <w:tc>
          <w:tcPr>
            <w:tcW w:w="29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4EA45C1" w14:textId="77777777" w:rsidR="00A63D17" w:rsidRPr="00AD5195" w:rsidRDefault="00000000">
            <w:pPr>
              <w:jc w:val="center"/>
              <w:rPr>
                <w:b/>
                <w:bCs/>
                <w:sz w:val="21"/>
                <w:szCs w:val="21"/>
              </w:rPr>
            </w:pPr>
            <w:r w:rsidRPr="00AD5195">
              <w:rPr>
                <w:b/>
                <w:bCs/>
                <w:sz w:val="21"/>
                <w:szCs w:val="21"/>
              </w:rPr>
              <w:t>8% of portfolio</w:t>
            </w:r>
          </w:p>
        </w:tc>
      </w:tr>
      <w:tr w:rsidR="00A63D17" w:rsidRPr="00745EAC" w14:paraId="69527385" w14:textId="77777777" w:rsidTr="00745EAC">
        <w:trPr>
          <w:jc w:val="center"/>
        </w:trPr>
        <w:tc>
          <w:tcPr>
            <w:tcW w:w="3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D6827AB" w14:textId="77777777" w:rsidR="00A63D17" w:rsidRPr="00745EAC" w:rsidRDefault="00000000" w:rsidP="00AD5195">
            <w:pPr>
              <w:jc w:val="center"/>
              <w:rPr>
                <w:sz w:val="21"/>
                <w:szCs w:val="21"/>
              </w:rPr>
            </w:pPr>
            <w:r>
              <w:rPr>
                <w:b/>
                <w:bCs/>
                <w:sz w:val="21"/>
                <w:szCs w:val="21"/>
              </w:rPr>
              <w:t>65–79 (Buy)</w:t>
            </w:r>
          </w:p>
        </w:tc>
        <w:tc>
          <w:tcPr>
            <w:tcW w:w="29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FC6A28F" w14:textId="77777777" w:rsidR="00A63D17" w:rsidRPr="00AD5195" w:rsidRDefault="00000000">
            <w:pPr>
              <w:jc w:val="center"/>
              <w:rPr>
                <w:b/>
                <w:bCs/>
                <w:sz w:val="21"/>
                <w:szCs w:val="21"/>
              </w:rPr>
            </w:pPr>
            <w:r w:rsidRPr="00AD5195">
              <w:rPr>
                <w:b/>
                <w:bCs/>
                <w:sz w:val="21"/>
                <w:szCs w:val="21"/>
              </w:rPr>
              <w:t>3% of portfolio</w:t>
            </w:r>
          </w:p>
        </w:tc>
        <w:tc>
          <w:tcPr>
            <w:tcW w:w="29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257472E" w14:textId="77777777" w:rsidR="00A63D17" w:rsidRPr="00AD5195" w:rsidRDefault="00000000">
            <w:pPr>
              <w:jc w:val="center"/>
              <w:rPr>
                <w:b/>
                <w:bCs/>
                <w:sz w:val="21"/>
                <w:szCs w:val="21"/>
              </w:rPr>
            </w:pPr>
            <w:r w:rsidRPr="00AD5195">
              <w:rPr>
                <w:b/>
                <w:bCs/>
                <w:sz w:val="21"/>
                <w:szCs w:val="21"/>
              </w:rPr>
              <w:t>5% of portfolio</w:t>
            </w:r>
          </w:p>
        </w:tc>
      </w:tr>
      <w:tr w:rsidR="00A63D17" w:rsidRPr="00745EAC" w14:paraId="23E7FBC3" w14:textId="77777777" w:rsidTr="00745EAC">
        <w:trPr>
          <w:jc w:val="center"/>
        </w:trPr>
        <w:tc>
          <w:tcPr>
            <w:tcW w:w="3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B269DEC" w14:textId="77777777" w:rsidR="00A63D17" w:rsidRPr="00745EAC" w:rsidRDefault="00000000" w:rsidP="00AD5195">
            <w:pPr>
              <w:jc w:val="center"/>
              <w:rPr>
                <w:sz w:val="21"/>
                <w:szCs w:val="21"/>
              </w:rPr>
            </w:pPr>
            <w:r>
              <w:rPr>
                <w:b/>
                <w:bCs/>
                <w:sz w:val="21"/>
                <w:szCs w:val="21"/>
              </w:rPr>
              <w:t>Below 65</w:t>
            </w:r>
          </w:p>
        </w:tc>
        <w:tc>
          <w:tcPr>
            <w:tcW w:w="29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38520BB" w14:textId="77777777" w:rsidR="00A63D17" w:rsidRPr="00AD5195" w:rsidRDefault="00000000">
            <w:pPr>
              <w:jc w:val="center"/>
              <w:rPr>
                <w:b/>
                <w:bCs/>
                <w:sz w:val="21"/>
                <w:szCs w:val="21"/>
              </w:rPr>
            </w:pPr>
            <w:r w:rsidRPr="00AD5195">
              <w:rPr>
                <w:b/>
                <w:bCs/>
                <w:sz w:val="21"/>
                <w:szCs w:val="21"/>
              </w:rPr>
              <w:t>0%</w:t>
            </w:r>
          </w:p>
        </w:tc>
        <w:tc>
          <w:tcPr>
            <w:tcW w:w="29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545700A" w14:textId="77777777" w:rsidR="00A63D17" w:rsidRPr="00AD5195" w:rsidRDefault="00000000">
            <w:pPr>
              <w:jc w:val="center"/>
              <w:rPr>
                <w:b/>
                <w:bCs/>
                <w:sz w:val="21"/>
                <w:szCs w:val="21"/>
              </w:rPr>
            </w:pPr>
            <w:r w:rsidRPr="00AD5195">
              <w:rPr>
                <w:b/>
                <w:bCs/>
                <w:sz w:val="21"/>
                <w:szCs w:val="21"/>
              </w:rPr>
              <w:t>0%</w:t>
            </w:r>
          </w:p>
        </w:tc>
      </w:tr>
    </w:tbl>
    <w:p w14:paraId="15B2304C" w14:textId="77777777" w:rsidR="00A63D17" w:rsidRDefault="00000000">
      <w:pPr>
        <w:spacing w:after="200"/>
      </w:pPr>
      <w:r>
        <w:t xml:space="preserve">The table above governs </w:t>
      </w:r>
      <w:r w:rsidRPr="00AD5195">
        <w:rPr>
          <w:b/>
          <w:bCs/>
        </w:rPr>
        <w:t>new-position eligibility</w:t>
      </w:r>
      <w:r>
        <w:t xml:space="preserve">. An existing holding re-scored below 65 does not automatically require reduction to 0% — see the </w:t>
      </w:r>
      <w:r w:rsidRPr="00AD5195">
        <w:rPr>
          <w:b/>
          <w:bCs/>
        </w:rPr>
        <w:t>Existing Holding Action</w:t>
      </w:r>
      <w:r>
        <w:t xml:space="preserve"> column in </w:t>
      </w:r>
      <w:r w:rsidRPr="00AD5195">
        <w:rPr>
          <w:b/>
          <w:bCs/>
        </w:rPr>
        <w:t>Part 3</w:t>
      </w:r>
      <w:r>
        <w:t xml:space="preserve"> and the </w:t>
      </w:r>
      <w:r w:rsidRPr="00AD5195">
        <w:rPr>
          <w:b/>
          <w:bCs/>
        </w:rPr>
        <w:t>Sell Discipline</w:t>
      </w:r>
      <w:r>
        <w:t xml:space="preserve"> rules in </w:t>
      </w:r>
      <w:r w:rsidRPr="00AD5195">
        <w:rPr>
          <w:b/>
          <w:bCs/>
        </w:rPr>
        <w:t>Part 6</w:t>
      </w:r>
      <w:r>
        <w:t>, which govern the actual disposition of an already-held, downgraded position.</w:t>
      </w:r>
    </w:p>
    <w:p w14:paraId="6FF39FE2" w14:textId="77777777" w:rsidR="00A63D17" w:rsidRDefault="00000000" w:rsidP="00E34BC5">
      <w:pPr>
        <w:pStyle w:val="Heading2"/>
      </w:pPr>
      <w:bookmarkStart w:id="25" w:name="_Toc236826970"/>
      <w:r>
        <w:t>Sizing Modifiers</w:t>
      </w:r>
      <w:bookmarkEnd w:id="25"/>
    </w:p>
    <w:p w14:paraId="70499DDB" w14:textId="77777777" w:rsidR="00A63D17" w:rsidRDefault="00000000">
      <w:pPr>
        <w:ind w:left="360"/>
      </w:pPr>
      <w:r>
        <w:t xml:space="preserve">•  </w:t>
      </w:r>
      <w:r>
        <w:rPr>
          <w:b/>
          <w:bCs/>
        </w:rPr>
        <w:t xml:space="preserve">Insider ownership &gt;5% </w:t>
      </w:r>
      <w:r>
        <w:t>with recent open-market purchases: +1% to max position</w:t>
      </w:r>
    </w:p>
    <w:p w14:paraId="5339C508" w14:textId="77777777" w:rsidR="00A63D17" w:rsidRDefault="00000000">
      <w:pPr>
        <w:ind w:left="360"/>
      </w:pPr>
      <w:r>
        <w:t xml:space="preserve">•  </w:t>
      </w:r>
      <w:r>
        <w:rPr>
          <w:b/>
          <w:bCs/>
        </w:rPr>
        <w:t xml:space="preserve">Debt/FCF ratio above 4x: </w:t>
      </w:r>
      <w:r>
        <w:t>−1% to max position (fragility discount)</w:t>
      </w:r>
    </w:p>
    <w:p w14:paraId="6A48A217" w14:textId="77777777" w:rsidR="00A63D17" w:rsidRDefault="00000000">
      <w:pPr>
        <w:ind w:left="360"/>
      </w:pPr>
      <w:r>
        <w:t xml:space="preserve">•  </w:t>
      </w:r>
      <w:r>
        <w:rPr>
          <w:b/>
          <w:bCs/>
        </w:rPr>
        <w:t xml:space="preserve">Single customer &gt;30% of revenue: </w:t>
      </w:r>
      <w:r>
        <w:t>−1% to max position</w:t>
      </w:r>
    </w:p>
    <w:p w14:paraId="7F7F328E" w14:textId="77777777" w:rsidR="00A63D17" w:rsidRDefault="00000000">
      <w:pPr>
        <w:ind w:left="360"/>
      </w:pPr>
      <w:r>
        <w:t xml:space="preserve">•  </w:t>
      </w:r>
      <w:r>
        <w:rPr>
          <w:b/>
          <w:bCs/>
        </w:rPr>
        <w:t xml:space="preserve">Position in same sector as existing holding &gt;5%: </w:t>
      </w:r>
      <w:r>
        <w:t>cap combined sector exposure at 25% of portfolio</w:t>
      </w:r>
    </w:p>
    <w:p w14:paraId="4DC3687F" w14:textId="77777777" w:rsidR="00A63D17" w:rsidRDefault="00000000">
      <w:pPr>
        <w:ind w:left="360"/>
      </w:pPr>
      <w:r>
        <w:t xml:space="preserve">•  </w:t>
      </w:r>
      <w:r>
        <w:rPr>
          <w:b/>
          <w:bCs/>
        </w:rPr>
        <w:t xml:space="preserve">Macro headwind active (Part 7): </w:t>
      </w:r>
      <w:r>
        <w:t>−1% to all new positions in affected sectors</w:t>
      </w:r>
    </w:p>
    <w:p w14:paraId="5C8CB42A" w14:textId="77777777" w:rsidR="00A63D17" w:rsidRDefault="00000000" w:rsidP="00C36C8B">
      <w:pPr>
        <w:pStyle w:val="Heading2"/>
        <w:pBdr>
          <w:top w:val="single" w:sz="4" w:space="1" w:color="auto"/>
          <w:left w:val="single" w:sz="4" w:space="1" w:color="auto"/>
          <w:bottom w:val="single" w:sz="4" w:space="1" w:color="auto"/>
          <w:right w:val="single" w:sz="4" w:space="1" w:color="auto"/>
        </w:pBdr>
      </w:pPr>
      <w:bookmarkStart w:id="26" w:name="_Toc236826971"/>
      <w:r>
        <w:t>Hard Rules: Position Sizing</w:t>
      </w:r>
      <w:bookmarkEnd w:id="26"/>
    </w:p>
    <w:p w14:paraId="1CE89BE8" w14:textId="77777777" w:rsidR="00C36C8B" w:rsidRPr="00682571" w:rsidRDefault="00C36C8B" w:rsidP="00C36C8B">
      <w:pPr>
        <w:numPr>
          <w:ilvl w:val="0"/>
          <w:numId w:val="19"/>
        </w:numPr>
        <w:pBdr>
          <w:top w:val="single" w:sz="4" w:space="1" w:color="auto"/>
          <w:left w:val="single" w:sz="4" w:space="1" w:color="auto"/>
          <w:bottom w:val="single" w:sz="4" w:space="1" w:color="auto"/>
          <w:right w:val="single" w:sz="4" w:space="1" w:color="auto"/>
        </w:pBdr>
      </w:pPr>
      <w:r w:rsidRPr="00682571">
        <w:t xml:space="preserve">No </w:t>
      </w:r>
      <w:r w:rsidRPr="00682571">
        <w:rPr>
          <w:b/>
          <w:bCs/>
        </w:rPr>
        <w:t>single position</w:t>
      </w:r>
      <w:r w:rsidRPr="00682571">
        <w:t xml:space="preserve"> shall </w:t>
      </w:r>
      <w:r w:rsidRPr="0039525F">
        <w:rPr>
          <w:u w:val="single"/>
        </w:rPr>
        <w:t xml:space="preserve">exceed </w:t>
      </w:r>
      <w:r w:rsidRPr="0039525F">
        <w:rPr>
          <w:b/>
          <w:bCs/>
          <w:u w:val="single"/>
        </w:rPr>
        <w:t xml:space="preserve">8% </w:t>
      </w:r>
      <w:r w:rsidRPr="0039525F">
        <w:rPr>
          <w:u w:val="single"/>
        </w:rPr>
        <w:t>of portfolio at cost</w:t>
      </w:r>
      <w:r w:rsidRPr="00682571">
        <w:t>.</w:t>
      </w:r>
    </w:p>
    <w:p w14:paraId="22B1D54C" w14:textId="77777777" w:rsidR="00C36C8B" w:rsidRPr="00682571" w:rsidRDefault="00C36C8B" w:rsidP="00C36C8B">
      <w:pPr>
        <w:numPr>
          <w:ilvl w:val="0"/>
          <w:numId w:val="19"/>
        </w:numPr>
        <w:pBdr>
          <w:top w:val="single" w:sz="4" w:space="1" w:color="auto"/>
          <w:left w:val="single" w:sz="4" w:space="1" w:color="auto"/>
          <w:bottom w:val="single" w:sz="4" w:space="1" w:color="auto"/>
          <w:right w:val="single" w:sz="4" w:space="1" w:color="auto"/>
        </w:pBdr>
      </w:pPr>
      <w:r w:rsidRPr="00682571">
        <w:t xml:space="preserve">No </w:t>
      </w:r>
      <w:r w:rsidRPr="00682571">
        <w:rPr>
          <w:b/>
          <w:bCs/>
        </w:rPr>
        <w:t>single sector</w:t>
      </w:r>
      <w:r w:rsidRPr="00682571">
        <w:t xml:space="preserve"> shall </w:t>
      </w:r>
      <w:r w:rsidRPr="0039525F">
        <w:rPr>
          <w:u w:val="single"/>
        </w:rPr>
        <w:t xml:space="preserve">exceed </w:t>
      </w:r>
      <w:r w:rsidRPr="0039525F">
        <w:rPr>
          <w:b/>
          <w:bCs/>
          <w:u w:val="single"/>
        </w:rPr>
        <w:t>25%</w:t>
      </w:r>
      <w:r w:rsidRPr="0039525F">
        <w:rPr>
          <w:u w:val="single"/>
        </w:rPr>
        <w:t xml:space="preserve"> of portfolio</w:t>
      </w:r>
      <w:r w:rsidRPr="00682571">
        <w:t>.</w:t>
      </w:r>
    </w:p>
    <w:p w14:paraId="1B507910" w14:textId="77777777" w:rsidR="00A63D17" w:rsidRDefault="00C36C8B" w:rsidP="00C36C8B">
      <w:pPr>
        <w:pStyle w:val="ListParagraph"/>
        <w:numPr>
          <w:ilvl w:val="0"/>
          <w:numId w:val="19"/>
        </w:numPr>
        <w:pBdr>
          <w:top w:val="single" w:sz="4" w:space="1" w:color="auto"/>
          <w:left w:val="single" w:sz="4" w:space="1" w:color="auto"/>
          <w:bottom w:val="single" w:sz="4" w:space="1" w:color="auto"/>
          <w:right w:val="single" w:sz="4" w:space="1" w:color="auto"/>
        </w:pBdr>
        <w:spacing w:after="100"/>
      </w:pPr>
      <w:r w:rsidRPr="00682571">
        <w:t xml:space="preserve">A </w:t>
      </w:r>
      <w:r w:rsidRPr="0039525F">
        <w:rPr>
          <w:u w:val="single"/>
        </w:rPr>
        <w:t xml:space="preserve">minimum of 12 </w:t>
      </w:r>
      <w:r w:rsidRPr="0039525F">
        <w:rPr>
          <w:b/>
          <w:bCs/>
          <w:u w:val="single"/>
        </w:rPr>
        <w:t>qualifying</w:t>
      </w:r>
      <w:r>
        <w:rPr>
          <w:u w:val="single"/>
        </w:rPr>
        <w:t xml:space="preserve"> </w:t>
      </w:r>
      <w:r w:rsidRPr="0039525F">
        <w:rPr>
          <w:u w:val="single"/>
        </w:rPr>
        <w:t>positions</w:t>
      </w:r>
      <w:r w:rsidRPr="00682571">
        <w:t xml:space="preserve"> shall be maintained in a fully invested portfolio.</w:t>
      </w:r>
      <w:r>
        <w:t xml:space="preserve"> </w:t>
      </w:r>
      <w:r w:rsidRPr="00C36C8B">
        <w:rPr>
          <w:b/>
          <w:bCs/>
        </w:rPr>
        <w:br/>
      </w:r>
      <w:r>
        <w:t xml:space="preserve">NOTE: 12 is a floor, not a guarantee of full investment. If qualifying ideas are mostly </w:t>
      </w:r>
      <w:r w:rsidRPr="00C36C8B">
        <w:rPr>
          <w:b/>
          <w:bCs/>
        </w:rPr>
        <w:t xml:space="preserve">Buy-tier </w:t>
      </w:r>
      <w:r>
        <w:t xml:space="preserve">(5% max full position) rather than </w:t>
      </w:r>
      <w:r w:rsidRPr="00C36C8B">
        <w:rPr>
          <w:b/>
          <w:bCs/>
        </w:rPr>
        <w:t>Strong Buy</w:t>
      </w:r>
      <w:r>
        <w:t xml:space="preserve"> (8%), 12 positions at their caps may fall well short of the 85–95% invested level implied by the cash-allocation rule below. </w:t>
      </w:r>
      <w:r w:rsidRPr="00C36C8B">
        <w:rPr>
          <w:u w:val="single"/>
        </w:rPr>
        <w:t>Hold more than 12 positions when necessary to satisfy both rules simultaneously</w:t>
      </w:r>
      <w:r w:rsidR="0039525F">
        <w:t>.</w:t>
      </w:r>
      <w:r>
        <w:t xml:space="preserve"> </w:t>
      </w:r>
      <w:r w:rsidR="0039525F">
        <w:br/>
      </w:r>
      <w:r w:rsidR="0039525F" w:rsidRPr="00C36C8B">
        <w:rPr>
          <w:u w:val="single"/>
        </w:rPr>
        <w:t>N</w:t>
      </w:r>
      <w:r w:rsidRPr="00C36C8B">
        <w:rPr>
          <w:u w:val="single"/>
        </w:rPr>
        <w:t>ever breach the cash ceiling</w:t>
      </w:r>
      <w:r>
        <w:t xml:space="preserve"> or the </w:t>
      </w:r>
      <w:r w:rsidRPr="00C36C8B">
        <w:rPr>
          <w:u w:val="single"/>
        </w:rPr>
        <w:t>position/sector caps</w:t>
      </w:r>
      <w:r>
        <w:t xml:space="preserve"> to force compliance with the 12-position floor.</w:t>
      </w:r>
    </w:p>
    <w:p w14:paraId="794113FB" w14:textId="77777777" w:rsidR="00C36C8B" w:rsidRPr="00682571" w:rsidRDefault="00C36C8B" w:rsidP="00C36C8B">
      <w:pPr>
        <w:numPr>
          <w:ilvl w:val="0"/>
          <w:numId w:val="19"/>
        </w:numPr>
        <w:pBdr>
          <w:top w:val="single" w:sz="4" w:space="1" w:color="auto"/>
          <w:left w:val="single" w:sz="4" w:space="1" w:color="auto"/>
          <w:bottom w:val="single" w:sz="4" w:space="1" w:color="auto"/>
          <w:right w:val="single" w:sz="4" w:space="1" w:color="auto"/>
        </w:pBdr>
      </w:pPr>
      <w:r w:rsidRPr="00682571">
        <w:rPr>
          <w:b/>
          <w:bCs/>
        </w:rPr>
        <w:t>Cash allocation</w:t>
      </w:r>
      <w:r w:rsidRPr="00682571">
        <w:t xml:space="preserve"> shall be always maintained between </w:t>
      </w:r>
      <w:r w:rsidRPr="00682571">
        <w:rPr>
          <w:b/>
          <w:bCs/>
        </w:rPr>
        <w:t>5%</w:t>
      </w:r>
      <w:r>
        <w:rPr>
          <w:b/>
          <w:bCs/>
        </w:rPr>
        <w:t xml:space="preserve"> - 1</w:t>
      </w:r>
      <w:r w:rsidRPr="00682571">
        <w:rPr>
          <w:b/>
          <w:bCs/>
        </w:rPr>
        <w:t>5%</w:t>
      </w:r>
      <w:r w:rsidRPr="00682571">
        <w:t xml:space="preserve">, for </w:t>
      </w:r>
      <w:r w:rsidRPr="00682571">
        <w:rPr>
          <w:b/>
          <w:bCs/>
        </w:rPr>
        <w:t>dry powder</w:t>
      </w:r>
      <w:r w:rsidRPr="00682571">
        <w:t xml:space="preserve"> and </w:t>
      </w:r>
      <w:r w:rsidRPr="00682571">
        <w:rPr>
          <w:b/>
          <w:bCs/>
        </w:rPr>
        <w:t>risk management</w:t>
      </w:r>
      <w:r w:rsidRPr="00682571">
        <w:t>.</w:t>
      </w:r>
    </w:p>
    <w:p w14:paraId="50A874BA" w14:textId="77777777" w:rsidR="00C36C8B" w:rsidRPr="00682571" w:rsidRDefault="00C36C8B" w:rsidP="00C36C8B">
      <w:pPr>
        <w:numPr>
          <w:ilvl w:val="0"/>
          <w:numId w:val="19"/>
        </w:numPr>
        <w:pBdr>
          <w:top w:val="single" w:sz="4" w:space="1" w:color="auto"/>
          <w:left w:val="single" w:sz="4" w:space="1" w:color="auto"/>
          <w:bottom w:val="single" w:sz="4" w:space="1" w:color="auto"/>
          <w:right w:val="single" w:sz="4" w:space="1" w:color="auto"/>
        </w:pBdr>
      </w:pPr>
      <w:r w:rsidRPr="00682571">
        <w:t xml:space="preserve">If </w:t>
      </w:r>
      <w:r w:rsidRPr="0039525F">
        <w:rPr>
          <w:u w:val="single"/>
        </w:rPr>
        <w:t xml:space="preserve">fewer than 12 qualifying </w:t>
      </w:r>
      <w:r>
        <w:rPr>
          <w:u w:val="single"/>
        </w:rPr>
        <w:t>candidate</w:t>
      </w:r>
      <w:r w:rsidRPr="0039525F">
        <w:rPr>
          <w:u w:val="single"/>
        </w:rPr>
        <w:t>s</w:t>
      </w:r>
      <w:r w:rsidRPr="00682571">
        <w:t xml:space="preserve"> (</w:t>
      </w:r>
      <w:r w:rsidRPr="00682571">
        <w:rPr>
          <w:b/>
          <w:bCs/>
        </w:rPr>
        <w:t>Composite Score ≥65</w:t>
      </w:r>
      <w:r w:rsidRPr="00682571">
        <w:t xml:space="preserve">) are available, </w:t>
      </w:r>
      <w:r w:rsidRPr="0039525F">
        <w:rPr>
          <w:u w:val="single"/>
        </w:rPr>
        <w:t>do not lower the scoring threshold</w:t>
      </w:r>
      <w:r w:rsidRPr="00682571">
        <w:t xml:space="preserve"> to achieve full investment. Hold the difference in cash. Forcing positions below the threshold to reach a target number of holdings is a systematic error that degrades long-term performance.</w:t>
      </w:r>
    </w:p>
    <w:p w14:paraId="6992D6AA" w14:textId="77777777" w:rsidR="00A63D17" w:rsidRDefault="00000000" w:rsidP="00C36C8B">
      <w:pPr>
        <w:pStyle w:val="Heading2"/>
        <w:pBdr>
          <w:top w:val="single" w:sz="4" w:space="1" w:color="auto"/>
          <w:left w:val="single" w:sz="4" w:space="1" w:color="auto"/>
          <w:bottom w:val="single" w:sz="4" w:space="1" w:color="auto"/>
          <w:right w:val="single" w:sz="4" w:space="1" w:color="auto"/>
        </w:pBdr>
      </w:pPr>
      <w:bookmarkStart w:id="27" w:name="_Toc236826972"/>
      <w:r>
        <w:t>Leverage Hard Cap</w:t>
      </w:r>
      <w:bookmarkEnd w:id="27"/>
    </w:p>
    <w:p w14:paraId="41422275" w14:textId="77777777" w:rsidR="00A63D17" w:rsidRDefault="00000000" w:rsidP="00C36C8B">
      <w:pPr>
        <w:pBdr>
          <w:top w:val="single" w:sz="4" w:space="1" w:color="auto"/>
          <w:left w:val="single" w:sz="4" w:space="1" w:color="auto"/>
          <w:bottom w:val="single" w:sz="4" w:space="1" w:color="auto"/>
          <w:right w:val="single" w:sz="4" w:space="1" w:color="auto"/>
        </w:pBdr>
        <w:spacing w:after="120"/>
      </w:pPr>
      <w:r>
        <w:t>Debt/FCF is a linear sizing discount above (−1% at 4x). In a rate-shock or credit-spread-widening scenario, leveraged names are disproportionately the source of drawdowns at the severe end of the risk range, not the moderate end. This rule converts high leverage from a soft discount into a hard ceiling.</w:t>
      </w:r>
    </w:p>
    <w:p w14:paraId="2130AF28" w14:textId="77777777" w:rsidR="00C36C8B" w:rsidRPr="00682571" w:rsidRDefault="00C36C8B" w:rsidP="00C36C8B">
      <w:pPr>
        <w:numPr>
          <w:ilvl w:val="0"/>
          <w:numId w:val="19"/>
        </w:numPr>
        <w:pBdr>
          <w:top w:val="single" w:sz="4" w:space="1" w:color="auto"/>
          <w:left w:val="single" w:sz="4" w:space="1" w:color="auto"/>
          <w:bottom w:val="single" w:sz="4" w:space="1" w:color="auto"/>
          <w:right w:val="single" w:sz="4" w:space="1" w:color="auto"/>
        </w:pBdr>
      </w:pPr>
      <w:r w:rsidRPr="00682571">
        <w:t xml:space="preserve">For </w:t>
      </w:r>
      <w:r w:rsidRPr="00682571">
        <w:rPr>
          <w:b/>
          <w:bCs/>
        </w:rPr>
        <w:t>nonfinancial operating companies</w:t>
      </w:r>
      <w:r w:rsidRPr="00682571">
        <w:t xml:space="preserve">, </w:t>
      </w:r>
      <w:r w:rsidRPr="00682571">
        <w:rPr>
          <w:b/>
          <w:bCs/>
        </w:rPr>
        <w:t>Debt/FCF</w:t>
      </w:r>
      <w:r w:rsidRPr="00682571">
        <w:t xml:space="preserve"> above 5x caps the </w:t>
      </w:r>
      <w:r w:rsidRPr="00682571">
        <w:rPr>
          <w:b/>
          <w:bCs/>
        </w:rPr>
        <w:t>Composite Score at 65</w:t>
      </w:r>
      <w:r w:rsidRPr="00682571">
        <w:t xml:space="preserve">, preventing a </w:t>
      </w:r>
      <w:r w:rsidRPr="00682571">
        <w:rPr>
          <w:b/>
          <w:bCs/>
        </w:rPr>
        <w:t>Strong Buy</w:t>
      </w:r>
      <w:r w:rsidRPr="00682571">
        <w:t xml:space="preserve"> classification. The −1% sizing modifier above for </w:t>
      </w:r>
      <w:r w:rsidRPr="00682571">
        <w:rPr>
          <w:b/>
          <w:bCs/>
        </w:rPr>
        <w:t>Debt/FCF</w:t>
      </w:r>
      <w:r w:rsidRPr="00682571">
        <w:t xml:space="preserve"> above 4x remains in effect below this threshold. </w:t>
      </w:r>
      <w:r>
        <w:br/>
      </w:r>
      <w:r w:rsidRPr="00682571">
        <w:t xml:space="preserve">For </w:t>
      </w:r>
      <w:r w:rsidRPr="00682571">
        <w:rPr>
          <w:b/>
          <w:bCs/>
        </w:rPr>
        <w:t>financials and other businesses</w:t>
      </w:r>
      <w:r w:rsidRPr="00682571">
        <w:t xml:space="preserve"> where </w:t>
      </w:r>
      <w:r w:rsidRPr="00682571">
        <w:rPr>
          <w:b/>
          <w:bCs/>
        </w:rPr>
        <w:t>Debt/FCF</w:t>
      </w:r>
      <w:r w:rsidRPr="00682571">
        <w:t xml:space="preserve"> is not meaningful, use the </w:t>
      </w:r>
      <w:r w:rsidRPr="00682571">
        <w:rPr>
          <w:b/>
          <w:bCs/>
        </w:rPr>
        <w:t>Part 10 balance-sheet substitute</w:t>
      </w:r>
      <w:r w:rsidRPr="00682571">
        <w:t>.</w:t>
      </w:r>
    </w:p>
    <w:p w14:paraId="63BC6466" w14:textId="77777777" w:rsidR="00A63D17" w:rsidRDefault="00000000" w:rsidP="00C36C8B">
      <w:pPr>
        <w:pStyle w:val="Heading2"/>
        <w:pBdr>
          <w:top w:val="single" w:sz="4" w:space="1" w:color="auto"/>
          <w:left w:val="single" w:sz="4" w:space="1" w:color="auto"/>
          <w:bottom w:val="single" w:sz="4" w:space="1" w:color="auto"/>
          <w:right w:val="single" w:sz="4" w:space="1" w:color="auto"/>
        </w:pBdr>
      </w:pPr>
      <w:bookmarkStart w:id="28" w:name="_Toc236826973"/>
      <w:r>
        <w:t>Volatility / Beta Sizing Overlay</w:t>
      </w:r>
      <w:bookmarkEnd w:id="28"/>
    </w:p>
    <w:p w14:paraId="4D649936" w14:textId="77777777" w:rsidR="00A63D17" w:rsidRDefault="00000000" w:rsidP="00C36C8B">
      <w:pPr>
        <w:pBdr>
          <w:top w:val="single" w:sz="4" w:space="1" w:color="auto"/>
          <w:left w:val="single" w:sz="4" w:space="1" w:color="auto"/>
          <w:bottom w:val="single" w:sz="4" w:space="1" w:color="auto"/>
          <w:right w:val="single" w:sz="4" w:space="1" w:color="auto"/>
        </w:pBdr>
        <w:spacing w:after="120"/>
      </w:pPr>
      <w:r>
        <w:t>This overlay adjusts position size only — it does not affect the Composite Score or the fundamentals-first hierarchy in Part 1.</w:t>
      </w:r>
    </w:p>
    <w:p w14:paraId="275685A2" w14:textId="77777777" w:rsidR="00A63D17" w:rsidRDefault="00C36C8B" w:rsidP="00C36C8B">
      <w:pPr>
        <w:pStyle w:val="ListParagraph"/>
        <w:numPr>
          <w:ilvl w:val="0"/>
          <w:numId w:val="19"/>
        </w:numPr>
        <w:pBdr>
          <w:top w:val="single" w:sz="4" w:space="1" w:color="auto"/>
          <w:left w:val="single" w:sz="4" w:space="1" w:color="auto"/>
          <w:bottom w:val="single" w:sz="4" w:space="1" w:color="auto"/>
          <w:right w:val="single" w:sz="4" w:space="1" w:color="auto"/>
        </w:pBdr>
        <w:spacing w:after="100"/>
      </w:pPr>
      <w:r w:rsidRPr="00682571">
        <w:t xml:space="preserve">Use </w:t>
      </w:r>
      <w:r w:rsidRPr="00682571">
        <w:rPr>
          <w:b/>
          <w:bCs/>
        </w:rPr>
        <w:t>5-year weekly beta</w:t>
      </w:r>
      <w:r w:rsidRPr="00682571">
        <w:t xml:space="preserve"> where available and </w:t>
      </w:r>
      <w:r w:rsidRPr="00682571">
        <w:rPr>
          <w:b/>
          <w:bCs/>
        </w:rPr>
        <w:t>2-year weekly</w:t>
      </w:r>
      <w:r w:rsidRPr="00682571">
        <w:t xml:space="preserve"> beta as fallback. </w:t>
      </w:r>
      <w:r>
        <w:br/>
      </w:r>
      <w:r w:rsidRPr="00C36C8B">
        <w:rPr>
          <w:u w:val="single"/>
        </w:rPr>
        <w:t>Reduce the maximum full-position size</w:t>
      </w:r>
      <w:r w:rsidRPr="00682571">
        <w:t xml:space="preserve"> by </w:t>
      </w:r>
      <w:r w:rsidRPr="00C36C8B">
        <w:rPr>
          <w:b/>
          <w:bCs/>
        </w:rPr>
        <w:t>1% for beta 1.40–1.59</w:t>
      </w:r>
      <w:r w:rsidRPr="00682571">
        <w:t xml:space="preserve"> and by </w:t>
      </w:r>
      <w:r w:rsidRPr="00C36C8B">
        <w:rPr>
          <w:b/>
          <w:bCs/>
        </w:rPr>
        <w:t>2% for beta 1.60 or higher</w:t>
      </w:r>
      <w:r w:rsidRPr="00682571">
        <w:t xml:space="preserve">. </w:t>
      </w:r>
      <w:r>
        <w:br/>
      </w:r>
      <w:r w:rsidRPr="00682571">
        <w:t xml:space="preserve">Total beta </w:t>
      </w:r>
      <w:r w:rsidRPr="00C36C8B">
        <w:rPr>
          <w:b/>
          <w:bCs/>
        </w:rPr>
        <w:t>adjustment is capped at 2</w:t>
      </w:r>
      <w:r>
        <w:rPr>
          <w:b/>
          <w:bCs/>
        </w:rPr>
        <w:t>%</w:t>
      </w:r>
      <w:r w:rsidRPr="00682571">
        <w:t>. Beta is a sizing input only</w:t>
      </w:r>
      <w:r>
        <w:t xml:space="preserve"> – </w:t>
      </w:r>
      <w:r w:rsidRPr="00682571">
        <w:t xml:space="preserve">investigate material disagreement across data sources and assign </w:t>
      </w:r>
      <w:r w:rsidRPr="00682571">
        <w:rPr>
          <w:b/>
          <w:bCs/>
        </w:rPr>
        <w:t>Low Confidence</w:t>
      </w:r>
      <w:r w:rsidRPr="00682571">
        <w:t xml:space="preserve"> when no reliable estimate exists</w:t>
      </w:r>
      <w:r>
        <w:rPr>
          <w:b/>
          <w:bCs/>
        </w:rPr>
        <w:t>.</w:t>
      </w:r>
    </w:p>
    <w:p w14:paraId="3D516999" w14:textId="77777777" w:rsidR="00A63D17" w:rsidRDefault="00000000">
      <w:pPr>
        <w:spacing w:before="160" w:after="120"/>
      </w:pPr>
      <w:r>
        <w:rPr>
          <w:b/>
          <w:bCs/>
        </w:rPr>
        <w:t xml:space="preserve">Transition: </w:t>
      </w:r>
      <w:r w:rsidRPr="00C36C8B">
        <w:rPr>
          <w:b/>
          <w:bCs/>
          <w:i/>
          <w:iCs/>
        </w:rPr>
        <w:t>Part 6</w:t>
      </w:r>
      <w:r>
        <w:rPr>
          <w:i/>
          <w:iCs/>
        </w:rPr>
        <w:t xml:space="preserve"> governs the opposite half of the same discipline: when and how a position is trimmed or sold.</w:t>
      </w:r>
    </w:p>
    <w:p w14:paraId="774CF2F0" w14:textId="77777777" w:rsidR="00A63D17" w:rsidRDefault="00000000" w:rsidP="00E34BC5">
      <w:pPr>
        <w:pStyle w:val="Heading1"/>
      </w:pPr>
      <w:bookmarkStart w:id="29" w:name="_Toc236826974"/>
      <w:r>
        <w:lastRenderedPageBreak/>
        <w:t>PART 6 — EXIT &amp; SELL DISCIPLINE</w:t>
      </w:r>
      <w:bookmarkEnd w:id="29"/>
    </w:p>
    <w:p w14:paraId="5E10D1A7" w14:textId="77777777" w:rsidR="00A63D17" w:rsidRDefault="00000000">
      <w:pPr>
        <w:spacing w:after="160"/>
      </w:pPr>
      <w:r>
        <w:rPr>
          <w:b/>
          <w:bCs/>
          <w:i/>
          <w:iCs/>
          <w:color w:val="2E5090"/>
        </w:rPr>
        <w:t xml:space="preserve">Purpose of this Part: </w:t>
      </w:r>
      <w:r>
        <w:rPr>
          <w:i/>
          <w:iCs/>
          <w:color w:val="404040"/>
        </w:rPr>
        <w:t>This Part defines the triggers, and the discipline, that separate true deterioration from temporary volatility.</w:t>
      </w:r>
    </w:p>
    <w:p w14:paraId="4647E63C" w14:textId="77777777" w:rsidR="00A63D17" w:rsidRDefault="00000000">
      <w:pPr>
        <w:spacing w:after="120"/>
      </w:pPr>
      <w:r>
        <w:t>A repeatable system needs explicit exit rules as much as entry rules. Separate true deterioration from temporary volatility so positions are trimmed or sold for the right reasons.</w:t>
      </w:r>
    </w:p>
    <w:p w14:paraId="4F585B38" w14:textId="77777777" w:rsidR="00A63D17" w:rsidRDefault="00000000" w:rsidP="00072631">
      <w:pPr>
        <w:pStyle w:val="Heading2"/>
        <w:pBdr>
          <w:top w:val="single" w:sz="4" w:space="1" w:color="auto"/>
          <w:left w:val="single" w:sz="4" w:space="1" w:color="auto"/>
          <w:bottom w:val="single" w:sz="4" w:space="1" w:color="auto"/>
          <w:right w:val="single" w:sz="4" w:space="1" w:color="auto"/>
        </w:pBdr>
      </w:pPr>
      <w:bookmarkStart w:id="30" w:name="_Toc236826975"/>
      <w:r>
        <w:t>Hard Rules: Sell Triggers — Fundamental (act within 30 days of confirmation)</w:t>
      </w:r>
      <w:bookmarkEnd w:id="30"/>
    </w:p>
    <w:p w14:paraId="0BB061DE" w14:textId="77777777" w:rsidR="00546D78" w:rsidRPr="00682571" w:rsidRDefault="00546D78" w:rsidP="00072631">
      <w:pPr>
        <w:numPr>
          <w:ilvl w:val="0"/>
          <w:numId w:val="19"/>
        </w:numPr>
        <w:pBdr>
          <w:top w:val="single" w:sz="4" w:space="1" w:color="auto"/>
          <w:left w:val="single" w:sz="4" w:space="1" w:color="auto"/>
          <w:bottom w:val="single" w:sz="4" w:space="1" w:color="auto"/>
          <w:right w:val="single" w:sz="4" w:space="1" w:color="auto"/>
        </w:pBdr>
      </w:pPr>
      <w:r w:rsidRPr="001E38B7">
        <w:rPr>
          <w:b/>
          <w:bCs/>
        </w:rPr>
        <w:t xml:space="preserve">FCF Yield &amp; Trend </w:t>
      </w:r>
      <w:r w:rsidRPr="00682571">
        <w:t xml:space="preserve">falls to </w:t>
      </w:r>
      <w:r w:rsidRPr="00546D78">
        <w:rPr>
          <w:u w:val="single"/>
        </w:rPr>
        <w:t>1 for two consecutive quarters</w:t>
      </w:r>
      <w:r w:rsidRPr="00682571">
        <w:t>.</w:t>
      </w:r>
    </w:p>
    <w:p w14:paraId="08A7320E" w14:textId="77777777" w:rsidR="00546D78" w:rsidRPr="00682571" w:rsidRDefault="00546D78" w:rsidP="00072631">
      <w:pPr>
        <w:numPr>
          <w:ilvl w:val="0"/>
          <w:numId w:val="19"/>
        </w:numPr>
        <w:pBdr>
          <w:top w:val="single" w:sz="4" w:space="1" w:color="auto"/>
          <w:left w:val="single" w:sz="4" w:space="1" w:color="auto"/>
          <w:bottom w:val="single" w:sz="4" w:space="1" w:color="auto"/>
          <w:right w:val="single" w:sz="4" w:space="1" w:color="auto"/>
        </w:pBdr>
      </w:pPr>
      <w:r w:rsidRPr="00682571">
        <w:rPr>
          <w:b/>
          <w:bCs/>
        </w:rPr>
        <w:t>Competitive Moat</w:t>
      </w:r>
      <w:r w:rsidRPr="00682571">
        <w:t xml:space="preserve"> </w:t>
      </w:r>
      <w:r w:rsidRPr="00546D78">
        <w:rPr>
          <w:u w:val="single"/>
        </w:rPr>
        <w:t>degrades from durable to absent</w:t>
      </w:r>
      <w:r w:rsidRPr="00682571">
        <w:t>.</w:t>
      </w:r>
    </w:p>
    <w:p w14:paraId="1138039A" w14:textId="77777777" w:rsidR="00546D78" w:rsidRPr="00682571" w:rsidRDefault="00546D78" w:rsidP="00072631">
      <w:pPr>
        <w:numPr>
          <w:ilvl w:val="0"/>
          <w:numId w:val="19"/>
        </w:numPr>
        <w:pBdr>
          <w:top w:val="single" w:sz="4" w:space="1" w:color="auto"/>
          <w:left w:val="single" w:sz="4" w:space="1" w:color="auto"/>
          <w:bottom w:val="single" w:sz="4" w:space="1" w:color="auto"/>
          <w:right w:val="single" w:sz="4" w:space="1" w:color="auto"/>
        </w:pBdr>
      </w:pPr>
      <w:r w:rsidRPr="00682571">
        <w:rPr>
          <w:b/>
          <w:bCs/>
        </w:rPr>
        <w:t>ROIC</w:t>
      </w:r>
      <w:r w:rsidRPr="00682571">
        <w:t xml:space="preserve"> falls </w:t>
      </w:r>
      <w:r w:rsidRPr="00546D78">
        <w:rPr>
          <w:u w:val="single"/>
        </w:rPr>
        <w:t xml:space="preserve">below </w:t>
      </w:r>
      <w:r w:rsidRPr="00546D78">
        <w:rPr>
          <w:b/>
          <w:bCs/>
          <w:u w:val="single"/>
        </w:rPr>
        <w:t>WACC</w:t>
      </w:r>
      <w:r w:rsidRPr="00546D78">
        <w:rPr>
          <w:u w:val="single"/>
        </w:rPr>
        <w:t xml:space="preserve"> for two consecutive years</w:t>
      </w:r>
      <w:r w:rsidRPr="00682571">
        <w:t>.</w:t>
      </w:r>
    </w:p>
    <w:p w14:paraId="2CEEED7C" w14:textId="77777777" w:rsidR="00546D78" w:rsidRPr="00682571" w:rsidRDefault="00546D78" w:rsidP="00072631">
      <w:pPr>
        <w:numPr>
          <w:ilvl w:val="0"/>
          <w:numId w:val="19"/>
        </w:numPr>
        <w:pBdr>
          <w:top w:val="single" w:sz="4" w:space="1" w:color="auto"/>
          <w:left w:val="single" w:sz="4" w:space="1" w:color="auto"/>
          <w:bottom w:val="single" w:sz="4" w:space="1" w:color="auto"/>
          <w:right w:val="single" w:sz="4" w:space="1" w:color="auto"/>
        </w:pBdr>
      </w:pPr>
      <w:r w:rsidRPr="00682571">
        <w:rPr>
          <w:b/>
          <w:bCs/>
        </w:rPr>
        <w:t>Management quality</w:t>
      </w:r>
      <w:r w:rsidRPr="00682571">
        <w:t xml:space="preserve"> </w:t>
      </w:r>
      <w:r w:rsidRPr="00546D78">
        <w:rPr>
          <w:u w:val="single"/>
        </w:rPr>
        <w:t xml:space="preserve">falls to 1 because of </w:t>
      </w:r>
      <w:r w:rsidRPr="00546D78">
        <w:rPr>
          <w:b/>
          <w:bCs/>
          <w:u w:val="single"/>
        </w:rPr>
        <w:t>destructive capital allocation</w:t>
      </w:r>
      <w:r w:rsidRPr="00682571">
        <w:t>.</w:t>
      </w:r>
    </w:p>
    <w:p w14:paraId="65196CE9" w14:textId="77777777" w:rsidR="00546D78" w:rsidRPr="00682571" w:rsidRDefault="00546D78" w:rsidP="00072631">
      <w:pPr>
        <w:numPr>
          <w:ilvl w:val="0"/>
          <w:numId w:val="19"/>
        </w:numPr>
        <w:pBdr>
          <w:top w:val="single" w:sz="4" w:space="1" w:color="auto"/>
          <w:left w:val="single" w:sz="4" w:space="1" w:color="auto"/>
          <w:bottom w:val="single" w:sz="4" w:space="1" w:color="auto"/>
          <w:right w:val="single" w:sz="4" w:space="1" w:color="auto"/>
        </w:pBdr>
      </w:pPr>
      <w:r w:rsidRPr="00682571">
        <w:rPr>
          <w:b/>
          <w:bCs/>
        </w:rPr>
        <w:t>Revenue growth</w:t>
      </w:r>
      <w:r w:rsidRPr="00682571">
        <w:t xml:space="preserve"> </w:t>
      </w:r>
      <w:r w:rsidRPr="00546D78">
        <w:rPr>
          <w:u w:val="single"/>
        </w:rPr>
        <w:t>turns negative for two consecutive quarters</w:t>
      </w:r>
      <w:r w:rsidRPr="00682571">
        <w:t xml:space="preserve"> without a credible cyclical explanation (see </w:t>
      </w:r>
      <w:r w:rsidRPr="00682571">
        <w:rPr>
          <w:b/>
          <w:bCs/>
        </w:rPr>
        <w:t>Part 4, Cyclical Business Adjustment</w:t>
      </w:r>
      <w:r w:rsidRPr="00682571">
        <w:t xml:space="preserve"> — documented cycle rationale applies here equally).</w:t>
      </w:r>
    </w:p>
    <w:p w14:paraId="1B740FB2" w14:textId="77777777" w:rsidR="00A63D17" w:rsidRDefault="00000000" w:rsidP="00072631">
      <w:pPr>
        <w:pStyle w:val="Heading2"/>
        <w:pBdr>
          <w:top w:val="single" w:sz="4" w:space="1" w:color="auto"/>
          <w:left w:val="single" w:sz="4" w:space="1" w:color="auto"/>
          <w:bottom w:val="single" w:sz="4" w:space="1" w:color="auto"/>
          <w:right w:val="single" w:sz="4" w:space="1" w:color="auto"/>
        </w:pBdr>
      </w:pPr>
      <w:bookmarkStart w:id="31" w:name="_Toc236826976"/>
      <w:r>
        <w:t>Hard Rules: Sell Triggers — Valuation (trim or sell when price exceeds intrinsic value)</w:t>
      </w:r>
      <w:bookmarkEnd w:id="31"/>
    </w:p>
    <w:p w14:paraId="4E8AEC77"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rsidRPr="00682571">
        <w:rPr>
          <w:b/>
          <w:bCs/>
        </w:rPr>
        <w:t>Debt-to-FCF</w:t>
      </w:r>
      <w:r w:rsidRPr="00682571">
        <w:t xml:space="preserve"> </w:t>
      </w:r>
      <w:r w:rsidRPr="00546D78">
        <w:rPr>
          <w:u w:val="single"/>
        </w:rPr>
        <w:t>exceeds 6x</w:t>
      </w:r>
      <w:r w:rsidRPr="00682571">
        <w:t xml:space="preserve"> with no credible deleveraging path.</w:t>
      </w:r>
    </w:p>
    <w:p w14:paraId="429E720A"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rsidRPr="00682571">
        <w:rPr>
          <w:b/>
          <w:bCs/>
        </w:rPr>
        <w:t>P/FCF</w:t>
      </w:r>
      <w:r w:rsidRPr="00682571">
        <w:t xml:space="preserve"> </w:t>
      </w:r>
      <w:r w:rsidRPr="00546D78">
        <w:rPr>
          <w:u w:val="single"/>
        </w:rPr>
        <w:t>rises above 50x</w:t>
      </w:r>
      <w:r w:rsidRPr="00682571">
        <w:t xml:space="preserve"> while </w:t>
      </w:r>
      <w:r w:rsidRPr="00682571">
        <w:rPr>
          <w:b/>
          <w:bCs/>
        </w:rPr>
        <w:t>FCF growth</w:t>
      </w:r>
      <w:r w:rsidRPr="00682571">
        <w:t xml:space="preserve"> is </w:t>
      </w:r>
      <w:r w:rsidRPr="00546D78">
        <w:rPr>
          <w:u w:val="single"/>
        </w:rPr>
        <w:t>below 15%.</w:t>
      </w:r>
    </w:p>
    <w:p w14:paraId="5389B72F"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rsidRPr="00682571">
        <w:t xml:space="preserve">Implied </w:t>
      </w:r>
      <w:r w:rsidRPr="00682571">
        <w:rPr>
          <w:b/>
          <w:bCs/>
        </w:rPr>
        <w:t>5-year annualized return</w:t>
      </w:r>
      <w:r w:rsidRPr="00682571">
        <w:t xml:space="preserve"> </w:t>
      </w:r>
      <w:r w:rsidRPr="00546D78">
        <w:rPr>
          <w:u w:val="single"/>
        </w:rPr>
        <w:t>falls below 7%.</w:t>
      </w:r>
    </w:p>
    <w:p w14:paraId="65455FD6" w14:textId="77777777" w:rsidR="00072631" w:rsidRDefault="00072631" w:rsidP="00072631">
      <w:pPr>
        <w:numPr>
          <w:ilvl w:val="0"/>
          <w:numId w:val="19"/>
        </w:numPr>
        <w:pBdr>
          <w:top w:val="single" w:sz="4" w:space="1" w:color="auto"/>
          <w:left w:val="single" w:sz="4" w:space="1" w:color="auto"/>
          <w:bottom w:val="single" w:sz="4" w:space="1" w:color="auto"/>
          <w:right w:val="single" w:sz="4" w:space="1" w:color="auto"/>
        </w:pBdr>
      </w:pPr>
      <w:r w:rsidRPr="00546D78">
        <w:rPr>
          <w:b/>
          <w:bCs/>
        </w:rPr>
        <w:t>Position size</w:t>
      </w:r>
      <w:r w:rsidRPr="00682571">
        <w:t xml:space="preserve"> grows </w:t>
      </w:r>
      <w:r w:rsidRPr="00546D78">
        <w:rPr>
          <w:u w:val="single"/>
        </w:rPr>
        <w:t>above the maximum full position</w:t>
      </w:r>
      <w:r w:rsidRPr="00682571">
        <w:t xml:space="preserve"> because of appreciation.</w:t>
      </w:r>
    </w:p>
    <w:p w14:paraId="317A85CF"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rsidRPr="00682571">
        <w:t xml:space="preserve">A re-score from </w:t>
      </w:r>
      <w:r w:rsidRPr="00072631">
        <w:rPr>
          <w:b/>
          <w:bCs/>
        </w:rPr>
        <w:t>Strong Buy</w:t>
      </w:r>
      <w:r w:rsidRPr="00682571">
        <w:t xml:space="preserve"> to </w:t>
      </w:r>
      <w:r w:rsidRPr="00072631">
        <w:rPr>
          <w:b/>
          <w:bCs/>
        </w:rPr>
        <w:t>Buy</w:t>
      </w:r>
      <w:r w:rsidRPr="00682571">
        <w:t xml:space="preserve"> requires trimming </w:t>
      </w:r>
      <w:r w:rsidRPr="00072631">
        <w:rPr>
          <w:u w:val="single"/>
        </w:rPr>
        <w:t xml:space="preserve">only to the </w:t>
      </w:r>
      <w:r w:rsidRPr="00072631">
        <w:rPr>
          <w:b/>
          <w:bCs/>
          <w:u w:val="single"/>
        </w:rPr>
        <w:t xml:space="preserve">Buy </w:t>
      </w:r>
      <w:r w:rsidRPr="00072631">
        <w:rPr>
          <w:u w:val="single"/>
        </w:rPr>
        <w:t>maximum full position within 30 days</w:t>
      </w:r>
      <w:r w:rsidRPr="00682571">
        <w:t xml:space="preserve">. </w:t>
      </w:r>
      <w:r>
        <w:br/>
      </w:r>
      <w:r w:rsidRPr="00682571">
        <w:t xml:space="preserve">A re-score to </w:t>
      </w:r>
      <w:r w:rsidRPr="00072631">
        <w:rPr>
          <w:b/>
          <w:bCs/>
        </w:rPr>
        <w:t>Watch List</w:t>
      </w:r>
      <w:r w:rsidRPr="00682571">
        <w:t xml:space="preserve"> (50–64) </w:t>
      </w:r>
      <w:r w:rsidRPr="00072631">
        <w:rPr>
          <w:u w:val="single"/>
        </w:rPr>
        <w:t>does not force an immediate sale</w:t>
      </w:r>
      <w:r w:rsidRPr="00072631">
        <w:t xml:space="preserve"> –</w:t>
      </w:r>
      <w:r w:rsidRPr="00072631">
        <w:rPr>
          <w:u w:val="single"/>
        </w:rPr>
        <w:t xml:space="preserve"> </w:t>
      </w:r>
      <w:r w:rsidRPr="00072631">
        <w:t>a</w:t>
      </w:r>
      <w:r w:rsidRPr="00682571">
        <w:t>dditions s</w:t>
      </w:r>
      <w:r>
        <w:t>top,</w:t>
      </w:r>
      <w:r w:rsidRPr="00682571">
        <w:t xml:space="preserve"> 90-day review process below begins. </w:t>
      </w:r>
      <w:r>
        <w:br/>
      </w:r>
      <w:r w:rsidRPr="00072631">
        <w:rPr>
          <w:b/>
          <w:bCs/>
        </w:rPr>
        <w:t xml:space="preserve">Scores below 50 </w:t>
      </w:r>
      <w:r w:rsidRPr="00072631">
        <w:rPr>
          <w:u w:val="single"/>
        </w:rPr>
        <w:t>follow the rules immediately below</w:t>
      </w:r>
      <w:r w:rsidRPr="00682571">
        <w:t>.</w:t>
      </w:r>
    </w:p>
    <w:p w14:paraId="446C33B6"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rsidRPr="00682571">
        <w:t xml:space="preserve">If the </w:t>
      </w:r>
      <w:r w:rsidRPr="000C3002">
        <w:rPr>
          <w:b/>
          <w:bCs/>
        </w:rPr>
        <w:t>Composite Score</w:t>
      </w:r>
      <w:r w:rsidRPr="00682571">
        <w:t xml:space="preserve"> </w:t>
      </w:r>
      <w:r w:rsidRPr="00546D78">
        <w:rPr>
          <w:u w:val="single"/>
        </w:rPr>
        <w:t>falls to 35–49</w:t>
      </w:r>
      <w:r w:rsidRPr="00682571">
        <w:t xml:space="preserve">, classify the holding as </w:t>
      </w:r>
      <w:r w:rsidRPr="000C3002">
        <w:rPr>
          <w:b/>
          <w:bCs/>
        </w:rPr>
        <w:t>Exit Review</w:t>
      </w:r>
      <w:r w:rsidRPr="00682571">
        <w:t xml:space="preserve"> and establish a dated </w:t>
      </w:r>
      <w:r w:rsidRPr="000C3002">
        <w:rPr>
          <w:b/>
          <w:bCs/>
        </w:rPr>
        <w:t>90-day remediation plan</w:t>
      </w:r>
      <w:r w:rsidRPr="00682571">
        <w:t xml:space="preserve"> only when a credible, specifically documented path back to at least 50 exists; otherwise </w:t>
      </w:r>
      <w:r w:rsidRPr="000C3002">
        <w:rPr>
          <w:b/>
          <w:bCs/>
        </w:rPr>
        <w:t>sell within 30 days</w:t>
      </w:r>
      <w:r w:rsidRPr="00682571">
        <w:t>.</w:t>
      </w:r>
    </w:p>
    <w:p w14:paraId="06089AF9"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rsidRPr="00682571">
        <w:t xml:space="preserve">A </w:t>
      </w:r>
      <w:r w:rsidRPr="00546D78">
        <w:rPr>
          <w:b/>
          <w:bCs/>
        </w:rPr>
        <w:t>holding scored 50–64</w:t>
      </w:r>
      <w:r w:rsidRPr="00682571">
        <w:t xml:space="preserve"> is a </w:t>
      </w:r>
      <w:r w:rsidRPr="000C3002">
        <w:rPr>
          <w:b/>
          <w:bCs/>
        </w:rPr>
        <w:t>Probationary Hold</w:t>
      </w:r>
      <w:r w:rsidRPr="00682571">
        <w:t xml:space="preserve">: no additions are permitted and a </w:t>
      </w:r>
      <w:r w:rsidRPr="00546D78">
        <w:rPr>
          <w:u w:val="single"/>
        </w:rPr>
        <w:t>90-day re-score is required</w:t>
      </w:r>
      <w:r w:rsidRPr="00682571">
        <w:t xml:space="preserve">. </w:t>
      </w:r>
      <w:r>
        <w:br/>
      </w:r>
      <w:r w:rsidRPr="00682571">
        <w:t xml:space="preserve">If it </w:t>
      </w:r>
      <w:r w:rsidRPr="00546D78">
        <w:rPr>
          <w:b/>
          <w:bCs/>
        </w:rPr>
        <w:t>falls below 50</w:t>
      </w:r>
      <w:r w:rsidRPr="00682571">
        <w:t xml:space="preserve">, </w:t>
      </w:r>
      <w:r w:rsidRPr="00546D78">
        <w:rPr>
          <w:u w:val="single"/>
        </w:rPr>
        <w:t>apply the preceding rule</w:t>
      </w:r>
      <w:r w:rsidRPr="00682571">
        <w:t xml:space="preserve">. </w:t>
      </w:r>
      <w:r>
        <w:br/>
      </w:r>
      <w:r w:rsidRPr="00682571">
        <w:t xml:space="preserve">An approved </w:t>
      </w:r>
      <w:r w:rsidRPr="000C3002">
        <w:rPr>
          <w:b/>
          <w:bCs/>
        </w:rPr>
        <w:t>Exit Review</w:t>
      </w:r>
      <w:r w:rsidRPr="00682571">
        <w:t xml:space="preserve"> holding that has not returned to at least 50 by its 90-day deadline must be sold within 30 days; no extension is permitted.</w:t>
      </w:r>
    </w:p>
    <w:p w14:paraId="06089AF9" w14:textId="77777777" w:rsidR="00072631" w:rsidRPr="00682571" w:rsidRDefault="00072631" w:rsidP="00072631">
      <w:pPr>
        <w:numPr>
          <w:ilvl w:val="0"/>
          <w:numId w:val="19"/>
        </w:numPr>
        <w:pBdr>
          <w:top w:val="single" w:sz="4" w:space="1" w:color="auto"/>
          <w:left w:val="single" w:sz="4" w:space="1" w:color="auto"/>
          <w:bottom w:val="single" w:sz="4" w:space="1" w:color="auto"/>
          <w:right w:val="single" w:sz="4" w:space="1" w:color="auto"/>
        </w:pBdr>
      </w:pPr>
      <w:r>
        <w:rPr>
          <w:b/>
        </w:rPr>
        <w:t>Early Partial Trim</w:t>
      </w:r>
      <w:r>
        <w:rPr/>
        <w:t xml:space="preserve"> (Probationary Hold only): if, before the 90-day re-score, the same Tier 1 or Tier 2 indicator(s) that caused entry are </w:t>
      </w:r>
      <w:r>
        <w:rPr>
          <w:b/>
        </w:rPr>
        <w:t>reconfirmed unimproved or worse</w:t>
      </w:r>
      <w:r>
        <w:rPr/>
        <w:t xml:space="preserve"> by a new filing, scheduled re-score, or equivalent documented evidence, </w:t>
      </w:r>
      <w:r>
        <w:rPr>
          <w:u w:val="single"/>
        </w:rPr>
        <w:t>trim the position by one-third</w:t>
      </w:r>
      <w:r>
        <w:rPr/>
        <w:t xml:space="preserve"> of the share count held at entry.</w:t>
      </w:r>
      <w:r>
        <w:br/>
      </w:r>
      <w:r>
        <w:rPr>
          <w:b/>
        </w:rPr>
        <w:t>This may recur up to twice more</w:t>
      </w:r>
      <w:r>
        <w:rPr/>
        <w:t xml:space="preserve"> in the same 90-day window on further reconfirmation, for a maximum of </w:t>
      </w:r>
      <w:r>
        <w:rPr>
          <w:u w:val="single"/>
        </w:rPr>
        <w:t>three trims (full liquidation in the worst case)</w:t>
      </w:r>
      <w:r>
        <w:rPr/>
        <w:t>.</w:t>
      </w:r>
      <w:r>
        <w:br/>
      </w:r>
      <w:r>
        <w:rPr>
          <w:u w:val="single"/>
        </w:rPr>
        <w:t>Trims already taken are not reversed by a later recovery</w:t>
      </w:r>
      <w:r>
        <w:rPr/>
        <w:t xml:space="preserve">; recovery to 65 or above ends further trims under this rule. Does not apply to price movement alone — an unconfirmed decline remains governed by </w:t>
      </w:r>
      <w:r>
        <w:rPr>
          <w:b/>
        </w:rPr>
        <w:t>Hold Through</w:t>
      </w:r>
      <w:r>
        <w:rPr/>
        <w:t>, above.</w:t>
      </w:r>
    </w:p>
    <w:p w14:paraId="132DEB5F" w14:textId="77777777" w:rsidR="00A63D17" w:rsidRDefault="00072631" w:rsidP="00072631">
      <w:pPr>
        <w:pStyle w:val="ListParagraph"/>
        <w:numPr>
          <w:ilvl w:val="0"/>
          <w:numId w:val="19"/>
        </w:numPr>
        <w:pBdr>
          <w:top w:val="single" w:sz="4" w:space="1" w:color="auto"/>
          <w:left w:val="single" w:sz="4" w:space="1" w:color="auto"/>
          <w:bottom w:val="single" w:sz="4" w:space="1" w:color="auto"/>
          <w:right w:val="single" w:sz="4" w:space="1" w:color="auto"/>
        </w:pBdr>
        <w:spacing w:after="100"/>
      </w:pPr>
      <w:r w:rsidRPr="00682571">
        <w:t xml:space="preserve">If the </w:t>
      </w:r>
      <w:r w:rsidRPr="000C3002">
        <w:rPr>
          <w:b/>
          <w:bCs/>
        </w:rPr>
        <w:t>Composite Score</w:t>
      </w:r>
      <w:r w:rsidRPr="00682571">
        <w:t xml:space="preserve"> </w:t>
      </w:r>
      <w:r w:rsidRPr="00546D78">
        <w:rPr>
          <w:u w:val="single"/>
        </w:rPr>
        <w:t>falls below 35</w:t>
      </w:r>
      <w:r w:rsidRPr="00682571">
        <w:t xml:space="preserve">, </w:t>
      </w:r>
      <w:r w:rsidRPr="000C3002">
        <w:rPr>
          <w:b/>
          <w:bCs/>
        </w:rPr>
        <w:t>sell within 30 days</w:t>
      </w:r>
      <w:r w:rsidRPr="00682571">
        <w:t xml:space="preserve"> unless a more urgent fundamental trigger requires earlier action</w:t>
      </w:r>
      <w:r>
        <w:rPr>
          <w:b/>
          <w:bCs/>
        </w:rPr>
        <w:t>.</w:t>
      </w:r>
    </w:p>
    <w:p w14:paraId="63AB55BB" w14:textId="77777777" w:rsidR="00A63D17" w:rsidRDefault="00000000" w:rsidP="00072631">
      <w:pPr>
        <w:pStyle w:val="Heading2"/>
        <w:pBdr>
          <w:top w:val="single" w:sz="4" w:space="1" w:color="auto"/>
          <w:left w:val="single" w:sz="4" w:space="1" w:color="auto"/>
          <w:bottom w:val="single" w:sz="4" w:space="1" w:color="auto"/>
          <w:right w:val="single" w:sz="4" w:space="1" w:color="auto"/>
        </w:pBdr>
      </w:pPr>
      <w:bookmarkStart w:id="32" w:name="_Toc236826977"/>
      <w:r>
        <w:t xml:space="preserve">Hard Rules: </w:t>
      </w:r>
      <w:r>
        <w:rPr>
          <w:u w:val="single"/>
        </w:rPr>
        <w:t>Hold Through</w:t>
      </w:r>
      <w:r>
        <w:t xml:space="preserve"> (do NOT sell based on these alone)</w:t>
      </w:r>
      <w:bookmarkEnd w:id="32"/>
    </w:p>
    <w:p w14:paraId="3F04C5F1" w14:textId="77777777" w:rsidR="00A63D17" w:rsidRDefault="00000000" w:rsidP="00072631">
      <w:pPr>
        <w:pStyle w:val="ListParagraph"/>
        <w:numPr>
          <w:ilvl w:val="0"/>
          <w:numId w:val="6"/>
        </w:numPr>
        <w:pBdr>
          <w:top w:val="single" w:sz="4" w:space="1" w:color="auto"/>
          <w:left w:val="single" w:sz="4" w:space="1" w:color="auto"/>
          <w:bottom w:val="single" w:sz="4" w:space="1" w:color="auto"/>
          <w:right w:val="single" w:sz="4" w:space="1" w:color="auto"/>
        </w:pBdr>
      </w:pPr>
      <w:r>
        <w:t>Short-term price decline of 20–30% with no change in Tier 1/2 fundamentals — this is noise.</w:t>
      </w:r>
    </w:p>
    <w:p w14:paraId="352A94AE" w14:textId="77777777" w:rsidR="00A63D17" w:rsidRDefault="00000000" w:rsidP="00072631">
      <w:pPr>
        <w:pStyle w:val="ListParagraph"/>
        <w:numPr>
          <w:ilvl w:val="0"/>
          <w:numId w:val="6"/>
        </w:numPr>
        <w:pBdr>
          <w:top w:val="single" w:sz="4" w:space="1" w:color="auto"/>
          <w:left w:val="single" w:sz="4" w:space="1" w:color="auto"/>
          <w:bottom w:val="single" w:sz="4" w:space="1" w:color="auto"/>
          <w:right w:val="single" w:sz="4" w:space="1" w:color="auto"/>
        </w:pBdr>
      </w:pPr>
      <w:r>
        <w:t>One quarter of earnings miss — evaluate cause; only sell if it signals structural deterioration.</w:t>
      </w:r>
    </w:p>
    <w:p w14:paraId="3D96A0CA" w14:textId="77777777" w:rsidR="00A63D17" w:rsidRDefault="00000000" w:rsidP="00072631">
      <w:pPr>
        <w:pStyle w:val="ListParagraph"/>
        <w:numPr>
          <w:ilvl w:val="0"/>
          <w:numId w:val="6"/>
        </w:numPr>
        <w:pBdr>
          <w:top w:val="single" w:sz="4" w:space="1" w:color="auto"/>
          <w:left w:val="single" w:sz="4" w:space="1" w:color="auto"/>
          <w:bottom w:val="single" w:sz="4" w:space="1" w:color="auto"/>
          <w:right w:val="single" w:sz="4" w:space="1" w:color="auto"/>
        </w:pBdr>
      </w:pPr>
      <w:r>
        <w:t>Analyst downgrades — a lagging indicator; revisit Tier 1/2 signals instead.</w:t>
      </w:r>
    </w:p>
    <w:p w14:paraId="56A34D75" w14:textId="77777777" w:rsidR="00A63D17" w:rsidRDefault="00000000" w:rsidP="00072631">
      <w:pPr>
        <w:pStyle w:val="ListParagraph"/>
        <w:numPr>
          <w:ilvl w:val="0"/>
          <w:numId w:val="6"/>
        </w:numPr>
        <w:pBdr>
          <w:top w:val="single" w:sz="4" w:space="1" w:color="auto"/>
          <w:left w:val="single" w:sz="4" w:space="1" w:color="auto"/>
          <w:bottom w:val="single" w:sz="4" w:space="1" w:color="auto"/>
          <w:right w:val="single" w:sz="4" w:space="1" w:color="auto"/>
        </w:pBdr>
      </w:pPr>
      <w:r>
        <w:t>Market-wide selloff — if fundamentals are intact, this is often an opportunity to add, not sell.</w:t>
      </w:r>
    </w:p>
    <w:p w14:paraId="51DF66CE" w14:textId="77777777" w:rsidR="00A63D17" w:rsidRDefault="00000000" w:rsidP="00072631">
      <w:pPr>
        <w:pStyle w:val="ListParagraph"/>
        <w:numPr>
          <w:ilvl w:val="0"/>
          <w:numId w:val="6"/>
        </w:numPr>
        <w:pBdr>
          <w:top w:val="single" w:sz="4" w:space="1" w:color="auto"/>
          <w:left w:val="single" w:sz="4" w:space="1" w:color="auto"/>
          <w:bottom w:val="single" w:sz="4" w:space="1" w:color="auto"/>
          <w:right w:val="single" w:sz="4" w:space="1" w:color="auto"/>
        </w:pBdr>
      </w:pPr>
      <w:r>
        <w:t>Narrative shift or negative press — evaluate facts, not sentiment.</w:t>
      </w:r>
    </w:p>
    <w:p w14:paraId="0277DCDC" w14:textId="77777777" w:rsidR="00A63D17" w:rsidRDefault="00000000" w:rsidP="00E34BC5">
      <w:pPr>
        <w:pStyle w:val="Heading2"/>
      </w:pPr>
      <w:bookmarkStart w:id="33" w:name="_Toc236826978"/>
      <w:r>
        <w:t>Opportunity-Cost Replacement (Quality Upgrade)</w:t>
      </w:r>
      <w:bookmarkEnd w:id="33"/>
    </w:p>
    <w:p w14:paraId="4B60863D" w14:textId="77777777" w:rsidR="00A63D17" w:rsidRDefault="00000000">
      <w:pPr>
        <w:spacing w:after="120"/>
      </w:pPr>
      <w:r>
        <w:t>Capital held in a lower-scoring holding carries a real opportunity cost when a materially stronger, fully-vetted idea exists and portfolio capacity is genuinely constrained. This is a narrow, tightly gated exception process — not a general license to chase the highest score available at any moment — and it never overrides Hold Through above or any fundamental-quality rule elsewhere in this Operating System. A position protected by Hold Through shall not be displaced by this process regardless of the score gap.</w:t>
      </w:r>
    </w:p>
    <w:p w14:paraId="510AB358" w14:textId="77777777" w:rsidR="00A63D17" w:rsidRDefault="00000000" w:rsidP="00745EAC">
      <w:pPr>
        <w:pStyle w:val="ListParagraph"/>
        <w:numPr>
          <w:ilvl w:val="0"/>
          <w:numId w:val="7"/>
        </w:numPr>
      </w:pPr>
      <w:r>
        <w:rPr>
          <w:b/>
          <w:bCs/>
        </w:rPr>
        <w:t xml:space="preserve">Full vetting required — </w:t>
      </w:r>
      <w:r>
        <w:t>the new opportunity must clear the entire Entry Checklist and the Valuation Ceiling (Part 4), not merely carry a higher Composite Score.</w:t>
      </w:r>
    </w:p>
    <w:p w14:paraId="228F1801" w14:textId="77777777" w:rsidR="00A63D17" w:rsidRDefault="00000000" w:rsidP="00745EAC">
      <w:pPr>
        <w:pStyle w:val="ListParagraph"/>
        <w:numPr>
          <w:ilvl w:val="0"/>
          <w:numId w:val="7"/>
        </w:numPr>
      </w:pPr>
      <w:r>
        <w:rPr>
          <w:b/>
          <w:bCs/>
        </w:rPr>
        <w:t xml:space="preserve">Sustained, material gap — </w:t>
      </w:r>
      <w:r>
        <w:t>the Composite Score gap must be at least 15 points and persist across two consecutive quarterly re-scores of the existing holding — a single snapshot comparison is not sufficient.</w:t>
      </w:r>
    </w:p>
    <w:p w14:paraId="66989A74" w14:textId="77777777" w:rsidR="00A63D17" w:rsidRDefault="00000000" w:rsidP="00745EAC">
      <w:pPr>
        <w:pStyle w:val="ListParagraph"/>
        <w:numPr>
          <w:ilvl w:val="0"/>
          <w:numId w:val="7"/>
        </w:numPr>
      </w:pPr>
      <w:r>
        <w:rPr>
          <w:b/>
          <w:bCs/>
        </w:rPr>
        <w:t xml:space="preserve">Hold Through carve-out — </w:t>
      </w:r>
      <w:r>
        <w:t>if the existing holding is currently covered by any Hold Through condition above, this process does not apply, no matter the size of the score gap.</w:t>
      </w:r>
    </w:p>
    <w:p w14:paraId="076A47E9" w14:textId="77777777" w:rsidR="00A63D17" w:rsidRDefault="00000000" w:rsidP="00745EAC">
      <w:pPr>
        <w:pStyle w:val="ListParagraph"/>
        <w:numPr>
          <w:ilvl w:val="0"/>
          <w:numId w:val="7"/>
        </w:numPr>
      </w:pPr>
      <w:r>
        <w:rPr>
          <w:b/>
          <w:bCs/>
        </w:rPr>
        <w:lastRenderedPageBreak/>
        <w:t xml:space="preserve">Genuine capital constraint — </w:t>
      </w:r>
      <w:r>
        <w:t>available cash is insufficient to fund the new position at required initial size (Part 5), or funding it without a sale would breach a hard cap (sector cap, position cap, minimum diversification count).</w:t>
      </w:r>
    </w:p>
    <w:p w14:paraId="13555B1D" w14:textId="77777777" w:rsidR="00A63D17" w:rsidRDefault="00000000" w:rsidP="00745EAC">
      <w:pPr>
        <w:pStyle w:val="ListParagraph"/>
        <w:numPr>
          <w:ilvl w:val="0"/>
          <w:numId w:val="7"/>
        </w:numPr>
      </w:pPr>
      <w:r>
        <w:rPr>
          <w:b/>
          <w:bCs/>
        </w:rPr>
        <w:t xml:space="preserve">Documented before execution — </w:t>
      </w:r>
      <w:r>
        <w:t>record the sustained score-gap evidence, the Hold Through check, and the capital-constraint justification before selling.</w:t>
      </w:r>
    </w:p>
    <w:p w14:paraId="4C95141E" w14:textId="77777777" w:rsidR="00A63D17" w:rsidRDefault="00000000" w:rsidP="003C0E2A">
      <w:pPr>
        <w:pStyle w:val="Heading2"/>
        <w:pBdr>
          <w:top w:val="single" w:sz="4" w:space="1" w:color="auto"/>
          <w:left w:val="single" w:sz="4" w:space="4" w:color="auto"/>
          <w:bottom w:val="single" w:sz="4" w:space="1" w:color="auto"/>
          <w:right w:val="single" w:sz="4" w:space="4" w:color="auto"/>
        </w:pBdr>
      </w:pPr>
      <w:bookmarkStart w:id="34" w:name="_Toc236826979"/>
      <w:r>
        <w:t>Hard Rules: Opportunity-Cost Replacement</w:t>
      </w:r>
      <w:bookmarkEnd w:id="34"/>
    </w:p>
    <w:p w14:paraId="0E319FAA" w14:textId="77777777" w:rsidR="00072631" w:rsidRDefault="00072631" w:rsidP="003C0E2A">
      <w:pPr>
        <w:numPr>
          <w:ilvl w:val="0"/>
          <w:numId w:val="19"/>
        </w:numPr>
        <w:pBdr>
          <w:top w:val="single" w:sz="4" w:space="1" w:color="auto"/>
          <w:left w:val="single" w:sz="4" w:space="4" w:color="auto"/>
          <w:bottom w:val="single" w:sz="4" w:space="1" w:color="auto"/>
          <w:right w:val="single" w:sz="4" w:space="4" w:color="auto"/>
        </w:pBdr>
        <w:spacing w:after="0"/>
      </w:pPr>
      <w:r w:rsidRPr="00682571">
        <w:t xml:space="preserve">A lower-ranked holding may be replaced only when all conditions are met: </w:t>
      </w:r>
    </w:p>
    <w:p w14:paraId="20C6EB4A" w14:textId="77777777" w:rsidR="00072631" w:rsidRDefault="003C0E2A" w:rsidP="003C0E2A">
      <w:pPr>
        <w:pBdr>
          <w:top w:val="single" w:sz="4" w:space="1" w:color="auto"/>
          <w:left w:val="single" w:sz="4" w:space="4" w:color="auto"/>
          <w:bottom w:val="single" w:sz="4" w:space="1" w:color="auto"/>
          <w:right w:val="single" w:sz="4" w:space="4" w:color="auto"/>
        </w:pBdr>
        <w:spacing w:after="0"/>
      </w:pPr>
      <w:r>
        <w:tab/>
        <w:t xml:space="preserve">a) </w:t>
      </w:r>
      <w:r w:rsidR="00072631" w:rsidRPr="00682571">
        <w:t xml:space="preserve">the </w:t>
      </w:r>
      <w:r w:rsidR="00072631" w:rsidRPr="003C0E2A">
        <w:rPr>
          <w:u w:val="single"/>
        </w:rPr>
        <w:t>new opportunity clears</w:t>
      </w:r>
      <w:r w:rsidR="00072631" w:rsidRPr="00682571">
        <w:t xml:space="preserve"> the </w:t>
      </w:r>
      <w:r w:rsidR="00072631" w:rsidRPr="003C0E2A">
        <w:rPr>
          <w:b/>
          <w:bCs/>
        </w:rPr>
        <w:t>Entry Checklist</w:t>
      </w:r>
      <w:r w:rsidR="00072631" w:rsidRPr="00682571">
        <w:t xml:space="preserve"> and </w:t>
      </w:r>
      <w:r w:rsidR="00072631" w:rsidRPr="003C0E2A">
        <w:rPr>
          <w:b/>
          <w:bCs/>
        </w:rPr>
        <w:t>Valuation Ceiling</w:t>
      </w:r>
      <w:r w:rsidR="00072631" w:rsidRPr="00682571">
        <w:t xml:space="preserve"> (</w:t>
      </w:r>
      <w:r w:rsidR="00072631" w:rsidRPr="003C0E2A">
        <w:rPr>
          <w:b/>
          <w:bCs/>
        </w:rPr>
        <w:t>Part 4</w:t>
      </w:r>
      <w:r w:rsidR="00072631" w:rsidRPr="00682571">
        <w:t xml:space="preserve">); </w:t>
      </w:r>
    </w:p>
    <w:p w14:paraId="0A3D4802" w14:textId="77777777" w:rsidR="00072631" w:rsidRDefault="003C0E2A" w:rsidP="003C0E2A">
      <w:pPr>
        <w:pBdr>
          <w:top w:val="single" w:sz="4" w:space="1" w:color="auto"/>
          <w:left w:val="single" w:sz="4" w:space="4" w:color="auto"/>
          <w:bottom w:val="single" w:sz="4" w:space="1" w:color="auto"/>
          <w:right w:val="single" w:sz="4" w:space="4" w:color="auto"/>
        </w:pBdr>
        <w:spacing w:after="0"/>
      </w:pPr>
      <w:r>
        <w:tab/>
        <w:t xml:space="preserve">b) </w:t>
      </w:r>
      <w:r w:rsidR="00072631" w:rsidRPr="00682571">
        <w:t xml:space="preserve">the score </w:t>
      </w:r>
      <w:r w:rsidR="00072631" w:rsidRPr="003C0E2A">
        <w:rPr>
          <w:b/>
          <w:bCs/>
        </w:rPr>
        <w:t>gap is at least 15 points</w:t>
      </w:r>
      <w:r w:rsidR="00072631" w:rsidRPr="00682571">
        <w:t xml:space="preserve"> </w:t>
      </w:r>
      <w:r w:rsidR="00072631" w:rsidRPr="003C0E2A">
        <w:rPr>
          <w:u w:val="single"/>
        </w:rPr>
        <w:t>across two consecutive quarterly re-scores</w:t>
      </w:r>
      <w:r w:rsidR="00072631" w:rsidRPr="00682571">
        <w:t xml:space="preserve">; </w:t>
      </w:r>
    </w:p>
    <w:p w14:paraId="6C002B32" w14:textId="77777777" w:rsidR="00072631" w:rsidRDefault="003C0E2A" w:rsidP="003C0E2A">
      <w:pPr>
        <w:pBdr>
          <w:top w:val="single" w:sz="4" w:space="1" w:color="auto"/>
          <w:left w:val="single" w:sz="4" w:space="4" w:color="auto"/>
          <w:bottom w:val="single" w:sz="4" w:space="1" w:color="auto"/>
          <w:right w:val="single" w:sz="4" w:space="4" w:color="auto"/>
        </w:pBdr>
        <w:spacing w:after="0"/>
      </w:pPr>
      <w:r>
        <w:tab/>
        <w:t xml:space="preserve">c) </w:t>
      </w:r>
      <w:r w:rsidR="00072631" w:rsidRPr="00682571">
        <w:t xml:space="preserve">the </w:t>
      </w:r>
      <w:r w:rsidR="00072631" w:rsidRPr="003C0E2A">
        <w:rPr>
          <w:b/>
          <w:bCs/>
        </w:rPr>
        <w:t>existing holding</w:t>
      </w:r>
      <w:r w:rsidR="00072631" w:rsidRPr="00682571">
        <w:t xml:space="preserve"> is </w:t>
      </w:r>
      <w:r w:rsidR="00072631" w:rsidRPr="003C0E2A">
        <w:rPr>
          <w:u w:val="single"/>
        </w:rPr>
        <w:t xml:space="preserve">not protected by </w:t>
      </w:r>
      <w:r w:rsidR="00072631" w:rsidRPr="003C0E2A">
        <w:rPr>
          <w:b/>
          <w:bCs/>
          <w:u w:val="single"/>
        </w:rPr>
        <w:t>Hold Through</w:t>
      </w:r>
      <w:r w:rsidR="00072631" w:rsidRPr="00682571">
        <w:t xml:space="preserve">; </w:t>
      </w:r>
    </w:p>
    <w:p w14:paraId="5D861F63" w14:textId="77777777" w:rsidR="00072631" w:rsidRDefault="003C0E2A" w:rsidP="003C0E2A">
      <w:pPr>
        <w:pBdr>
          <w:top w:val="single" w:sz="4" w:space="1" w:color="auto"/>
          <w:left w:val="single" w:sz="4" w:space="4" w:color="auto"/>
          <w:bottom w:val="single" w:sz="4" w:space="1" w:color="auto"/>
          <w:right w:val="single" w:sz="4" w:space="4" w:color="auto"/>
        </w:pBdr>
        <w:spacing w:after="0"/>
      </w:pPr>
      <w:r>
        <w:rPr>
          <w:b/>
          <w:bCs/>
        </w:rPr>
        <w:tab/>
      </w:r>
      <w:r w:rsidRPr="003C0E2A">
        <w:t xml:space="preserve">d) </w:t>
      </w:r>
      <w:r w:rsidR="00072631" w:rsidRPr="003C0E2A">
        <w:rPr>
          <w:b/>
          <w:bCs/>
        </w:rPr>
        <w:t>available cash</w:t>
      </w:r>
      <w:r w:rsidR="00072631" w:rsidRPr="00682571">
        <w:t xml:space="preserve"> </w:t>
      </w:r>
      <w:r w:rsidR="00072631" w:rsidRPr="003C0E2A">
        <w:rPr>
          <w:u w:val="single"/>
        </w:rPr>
        <w:t>cannot fund the required initial size</w:t>
      </w:r>
      <w:r w:rsidR="00072631" w:rsidRPr="00682571">
        <w:t xml:space="preserve"> or doing so would breach a hard cap; and </w:t>
      </w:r>
    </w:p>
    <w:p w14:paraId="7D6F0D53" w14:textId="77777777" w:rsidR="00072631" w:rsidRPr="00682571" w:rsidRDefault="003C0E2A" w:rsidP="003C0E2A">
      <w:pPr>
        <w:pBdr>
          <w:top w:val="single" w:sz="4" w:space="1" w:color="auto"/>
          <w:left w:val="single" w:sz="4" w:space="4" w:color="auto"/>
          <w:bottom w:val="single" w:sz="4" w:space="1" w:color="auto"/>
          <w:right w:val="single" w:sz="4" w:space="4" w:color="auto"/>
        </w:pBdr>
      </w:pPr>
      <w:r>
        <w:tab/>
        <w:t xml:space="preserve">e) </w:t>
      </w:r>
      <w:r w:rsidR="00072631" w:rsidRPr="00682571">
        <w:t xml:space="preserve">the </w:t>
      </w:r>
      <w:r w:rsidR="00072631" w:rsidRPr="003C0E2A">
        <w:rPr>
          <w:b/>
          <w:bCs/>
        </w:rPr>
        <w:t xml:space="preserve">comparison, tax effect, </w:t>
      </w:r>
      <w:r w:rsidR="00072631" w:rsidRPr="00546D78">
        <w:t xml:space="preserve">and </w:t>
      </w:r>
      <w:r w:rsidR="00072631" w:rsidRPr="003C0E2A">
        <w:rPr>
          <w:b/>
          <w:bCs/>
        </w:rPr>
        <w:t>capital constraint</w:t>
      </w:r>
      <w:r w:rsidR="00072631" w:rsidRPr="00682571">
        <w:t xml:space="preserve"> are </w:t>
      </w:r>
      <w:r w:rsidR="00072631" w:rsidRPr="003C0E2A">
        <w:rPr>
          <w:u w:val="single"/>
        </w:rPr>
        <w:t>documented before execution</w:t>
      </w:r>
      <w:r w:rsidR="00072631" w:rsidRPr="00682571">
        <w:t>.</w:t>
      </w:r>
    </w:p>
    <w:p w14:paraId="285F2CBA" w14:textId="77777777" w:rsidR="00A63D17" w:rsidRDefault="00072631" w:rsidP="003C0E2A">
      <w:pPr>
        <w:pStyle w:val="ListParagraph"/>
        <w:numPr>
          <w:ilvl w:val="0"/>
          <w:numId w:val="19"/>
        </w:numPr>
        <w:pBdr>
          <w:top w:val="single" w:sz="4" w:space="1" w:color="auto"/>
          <w:left w:val="single" w:sz="4" w:space="4" w:color="auto"/>
          <w:bottom w:val="single" w:sz="4" w:space="1" w:color="auto"/>
          <w:right w:val="single" w:sz="4" w:space="4" w:color="auto"/>
        </w:pBdr>
        <w:spacing w:after="100"/>
      </w:pPr>
      <w:r w:rsidRPr="00682571">
        <w:t xml:space="preserve">This </w:t>
      </w:r>
      <w:r w:rsidRPr="000C3002">
        <w:rPr>
          <w:b/>
          <w:bCs/>
        </w:rPr>
        <w:t>opportunity-cost replacement process</w:t>
      </w:r>
      <w:r w:rsidRPr="00682571">
        <w:t xml:space="preserve"> shall not be invoked m</w:t>
      </w:r>
      <w:r w:rsidRPr="00546D78">
        <w:rPr>
          <w:u w:val="single"/>
        </w:rPr>
        <w:t>ore than once per holding in any rolling 12-month period</w:t>
      </w:r>
      <w:r w:rsidRPr="00682571">
        <w:t>, to prevent compounding turnover from repeated marginal comparisons</w:t>
      </w:r>
      <w:r>
        <w:rPr>
          <w:b/>
          <w:bCs/>
        </w:rPr>
        <w:t>.</w:t>
      </w:r>
    </w:p>
    <w:p w14:paraId="6643B3E9" w14:textId="77777777" w:rsidR="00066663" w:rsidRDefault="00066663"/>
    <w:p w14:paraId="4E59D167" w14:textId="77777777" w:rsidR="00066663" w:rsidRDefault="00066663" w:rsidP="00066663">
      <w:pPr>
        <w:spacing w:before="160" w:after="120"/>
      </w:pPr>
      <w:r>
        <w:rPr>
          <w:b/>
          <w:bCs/>
        </w:rPr>
        <w:t xml:space="preserve">Transition: </w:t>
      </w:r>
      <w:r>
        <w:rPr>
          <w:i/>
          <w:iCs/>
        </w:rPr>
        <w:t>Individual position discipline is necessary but not sufficient; Part 7 manages risk at the level of the whole portfolio.</w:t>
      </w:r>
    </w:p>
    <w:p w14:paraId="66C33B80" w14:textId="77777777" w:rsidR="00066663" w:rsidRDefault="00066663"/>
    <w:p w14:paraId="6ACE8A98" w14:textId="77777777" w:rsidR="00745EAC" w:rsidRDefault="00745EAC">
      <w:pPr>
        <w:rPr>
          <w:b/>
          <w:bCs/>
          <w:color w:val="1F3864"/>
          <w:sz w:val="28"/>
          <w:szCs w:val="28"/>
        </w:rPr>
      </w:pPr>
      <w:r>
        <w:br w:type="page"/>
      </w:r>
    </w:p>
    <w:p w14:paraId="10A7D50B" w14:textId="77777777" w:rsidR="00A63D17" w:rsidRDefault="00000000" w:rsidP="00E34BC5">
      <w:pPr>
        <w:pStyle w:val="Heading1"/>
      </w:pPr>
      <w:bookmarkStart w:id="35" w:name="_Toc236826980"/>
      <w:r>
        <w:lastRenderedPageBreak/>
        <w:t>PART 7 — PORTFOLIO RISK MANAGEMENT</w:t>
      </w:r>
      <w:bookmarkEnd w:id="35"/>
    </w:p>
    <w:p w14:paraId="11A4C929" w14:textId="77777777" w:rsidR="00A63D17" w:rsidRDefault="00000000">
      <w:pPr>
        <w:spacing w:after="160"/>
      </w:pPr>
      <w:r>
        <w:rPr>
          <w:b/>
          <w:bCs/>
          <w:i/>
          <w:iCs/>
          <w:color w:val="2E5090"/>
        </w:rPr>
        <w:t xml:space="preserve">Purpose of this Part: </w:t>
      </w:r>
      <w:r>
        <w:rPr>
          <w:i/>
          <w:iCs/>
          <w:color w:val="404040"/>
        </w:rPr>
        <w:t>This Part manages risk that individual position scoring cannot see on its own — market conditions, correlation, and aggregate drawdown.</w:t>
      </w:r>
    </w:p>
    <w:p w14:paraId="79C5EC47" w14:textId="77777777" w:rsidR="00A63D17" w:rsidRDefault="00000000">
      <w:pPr>
        <w:spacing w:after="120"/>
      </w:pPr>
      <w:r>
        <w:t>The system remains fundamentally bottom-up, but market conditions and portfolio-level concentration affect timing and risk in ways that individual stock scoring cannot see on its own. This Part combines the macro-overlay, which modifies position size and entry urgency without changing the underlying business score, with the portfolio-level controls — correlation, aggregate drawdown response, and target-drawdown planning — that manage risk at the level of the whole portfolio rather than any single position. These controls apply in addition to, not in place of, the position-level rules in Parts 3 through 6.</w:t>
      </w:r>
    </w:p>
    <w:p w14:paraId="39065D73" w14:textId="77777777" w:rsidR="00A63D17" w:rsidRDefault="00000000" w:rsidP="00E34BC5">
      <w:pPr>
        <w:pStyle w:val="Heading2"/>
      </w:pPr>
      <w:bookmarkStart w:id="36" w:name="_Toc236826981"/>
      <w:r>
        <w:t>Macro-Overlay</w:t>
      </w:r>
      <w:bookmarkEnd w:id="36"/>
    </w:p>
    <w:tbl>
      <w:tblPr>
        <w:tblW w:w="9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005"/>
      </w:tblGrid>
      <w:tr w:rsidR="00A63D17" w:rsidRPr="00745EAC" w14:paraId="7F9D1693" w14:textId="77777777" w:rsidTr="00745EAC">
        <w:trPr>
          <w:tblHeade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443BCFC8" w14:textId="77777777" w:rsidR="00A63D17" w:rsidRPr="00745EAC" w:rsidRDefault="00000000">
            <w:pPr>
              <w:jc w:val="center"/>
              <w:rPr>
                <w:sz w:val="21"/>
                <w:szCs w:val="21"/>
              </w:rPr>
            </w:pPr>
            <w:r>
              <w:rPr>
                <w:b/>
                <w:bCs/>
                <w:color w:val="FFFFFF"/>
                <w:sz w:val="21"/>
                <w:szCs w:val="21"/>
              </w:rPr>
              <w:t>Macro Condition</w:t>
            </w:r>
          </w:p>
        </w:tc>
        <w:tc>
          <w:tcPr>
            <w:tcW w:w="700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459EFEAD" w14:textId="77777777" w:rsidR="00A63D17" w:rsidRPr="00745EAC" w:rsidRDefault="00000000" w:rsidP="00745EAC">
            <w:pPr>
              <w:ind w:left="428" w:hanging="270"/>
              <w:jc w:val="center"/>
              <w:rPr>
                <w:sz w:val="21"/>
                <w:szCs w:val="21"/>
              </w:rPr>
            </w:pPr>
            <w:r>
              <w:rPr>
                <w:b/>
                <w:bCs/>
                <w:color w:val="FFFFFF"/>
                <w:sz w:val="21"/>
                <w:szCs w:val="21"/>
              </w:rPr>
              <w:t>Effect on System</w:t>
            </w:r>
          </w:p>
        </w:tc>
      </w:tr>
      <w:tr w:rsidR="00A63D17" w:rsidRPr="00745EAC" w14:paraId="58958717" w14:textId="77777777" w:rsidTr="00745EAC">
        <w:trP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877FC8A" w14:textId="77777777" w:rsidR="00A63D17" w:rsidRPr="00745EAC" w:rsidRDefault="00000000" w:rsidP="00745EAC">
            <w:pPr>
              <w:jc w:val="center"/>
              <w:rPr>
                <w:sz w:val="21"/>
                <w:szCs w:val="21"/>
              </w:rPr>
            </w:pPr>
            <w:r>
              <w:rPr>
                <w:b/>
                <w:bCs/>
                <w:sz w:val="21"/>
                <w:szCs w:val="21"/>
              </w:rPr>
              <w:t>Rising rate environment (Fed tightening cycle active)</w:t>
            </w:r>
          </w:p>
        </w:tc>
        <w:tc>
          <w:tcPr>
            <w:tcW w:w="700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E200CA1" w14:textId="77777777" w:rsidR="00A63D17" w:rsidRPr="00745EAC" w:rsidRDefault="00000000" w:rsidP="00745EAC">
            <w:pPr>
              <w:pStyle w:val="ListParagraph"/>
              <w:numPr>
                <w:ilvl w:val="0"/>
                <w:numId w:val="9"/>
              </w:numPr>
              <w:spacing w:after="40"/>
              <w:ind w:left="428" w:hanging="270"/>
              <w:rPr>
                <w:sz w:val="21"/>
                <w:szCs w:val="21"/>
              </w:rPr>
            </w:pPr>
            <w:r>
              <w:rPr>
                <w:sz w:val="21"/>
                <w:szCs w:val="21"/>
              </w:rPr>
              <w:t>Reduce max position size by 1% for high-multiple growth stocks (P/FCF &gt;40x)</w:t>
            </w:r>
          </w:p>
          <w:p w14:paraId="6E9155CD" w14:textId="77777777" w:rsidR="00A63D17" w:rsidRPr="00745EAC" w:rsidRDefault="00000000" w:rsidP="00745EAC">
            <w:pPr>
              <w:pStyle w:val="ListParagraph"/>
              <w:numPr>
                <w:ilvl w:val="0"/>
                <w:numId w:val="9"/>
              </w:numPr>
              <w:spacing w:after="40"/>
              <w:ind w:left="428" w:hanging="270"/>
              <w:rPr>
                <w:sz w:val="21"/>
                <w:szCs w:val="21"/>
              </w:rPr>
            </w:pPr>
            <w:r>
              <w:rPr>
                <w:sz w:val="21"/>
                <w:szCs w:val="21"/>
              </w:rPr>
              <w:t>Favor FCF yield and low-debt names</w:t>
            </w:r>
          </w:p>
        </w:tc>
      </w:tr>
      <w:tr w:rsidR="00A63D17" w:rsidRPr="00745EAC" w14:paraId="00DC4CBE" w14:textId="77777777" w:rsidTr="00745EAC">
        <w:trP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B6C73AA" w14:textId="77777777" w:rsidR="00A63D17" w:rsidRPr="00745EAC" w:rsidRDefault="00000000" w:rsidP="00745EAC">
            <w:pPr>
              <w:jc w:val="center"/>
              <w:rPr>
                <w:sz w:val="21"/>
                <w:szCs w:val="21"/>
              </w:rPr>
            </w:pPr>
            <w:r>
              <w:rPr>
                <w:b/>
                <w:bCs/>
                <w:sz w:val="21"/>
                <w:szCs w:val="21"/>
              </w:rPr>
              <w:t>Inverted yield curve (2s/10s inverted &gt;3 months)</w:t>
            </w:r>
          </w:p>
        </w:tc>
        <w:tc>
          <w:tcPr>
            <w:tcW w:w="700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A9E39B2" w14:textId="77777777" w:rsidR="00A63D17" w:rsidRPr="00745EAC" w:rsidRDefault="00000000" w:rsidP="00745EAC">
            <w:pPr>
              <w:pStyle w:val="ListParagraph"/>
              <w:numPr>
                <w:ilvl w:val="0"/>
                <w:numId w:val="10"/>
              </w:numPr>
              <w:spacing w:after="40"/>
              <w:ind w:hanging="202"/>
              <w:rPr>
                <w:sz w:val="21"/>
                <w:szCs w:val="21"/>
              </w:rPr>
            </w:pPr>
            <w:r>
              <w:rPr>
                <w:sz w:val="21"/>
                <w:szCs w:val="21"/>
              </w:rPr>
              <w:t>Raise cash floor to 10% minimum</w:t>
            </w:r>
          </w:p>
          <w:p w14:paraId="73181B95" w14:textId="77777777" w:rsidR="00A63D17" w:rsidRPr="00745EAC" w:rsidRDefault="00000000" w:rsidP="00745EAC">
            <w:pPr>
              <w:pStyle w:val="ListParagraph"/>
              <w:numPr>
                <w:ilvl w:val="0"/>
                <w:numId w:val="10"/>
              </w:numPr>
              <w:spacing w:after="40"/>
              <w:ind w:hanging="202"/>
              <w:rPr>
                <w:sz w:val="21"/>
                <w:szCs w:val="21"/>
              </w:rPr>
            </w:pPr>
            <w:r>
              <w:rPr>
                <w:sz w:val="21"/>
                <w:szCs w:val="21"/>
              </w:rPr>
              <w:t>No new positions in cyclicals or leveraged businesses</w:t>
            </w:r>
          </w:p>
          <w:p w14:paraId="7EE70CA0" w14:textId="77777777" w:rsidR="00A63D17" w:rsidRPr="00745EAC" w:rsidRDefault="00000000" w:rsidP="00745EAC">
            <w:pPr>
              <w:pStyle w:val="ListParagraph"/>
              <w:numPr>
                <w:ilvl w:val="0"/>
                <w:numId w:val="10"/>
              </w:numPr>
              <w:spacing w:after="40"/>
              <w:ind w:hanging="202"/>
              <w:rPr>
                <w:sz w:val="21"/>
                <w:szCs w:val="21"/>
              </w:rPr>
            </w:pPr>
            <w:r>
              <w:rPr>
                <w:sz w:val="21"/>
                <w:szCs w:val="21"/>
              </w:rPr>
              <w:t>• Favor defensive compounders</w:t>
            </w:r>
          </w:p>
        </w:tc>
      </w:tr>
      <w:tr w:rsidR="00A63D17" w:rsidRPr="00745EAC" w14:paraId="6C8D725E" w14:textId="77777777" w:rsidTr="00745EAC">
        <w:trP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E78B6D2" w14:textId="77777777" w:rsidR="00A63D17" w:rsidRPr="00745EAC" w:rsidRDefault="00000000" w:rsidP="00745EAC">
            <w:pPr>
              <w:jc w:val="center"/>
              <w:rPr>
                <w:sz w:val="21"/>
                <w:szCs w:val="21"/>
              </w:rPr>
            </w:pPr>
            <w:r>
              <w:rPr>
                <w:b/>
                <w:bCs/>
                <w:sz w:val="21"/>
                <w:szCs w:val="21"/>
              </w:rPr>
              <w:t>Credit spreads widening rapidly (HY spreads &gt;600 bps)</w:t>
            </w:r>
          </w:p>
        </w:tc>
        <w:tc>
          <w:tcPr>
            <w:tcW w:w="700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80A46B2" w14:textId="77777777" w:rsidR="00A63D17" w:rsidRPr="00745EAC" w:rsidRDefault="00000000" w:rsidP="00745EAC">
            <w:pPr>
              <w:pStyle w:val="ListParagraph"/>
              <w:numPr>
                <w:ilvl w:val="0"/>
                <w:numId w:val="15"/>
              </w:numPr>
              <w:spacing w:after="40"/>
              <w:ind w:hanging="202"/>
              <w:rPr>
                <w:sz w:val="21"/>
                <w:szCs w:val="21"/>
              </w:rPr>
            </w:pPr>
            <w:r>
              <w:rPr>
                <w:sz w:val="21"/>
                <w:szCs w:val="21"/>
              </w:rPr>
              <w:t>Pause all new entries</w:t>
            </w:r>
          </w:p>
          <w:p w14:paraId="5D46E6AD" w14:textId="77777777" w:rsidR="00A63D17" w:rsidRPr="00745EAC" w:rsidRDefault="00000000" w:rsidP="00745EAC">
            <w:pPr>
              <w:pStyle w:val="ListParagraph"/>
              <w:numPr>
                <w:ilvl w:val="0"/>
                <w:numId w:val="15"/>
              </w:numPr>
              <w:spacing w:after="40"/>
              <w:ind w:hanging="202"/>
              <w:rPr>
                <w:sz w:val="21"/>
                <w:szCs w:val="21"/>
              </w:rPr>
            </w:pPr>
            <w:r>
              <w:rPr>
                <w:sz w:val="21"/>
                <w:szCs w:val="21"/>
              </w:rPr>
              <w:t>Reassess existing holdings with Debt/FCF &gt;3x</w:t>
            </w:r>
          </w:p>
          <w:p w14:paraId="040C7266" w14:textId="77777777" w:rsidR="00A63D17" w:rsidRPr="00745EAC" w:rsidRDefault="00000000" w:rsidP="00745EAC">
            <w:pPr>
              <w:pStyle w:val="ListParagraph"/>
              <w:numPr>
                <w:ilvl w:val="0"/>
                <w:numId w:val="15"/>
              </w:numPr>
              <w:spacing w:after="40"/>
              <w:ind w:hanging="202"/>
              <w:rPr>
                <w:sz w:val="21"/>
                <w:szCs w:val="21"/>
              </w:rPr>
            </w:pPr>
            <w:r>
              <w:rPr>
                <w:sz w:val="21"/>
                <w:szCs w:val="21"/>
              </w:rPr>
              <w:t>Hold cash</w:t>
            </w:r>
          </w:p>
        </w:tc>
      </w:tr>
      <w:tr w:rsidR="00A63D17" w:rsidRPr="00745EAC" w14:paraId="1B1D0C22" w14:textId="77777777" w:rsidTr="00745EAC">
        <w:trP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9696CA6" w14:textId="77777777" w:rsidR="00A63D17" w:rsidRPr="00745EAC" w:rsidRDefault="00000000" w:rsidP="00745EAC">
            <w:pPr>
              <w:jc w:val="center"/>
              <w:rPr>
                <w:sz w:val="21"/>
                <w:szCs w:val="21"/>
              </w:rPr>
            </w:pPr>
            <w:r>
              <w:rPr>
                <w:b/>
                <w:bCs/>
                <w:sz w:val="21"/>
                <w:szCs w:val="21"/>
              </w:rPr>
              <w:t>Broad market downtrend (SPY below 200-week MA)</w:t>
            </w:r>
          </w:p>
        </w:tc>
        <w:tc>
          <w:tcPr>
            <w:tcW w:w="700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C79D062" w14:textId="77777777" w:rsidR="00A63D17" w:rsidRPr="00745EAC" w:rsidRDefault="00000000" w:rsidP="00745EAC">
            <w:pPr>
              <w:pStyle w:val="ListParagraph"/>
              <w:numPr>
                <w:ilvl w:val="0"/>
                <w:numId w:val="13"/>
              </w:numPr>
              <w:spacing w:after="40"/>
              <w:ind w:hanging="202"/>
              <w:rPr>
                <w:sz w:val="21"/>
                <w:szCs w:val="21"/>
              </w:rPr>
            </w:pPr>
            <w:r>
              <w:rPr>
                <w:sz w:val="21"/>
                <w:szCs w:val="21"/>
              </w:rPr>
              <w:t>Reduce all new position sizes by 50%</w:t>
            </w:r>
          </w:p>
          <w:p w14:paraId="583BFC4B" w14:textId="77777777" w:rsidR="00A63D17" w:rsidRPr="00745EAC" w:rsidRDefault="00000000" w:rsidP="00745EAC">
            <w:pPr>
              <w:pStyle w:val="ListParagraph"/>
              <w:numPr>
                <w:ilvl w:val="0"/>
                <w:numId w:val="13"/>
              </w:numPr>
              <w:spacing w:after="40"/>
              <w:ind w:hanging="202"/>
              <w:rPr>
                <w:sz w:val="21"/>
                <w:szCs w:val="21"/>
              </w:rPr>
            </w:pPr>
            <w:r>
              <w:rPr>
                <w:sz w:val="21"/>
                <w:szCs w:val="21"/>
              </w:rPr>
              <w:t>Continue holding fundamentally intact positions</w:t>
            </w:r>
          </w:p>
          <w:p w14:paraId="104AA809" w14:textId="77777777" w:rsidR="00A63D17" w:rsidRPr="00745EAC" w:rsidRDefault="00000000" w:rsidP="00745EAC">
            <w:pPr>
              <w:pStyle w:val="ListParagraph"/>
              <w:numPr>
                <w:ilvl w:val="0"/>
                <w:numId w:val="13"/>
              </w:numPr>
              <w:spacing w:after="40"/>
              <w:ind w:hanging="202"/>
              <w:rPr>
                <w:sz w:val="21"/>
                <w:szCs w:val="21"/>
              </w:rPr>
            </w:pPr>
            <w:r>
              <w:rPr>
                <w:sz w:val="21"/>
                <w:szCs w:val="21"/>
              </w:rPr>
              <w:t>Accumulate Watch List candidates for entry when trend recovers</w:t>
            </w:r>
          </w:p>
        </w:tc>
      </w:tr>
      <w:tr w:rsidR="00A63D17" w:rsidRPr="00745EAC" w14:paraId="5B8A5832" w14:textId="77777777" w:rsidTr="00745EAC">
        <w:trP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46723EE" w14:textId="77777777" w:rsidR="00A63D17" w:rsidRPr="00745EAC" w:rsidRDefault="00000000" w:rsidP="00745EAC">
            <w:pPr>
              <w:jc w:val="center"/>
              <w:rPr>
                <w:sz w:val="21"/>
                <w:szCs w:val="21"/>
              </w:rPr>
            </w:pPr>
            <w:r>
              <w:rPr>
                <w:b/>
                <w:bCs/>
                <w:sz w:val="21"/>
                <w:szCs w:val="21"/>
              </w:rPr>
              <w:t>Sector-specific regulatory/geopolitical risk</w:t>
            </w:r>
          </w:p>
        </w:tc>
        <w:tc>
          <w:tcPr>
            <w:tcW w:w="700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3DA486A" w14:textId="77777777" w:rsidR="00A63D17" w:rsidRPr="00745EAC" w:rsidRDefault="00000000" w:rsidP="00745EAC">
            <w:pPr>
              <w:pStyle w:val="ListParagraph"/>
              <w:numPr>
                <w:ilvl w:val="0"/>
                <w:numId w:val="3"/>
              </w:numPr>
              <w:spacing w:after="40"/>
              <w:ind w:hanging="202"/>
              <w:rPr>
                <w:sz w:val="21"/>
                <w:szCs w:val="21"/>
              </w:rPr>
            </w:pPr>
            <w:r>
              <w:rPr>
                <w:sz w:val="21"/>
                <w:szCs w:val="21"/>
              </w:rPr>
              <w:t>Reduce sector cap from 25% to 15% for the affected sector</w:t>
            </w:r>
          </w:p>
          <w:p w14:paraId="2818D404" w14:textId="77777777" w:rsidR="00A63D17" w:rsidRPr="00745EAC" w:rsidRDefault="00000000" w:rsidP="00745EAC">
            <w:pPr>
              <w:pStyle w:val="ListParagraph"/>
              <w:numPr>
                <w:ilvl w:val="0"/>
                <w:numId w:val="11"/>
              </w:numPr>
              <w:spacing w:after="40"/>
              <w:ind w:hanging="202"/>
              <w:rPr>
                <w:sz w:val="21"/>
                <w:szCs w:val="21"/>
              </w:rPr>
            </w:pPr>
            <w:r>
              <w:rPr>
                <w:sz w:val="21"/>
                <w:szCs w:val="21"/>
              </w:rPr>
              <w:t>Re-evaluate moat scores for regulatory dependency</w:t>
            </w:r>
          </w:p>
        </w:tc>
      </w:tr>
    </w:tbl>
    <w:p w14:paraId="65665F96" w14:textId="77777777" w:rsidR="00A63D17" w:rsidRDefault="00000000">
      <w:pPr>
        <w:spacing w:after="200"/>
      </w:pPr>
      <w:r>
        <w:rPr>
          <w:u w:val="single"/>
        </w:rPr>
        <w:t>NOTE</w:t>
      </w:r>
      <w:r>
        <w:t>: Macro overlays are temporary modifiers. When the condition resolves, revert to standard sizing. Do not let macro fear permanently suppress position sizes in fundamentally strong businesses.</w:t>
      </w:r>
    </w:p>
    <w:p w14:paraId="236DED23" w14:textId="77777777" w:rsidR="00A63D17" w:rsidRDefault="006F5F08" w:rsidP="003C0E2A">
      <w:pPr>
        <w:pStyle w:val="Heading2"/>
        <w:pBdr>
          <w:top w:val="single" w:sz="4" w:space="1" w:color="auto"/>
          <w:left w:val="single" w:sz="4" w:space="1" w:color="auto"/>
          <w:bottom w:val="single" w:sz="4" w:space="1" w:color="auto"/>
          <w:right w:val="single" w:sz="4" w:space="1" w:color="auto"/>
        </w:pBdr>
      </w:pPr>
      <w:bookmarkStart w:id="37" w:name="_Toc236826982"/>
      <w:r>
        <w:t>Hard Rule: Correlation Cap</w:t>
      </w:r>
      <w:bookmarkEnd w:id="37"/>
    </w:p>
    <w:p w14:paraId="4B2F23EB" w14:textId="77777777" w:rsidR="00A63D17" w:rsidRDefault="00000000" w:rsidP="003C0E2A">
      <w:pPr>
        <w:pBdr>
          <w:top w:val="single" w:sz="4" w:space="1" w:color="auto"/>
          <w:left w:val="single" w:sz="4" w:space="1" w:color="auto"/>
          <w:bottom w:val="single" w:sz="4" w:space="1" w:color="auto"/>
          <w:right w:val="single" w:sz="4" w:space="1" w:color="auto"/>
        </w:pBdr>
        <w:spacing w:after="120"/>
      </w:pPr>
      <w:r>
        <w:t>Sector caps (Part 5) do not catch cross-sector correlation. Positions in different GICS sectors can still move together under a shared macro or factor exposure, which is where much realized portfolio drawdown originates.</w:t>
      </w:r>
    </w:p>
    <w:p w14:paraId="6A81BDCB" w14:textId="77777777" w:rsidR="00A63D17" w:rsidRDefault="003C0E2A" w:rsidP="003C0E2A">
      <w:pPr>
        <w:numPr>
          <w:ilvl w:val="0"/>
          <w:numId w:val="19"/>
        </w:numPr>
        <w:pBdr>
          <w:top w:val="single" w:sz="4" w:space="1" w:color="auto"/>
          <w:left w:val="single" w:sz="4" w:space="1" w:color="auto"/>
          <w:bottom w:val="single" w:sz="4" w:space="1" w:color="auto"/>
          <w:right w:val="single" w:sz="4" w:space="1" w:color="auto"/>
        </w:pBdr>
      </w:pPr>
      <w:r w:rsidRPr="000C3002">
        <w:rPr>
          <w:b/>
          <w:bCs/>
        </w:rPr>
        <w:t>Quarterly</w:t>
      </w:r>
      <w:r>
        <w:rPr>
          <w:b/>
          <w:bCs/>
        </w:rPr>
        <w:t xml:space="preserve"> – </w:t>
      </w:r>
      <w:r w:rsidRPr="000C3002">
        <w:t xml:space="preserve"> </w:t>
      </w:r>
      <w:r w:rsidRPr="003C0E2A">
        <w:rPr>
          <w:u w:val="single"/>
        </w:rPr>
        <w:t>calculate pairwise correlations</w:t>
      </w:r>
      <w:r w:rsidRPr="000C3002">
        <w:t xml:space="preserve"> using weekly total returns over the longest common period up to 36 months, with a 24-month target and 12-month minimum. </w:t>
      </w:r>
      <w:r>
        <w:br/>
        <w:t xml:space="preserve">- </w:t>
      </w:r>
      <w:r w:rsidRPr="000C3002">
        <w:t xml:space="preserve">Flag any cluster of three or more holdings with pairwise correlation above </w:t>
      </w:r>
      <w:r w:rsidRPr="000C3002">
        <w:rPr>
          <w:b/>
          <w:bCs/>
        </w:rPr>
        <w:t>0.70</w:t>
      </w:r>
      <w:r>
        <w:t xml:space="preserve">, </w:t>
      </w:r>
      <w:r w:rsidRPr="000C3002">
        <w:t xml:space="preserve">document shared economic risk driver. </w:t>
      </w:r>
      <w:r>
        <w:br/>
        <w:t xml:space="preserve">- </w:t>
      </w:r>
      <w:r w:rsidRPr="000C3002">
        <w:t xml:space="preserve">A new position that expands a flagged cluster must be initiated at </w:t>
      </w:r>
      <w:r w:rsidRPr="000C3002">
        <w:rPr>
          <w:b/>
          <w:bCs/>
        </w:rPr>
        <w:t>50%</w:t>
      </w:r>
      <w:r w:rsidRPr="000C3002">
        <w:t xml:space="preserve"> of normal initial size, and aggregate exposure to</w:t>
      </w:r>
      <w:r>
        <w:br/>
        <w:t xml:space="preserve">     </w:t>
      </w:r>
      <w:r w:rsidRPr="000C3002">
        <w:t xml:space="preserve">that cluster shall not exceed </w:t>
      </w:r>
      <w:r w:rsidRPr="000C3002">
        <w:rPr>
          <w:b/>
          <w:bCs/>
        </w:rPr>
        <w:t>20%</w:t>
      </w:r>
      <w:r w:rsidRPr="000C3002">
        <w:t xml:space="preserve"> without written approval. </w:t>
      </w:r>
      <w:r>
        <w:br/>
        <w:t xml:space="preserve">- </w:t>
      </w:r>
      <w:r w:rsidRPr="000C3002">
        <w:t xml:space="preserve">Correlation is a </w:t>
      </w:r>
      <w:r w:rsidRPr="000C3002">
        <w:rPr>
          <w:b/>
          <w:bCs/>
        </w:rPr>
        <w:t>risk-review trigger</w:t>
      </w:r>
      <w:r w:rsidRPr="000C3002">
        <w:t xml:space="preserve">, </w:t>
      </w:r>
      <w:r w:rsidRPr="003C0E2A">
        <w:rPr>
          <w:u w:val="single"/>
        </w:rPr>
        <w:t>not an automatic forced sale</w:t>
      </w:r>
      <w:r w:rsidRPr="000C3002">
        <w:t>.</w:t>
      </w:r>
    </w:p>
    <w:p w14:paraId="0E5B0345" w14:textId="77777777" w:rsidR="00D418EE" w:rsidRDefault="00D418EE">
      <w:pPr>
        <w:rPr>
          <w:b/>
          <w:bCs/>
          <w:color w:val="1F3864"/>
          <w:sz w:val="22"/>
          <w:szCs w:val="22"/>
        </w:rPr>
      </w:pPr>
      <w:bookmarkStart w:id="38" w:name="_Toc236826983"/>
      <w:r>
        <w:br w:type="page"/>
      </w:r>
    </w:p>
    <w:p w14:paraId="54991E78" w14:textId="77777777" w:rsidR="00A63D17" w:rsidRDefault="00000000" w:rsidP="00E34BC5">
      <w:pPr>
        <w:pStyle w:val="Heading2"/>
      </w:pPr>
      <w:r>
        <w:lastRenderedPageBreak/>
        <w:t>Portfolio-Level Drawdown Response</w:t>
      </w:r>
      <w:bookmarkEnd w:id="38"/>
    </w:p>
    <w:p w14:paraId="1132C879" w14:textId="77777777" w:rsidR="00A63D17" w:rsidRDefault="00000000">
      <w:pPr>
        <w:spacing w:after="120"/>
      </w:pPr>
      <w:r>
        <w:t>The macro-overlay above responds to external conditions (rates, credit spreads, yield curve). This table responds to realized portfolio drawdown directly, regardless of cause — including a broad decline where individual Tier 1 scores remain intact.</w:t>
      </w:r>
    </w:p>
    <w:tbl>
      <w:tblPr>
        <w:tblW w:w="9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895"/>
      </w:tblGrid>
      <w:tr w:rsidR="00A63D17" w:rsidRPr="006F5F08" w14:paraId="22DB5F87" w14:textId="77777777" w:rsidTr="004B5C1E">
        <w:trPr>
          <w:tblHeader/>
          <w:jc w:val="center"/>
        </w:trPr>
        <w:tc>
          <w:tcPr>
            <w:tcW w:w="16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64418C7E" w14:textId="77777777" w:rsidR="00A63D17" w:rsidRPr="006F5F08" w:rsidRDefault="00000000">
            <w:pPr>
              <w:jc w:val="center"/>
              <w:rPr>
                <w:sz w:val="21"/>
                <w:szCs w:val="21"/>
              </w:rPr>
            </w:pPr>
            <w:r>
              <w:rPr>
                <w:b/>
                <w:bCs/>
                <w:color w:val="FFFFFF"/>
                <w:sz w:val="21"/>
                <w:szCs w:val="21"/>
              </w:rPr>
              <w:t>Drawdown Level</w:t>
            </w:r>
          </w:p>
        </w:tc>
        <w:tc>
          <w:tcPr>
            <w:tcW w:w="14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41B7A300" w14:textId="77777777" w:rsidR="00A63D17" w:rsidRPr="006F5F08" w:rsidRDefault="00000000">
            <w:pPr>
              <w:jc w:val="center"/>
              <w:rPr>
                <w:sz w:val="21"/>
                <w:szCs w:val="21"/>
              </w:rPr>
            </w:pPr>
            <w:r>
              <w:rPr>
                <w:b/>
                <w:bCs/>
                <w:color w:val="FFFFFF"/>
                <w:sz w:val="21"/>
                <w:szCs w:val="21"/>
              </w:rPr>
              <w:t>Status</w:t>
            </w:r>
          </w:p>
        </w:tc>
        <w:tc>
          <w:tcPr>
            <w:tcW w:w="689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CF5200D" w14:textId="77777777" w:rsidR="00A63D17" w:rsidRPr="006F5F08" w:rsidRDefault="00000000" w:rsidP="006F5F08">
            <w:pPr>
              <w:pStyle w:val="ListParagraph"/>
              <w:numPr>
                <w:ilvl w:val="0"/>
                <w:numId w:val="16"/>
              </w:numPr>
              <w:jc w:val="center"/>
              <w:rPr>
                <w:sz w:val="21"/>
                <w:szCs w:val="21"/>
              </w:rPr>
            </w:pPr>
            <w:r>
              <w:rPr>
                <w:b/>
                <w:bCs/>
                <w:color w:val="FFFFFF"/>
                <w:sz w:val="21"/>
                <w:szCs w:val="21"/>
              </w:rPr>
              <w:t>Required Response</w:t>
            </w:r>
          </w:p>
        </w:tc>
      </w:tr>
      <w:tr w:rsidR="00A63D17" w:rsidRPr="006F5F08" w14:paraId="36D37E0E" w14:textId="77777777" w:rsidTr="004B5C1E">
        <w:trPr>
          <w:jc w:val="center"/>
        </w:trPr>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4EC787C" w14:textId="77777777" w:rsidR="00A63D17" w:rsidRPr="006F5F08" w:rsidRDefault="00000000">
            <w:pPr>
              <w:jc w:val="center"/>
              <w:rPr>
                <w:sz w:val="21"/>
                <w:szCs w:val="21"/>
              </w:rPr>
            </w:pPr>
            <w:r>
              <w:rPr>
                <w:b/>
                <w:bCs/>
                <w:sz w:val="21"/>
                <w:szCs w:val="21"/>
              </w:rPr>
              <w:t>0–10%</w:t>
            </w:r>
          </w:p>
        </w:tc>
        <w:tc>
          <w:tcPr>
            <w:tcW w:w="1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ED720F7" w14:textId="77777777" w:rsidR="00A63D17" w:rsidRPr="006F5F08" w:rsidRDefault="00000000">
            <w:pPr>
              <w:jc w:val="center"/>
              <w:rPr>
                <w:sz w:val="21"/>
                <w:szCs w:val="21"/>
              </w:rPr>
            </w:pPr>
            <w:r>
              <w:rPr>
                <w:b/>
                <w:bCs/>
                <w:sz w:val="21"/>
                <w:szCs w:val="21"/>
              </w:rPr>
              <w:t>Normal</w:t>
            </w:r>
          </w:p>
        </w:tc>
        <w:tc>
          <w:tcPr>
            <w:tcW w:w="689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E185721"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Standard sizing and 5–15% cash floor rules apply (Part 5).</w:t>
            </w:r>
          </w:p>
        </w:tc>
      </w:tr>
      <w:tr w:rsidR="00A63D17" w:rsidRPr="006F5F08" w14:paraId="4923B3A3" w14:textId="77777777" w:rsidTr="004B5C1E">
        <w:trPr>
          <w:jc w:val="center"/>
        </w:trPr>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A97BCAB" w14:textId="77777777" w:rsidR="00A63D17" w:rsidRPr="006F5F08" w:rsidRDefault="00000000">
            <w:pPr>
              <w:jc w:val="center"/>
              <w:rPr>
                <w:sz w:val="21"/>
                <w:szCs w:val="21"/>
              </w:rPr>
            </w:pPr>
            <w:r>
              <w:rPr>
                <w:b/>
                <w:bCs/>
                <w:sz w:val="21"/>
                <w:szCs w:val="21"/>
              </w:rPr>
              <w:t>10–20%</w:t>
            </w:r>
          </w:p>
        </w:tc>
        <w:tc>
          <w:tcPr>
            <w:tcW w:w="1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A2DE74D" w14:textId="77777777" w:rsidR="00A63D17" w:rsidRPr="006F5F08" w:rsidRDefault="00000000">
            <w:pPr>
              <w:jc w:val="center"/>
              <w:rPr>
                <w:sz w:val="21"/>
                <w:szCs w:val="21"/>
              </w:rPr>
            </w:pPr>
            <w:r>
              <w:rPr>
                <w:b/>
                <w:bCs/>
                <w:sz w:val="21"/>
                <w:szCs w:val="21"/>
              </w:rPr>
              <w:t>Elevated</w:t>
            </w:r>
          </w:p>
        </w:tc>
        <w:tc>
          <w:tcPr>
            <w:tcW w:w="689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E0F667E"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Raise cash floor to 15% minimum.</w:t>
            </w:r>
          </w:p>
          <w:p w14:paraId="1FDBAA5F"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Suspend initiation of new positions scored below 80 (Strong Buy only).</w:t>
            </w:r>
          </w:p>
        </w:tc>
      </w:tr>
      <w:tr w:rsidR="00A63D17" w:rsidRPr="006F5F08" w14:paraId="7C72CD8D" w14:textId="77777777" w:rsidTr="004B5C1E">
        <w:trPr>
          <w:jc w:val="center"/>
        </w:trPr>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9AF45BC" w14:textId="77777777" w:rsidR="00A63D17" w:rsidRPr="006F5F08" w:rsidRDefault="00000000">
            <w:pPr>
              <w:jc w:val="center"/>
              <w:rPr>
                <w:sz w:val="21"/>
                <w:szCs w:val="21"/>
              </w:rPr>
            </w:pPr>
            <w:r>
              <w:rPr>
                <w:b/>
                <w:bCs/>
                <w:sz w:val="21"/>
                <w:szCs w:val="21"/>
              </w:rPr>
              <w:t>20–30%</w:t>
            </w:r>
          </w:p>
        </w:tc>
        <w:tc>
          <w:tcPr>
            <w:tcW w:w="1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4132F1D" w14:textId="77777777" w:rsidR="00A63D17" w:rsidRPr="006F5F08" w:rsidRDefault="00000000">
            <w:pPr>
              <w:jc w:val="center"/>
              <w:rPr>
                <w:sz w:val="21"/>
                <w:szCs w:val="21"/>
              </w:rPr>
            </w:pPr>
            <w:r>
              <w:rPr>
                <w:b/>
                <w:bCs/>
                <w:sz w:val="21"/>
                <w:szCs w:val="21"/>
              </w:rPr>
              <w:t>Severe</w:t>
            </w:r>
          </w:p>
        </w:tc>
        <w:tc>
          <w:tcPr>
            <w:tcW w:w="689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F034213"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Raise cash floor to 20% minimum.</w:t>
            </w:r>
          </w:p>
          <w:p w14:paraId="3B0ACB3D"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Suspend all new position initiation regardless of Composite Score.</w:t>
            </w:r>
          </w:p>
          <w:p w14:paraId="2823B210"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Hold Through rules (Part 6) remain in force for fundamentally intact holdings.</w:t>
            </w:r>
          </w:p>
        </w:tc>
      </w:tr>
      <w:tr w:rsidR="00A63D17" w:rsidRPr="006F5F08" w14:paraId="63E1E700" w14:textId="77777777" w:rsidTr="004B5C1E">
        <w:trPr>
          <w:jc w:val="center"/>
        </w:trPr>
        <w:tc>
          <w:tcPr>
            <w:tcW w:w="16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B448DD6" w14:textId="77777777" w:rsidR="00A63D17" w:rsidRPr="006F5F08" w:rsidRDefault="00000000">
            <w:pPr>
              <w:jc w:val="center"/>
              <w:rPr>
                <w:sz w:val="21"/>
                <w:szCs w:val="21"/>
              </w:rPr>
            </w:pPr>
            <w:r>
              <w:rPr>
                <w:b/>
                <w:bCs/>
                <w:sz w:val="21"/>
                <w:szCs w:val="21"/>
              </w:rPr>
              <w:t>30%+</w:t>
            </w:r>
          </w:p>
        </w:tc>
        <w:tc>
          <w:tcPr>
            <w:tcW w:w="1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0022F12" w14:textId="77777777" w:rsidR="00A63D17" w:rsidRPr="006F5F08" w:rsidRDefault="00000000">
            <w:pPr>
              <w:jc w:val="center"/>
              <w:rPr>
                <w:sz w:val="21"/>
                <w:szCs w:val="21"/>
              </w:rPr>
            </w:pPr>
            <w:r>
              <w:rPr>
                <w:b/>
                <w:bCs/>
                <w:sz w:val="21"/>
                <w:szCs w:val="21"/>
              </w:rPr>
              <w:t>Critical</w:t>
            </w:r>
          </w:p>
        </w:tc>
        <w:tc>
          <w:tcPr>
            <w:tcW w:w="689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ED4A7B3"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Raise cash floor to 25% minimum.</w:t>
            </w:r>
          </w:p>
          <w:p w14:paraId="5F322F8E"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Re-score the full portfolio within 2 weeks.</w:t>
            </w:r>
          </w:p>
          <w:p w14:paraId="235736E6" w14:textId="77777777" w:rsidR="00A63D17" w:rsidRPr="006F5F08" w:rsidRDefault="00000000" w:rsidP="006F5F08">
            <w:pPr>
              <w:pStyle w:val="ListParagraph"/>
              <w:numPr>
                <w:ilvl w:val="0"/>
                <w:numId w:val="16"/>
              </w:numPr>
              <w:spacing w:after="40"/>
              <w:ind w:left="492" w:hanging="270"/>
              <w:rPr>
                <w:sz w:val="21"/>
                <w:szCs w:val="21"/>
              </w:rPr>
            </w:pPr>
            <w:r>
              <w:rPr>
                <w:sz w:val="21"/>
                <w:szCs w:val="21"/>
              </w:rPr>
              <w:t>Document whether the decline reflects fundamentals, valuation compression, or macro conditions before any further action.</w:t>
            </w:r>
          </w:p>
        </w:tc>
      </w:tr>
    </w:tbl>
    <w:p w14:paraId="6C67D5D8" w14:textId="77777777" w:rsidR="00A63D17" w:rsidRDefault="00000000">
      <w:pPr>
        <w:spacing w:after="200"/>
      </w:pPr>
      <w:r>
        <w:t xml:space="preserve">Drawdown is measured on </w:t>
      </w:r>
      <w:r>
        <w:rPr>
          <w:u w:val="single"/>
        </w:rPr>
        <w:t>aggregate portfolio total return</w:t>
      </w:r>
      <w:r>
        <w:t>, net of external deposits and withdrawals, from the trailing high-water mark. Use daily closing values when available, otherwise weekly values. A drawdown regime begins after five consecutive trading days beyond a threshold and ends after ten consecutive trading days inside the less restrictive band. A new high-water mark resets the measurement.</w:t>
      </w:r>
    </w:p>
    <w:p w14:paraId="6683C06B" w14:textId="77777777" w:rsidR="00A63D17" w:rsidRDefault="00000000" w:rsidP="003C0E2A">
      <w:pPr>
        <w:pStyle w:val="Heading2"/>
        <w:pBdr>
          <w:top w:val="single" w:sz="4" w:space="1" w:color="auto"/>
          <w:left w:val="single" w:sz="4" w:space="1" w:color="auto"/>
          <w:bottom w:val="single" w:sz="4" w:space="1" w:color="auto"/>
          <w:right w:val="single" w:sz="4" w:space="1" w:color="auto"/>
        </w:pBdr>
      </w:pPr>
      <w:bookmarkStart w:id="39" w:name="_Toc236826984"/>
      <w:r>
        <w:t>Hard Rule: Portfolio Drawdown Response</w:t>
      </w:r>
      <w:bookmarkEnd w:id="39"/>
    </w:p>
    <w:p w14:paraId="6779B9F0" w14:textId="77777777" w:rsidR="00A63D17" w:rsidRDefault="003C0E2A" w:rsidP="003C0E2A">
      <w:pPr>
        <w:numPr>
          <w:ilvl w:val="0"/>
          <w:numId w:val="19"/>
        </w:numPr>
        <w:pBdr>
          <w:top w:val="single" w:sz="4" w:space="1" w:color="auto"/>
          <w:left w:val="single" w:sz="4" w:space="1" w:color="auto"/>
          <w:bottom w:val="single" w:sz="4" w:space="1" w:color="auto"/>
          <w:right w:val="single" w:sz="4" w:space="1" w:color="auto"/>
        </w:pBdr>
      </w:pPr>
      <w:r w:rsidRPr="003C0E2A">
        <w:rPr>
          <w:b/>
          <w:bCs/>
        </w:rPr>
        <w:t>Portfolio drawdown restrictions</w:t>
      </w:r>
      <w:r w:rsidRPr="000C3002">
        <w:t xml:space="preserve"> on new deployment </w:t>
      </w:r>
      <w:r w:rsidRPr="003C0E2A">
        <w:rPr>
          <w:u w:val="single"/>
        </w:rPr>
        <w:t>apply automatically</w:t>
      </w:r>
      <w:r w:rsidRPr="000C3002">
        <w:t xml:space="preserve"> and are </w:t>
      </w:r>
      <w:r w:rsidRPr="003C0E2A">
        <w:rPr>
          <w:u w:val="single"/>
        </w:rPr>
        <w:t>not overridden by individual conviction</w:t>
      </w:r>
      <w:r w:rsidRPr="000C3002">
        <w:t>.</w:t>
      </w:r>
      <w:r>
        <w:br/>
      </w:r>
      <w:r w:rsidRPr="000C3002">
        <w:t xml:space="preserve">Higher cash levels are targets reached through the </w:t>
      </w:r>
      <w:r w:rsidRPr="000C3002">
        <w:rPr>
          <w:b/>
          <w:bCs/>
        </w:rPr>
        <w:t>Cash-Raising Waterfall</w:t>
      </w:r>
      <w:r w:rsidRPr="000C3002">
        <w:t xml:space="preserve"> below</w:t>
      </w:r>
      <w:r>
        <w:t xml:space="preserve"> – </w:t>
      </w:r>
      <w:r w:rsidRPr="000C3002">
        <w:t xml:space="preserve">they do not require indiscriminate sale of fundamentally intact holdings. </w:t>
      </w:r>
      <w:r>
        <w:br/>
      </w:r>
      <w:r w:rsidRPr="003C0E2A">
        <w:rPr>
          <w:u w:val="single"/>
        </w:rPr>
        <w:t>Normal portfolio deployment resumes</w:t>
      </w:r>
      <w:r w:rsidRPr="000C3002">
        <w:t xml:space="preserve"> when the </w:t>
      </w:r>
      <w:r w:rsidRPr="000C3002">
        <w:rPr>
          <w:b/>
          <w:bCs/>
        </w:rPr>
        <w:t>regime-exit test</w:t>
      </w:r>
      <w:r w:rsidRPr="000C3002">
        <w:t xml:space="preserve"> is met</w:t>
      </w:r>
      <w:r>
        <w:t>.</w:t>
      </w:r>
      <w:r>
        <w:br/>
      </w:r>
      <w:r w:rsidRPr="003C0E2A">
        <w:rPr>
          <w:b/>
          <w:bCs/>
        </w:rPr>
        <w:t>Security-specific sizing restrictions</w:t>
      </w:r>
      <w:r w:rsidRPr="000C3002">
        <w:t xml:space="preserve"> </w:t>
      </w:r>
      <w:r w:rsidRPr="003C0E2A">
        <w:rPr>
          <w:u w:val="single"/>
        </w:rPr>
        <w:t>remain until the relevant holding is re-scored</w:t>
      </w:r>
      <w:r w:rsidRPr="003C0E2A">
        <w:rPr>
          <w:b/>
          <w:bCs/>
        </w:rPr>
        <w:t>.</w:t>
      </w:r>
    </w:p>
    <w:p w14:paraId="43DF09B3" w14:textId="77777777" w:rsidR="00A63D17" w:rsidRDefault="00000000" w:rsidP="00E34BC5">
      <w:pPr>
        <w:pStyle w:val="Heading2"/>
      </w:pPr>
      <w:bookmarkStart w:id="40" w:name="_Toc236826985"/>
      <w:r>
        <w:t>Cash-Raising Waterfall</w:t>
      </w:r>
      <w:bookmarkEnd w:id="40"/>
    </w:p>
    <w:p w14:paraId="5E83E5E0" w14:textId="77777777" w:rsidR="00A63D17" w:rsidRDefault="00000000">
      <w:pPr>
        <w:spacing w:after="120"/>
      </w:pPr>
      <w:r>
        <w:t>When a drawdown regime raises the cash target: (1) suspend new purchases as required; (2) retain dividends, interest, and ordinary sale proceeds; (3) trim positions already above current position or sector caps; (4) trim the lowest-scoring holdings not protected by Hold Through; and then (5) trim the highest-beta, highest-correlation, or most-leveraged holdings. Do not sell a fundamentally intact core holding solely to reach the cash target unless the Critical regime has persisted for 20 trading days and the documented portfolio review concludes that aggregate risk remains excessive.</w:t>
      </w:r>
    </w:p>
    <w:p w14:paraId="0516B804" w14:textId="77777777" w:rsidR="00B71629" w:rsidRDefault="00B71629">
      <w:pPr>
        <w:rPr>
          <w:b/>
          <w:bCs/>
          <w:color w:val="1F3864"/>
          <w:sz w:val="22"/>
          <w:szCs w:val="22"/>
        </w:rPr>
      </w:pPr>
      <w:bookmarkStart w:id="41" w:name="_Toc236826986"/>
      <w:r>
        <w:br w:type="page"/>
      </w:r>
    </w:p>
    <w:p w14:paraId="539E2BAC" w14:textId="77777777" w:rsidR="00A63D17" w:rsidRDefault="00000000" w:rsidP="00E34BC5">
      <w:pPr>
        <w:pStyle w:val="Heading2"/>
      </w:pPr>
      <w:r>
        <w:lastRenderedPageBreak/>
        <w:t>Target Drawdown Reference</w:t>
      </w:r>
      <w:bookmarkEnd w:id="41"/>
    </w:p>
    <w:p w14:paraId="75FE447E" w14:textId="77777777" w:rsidR="00A63D17" w:rsidRDefault="00000000">
      <w:pPr>
        <w:spacing w:after="120"/>
      </w:pPr>
      <w:r>
        <w:t>Approximate mapping of controls to target maximum portfolio drawdown. This is a planning reference, not a guarantee — realized drawdown depends on conditions outside the system's control.</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345"/>
      </w:tblGrid>
      <w:tr w:rsidR="00A63D17" w:rsidRPr="006F5F08" w14:paraId="3E9ACE15" w14:textId="77777777" w:rsidTr="006F5F08">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6967BE7" w14:textId="77777777" w:rsidR="00A63D17" w:rsidRPr="006F5F08" w:rsidRDefault="00000000" w:rsidP="006F5F08">
            <w:pPr>
              <w:jc w:val="center"/>
              <w:rPr>
                <w:sz w:val="21"/>
                <w:szCs w:val="21"/>
              </w:rPr>
            </w:pPr>
            <w:r>
              <w:rPr>
                <w:b/>
                <w:bCs/>
                <w:color w:val="FFFFFF"/>
                <w:sz w:val="21"/>
                <w:szCs w:val="21"/>
              </w:rPr>
              <w:t>Target Max Drawdown</w:t>
            </w:r>
          </w:p>
        </w:tc>
        <w:tc>
          <w:tcPr>
            <w:tcW w:w="834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461C1693" w14:textId="77777777" w:rsidR="00A63D17" w:rsidRPr="006F5F08" w:rsidRDefault="00000000">
            <w:pPr>
              <w:jc w:val="center"/>
              <w:rPr>
                <w:sz w:val="21"/>
                <w:szCs w:val="21"/>
              </w:rPr>
            </w:pPr>
            <w:r>
              <w:rPr>
                <w:b/>
                <w:bCs/>
                <w:color w:val="FFFFFF"/>
                <w:sz w:val="21"/>
                <w:szCs w:val="21"/>
              </w:rPr>
              <w:t>Controls in Effect</w:t>
            </w:r>
          </w:p>
        </w:tc>
      </w:tr>
      <w:tr w:rsidR="00A63D17" w:rsidRPr="006F5F08" w14:paraId="5641D2BF" w14:textId="77777777" w:rsidTr="006F5F08">
        <w:tc>
          <w:tcPr>
            <w:tcW w:w="2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3E0DCCF" w14:textId="77777777" w:rsidR="00A63D17" w:rsidRPr="006F5F08" w:rsidRDefault="00000000" w:rsidP="006F5F08">
            <w:pPr>
              <w:jc w:val="center"/>
              <w:rPr>
                <w:sz w:val="21"/>
                <w:szCs w:val="21"/>
              </w:rPr>
            </w:pPr>
            <w:r>
              <w:rPr>
                <w:b/>
                <w:bCs/>
                <w:sz w:val="21"/>
                <w:szCs w:val="21"/>
              </w:rPr>
              <w:t>0–15%</w:t>
            </w:r>
          </w:p>
        </w:tc>
        <w:tc>
          <w:tcPr>
            <w:tcW w:w="83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483E197" w14:textId="77777777" w:rsidR="00A63D17" w:rsidRPr="006F5F08" w:rsidRDefault="00000000" w:rsidP="006F5F08">
            <w:pPr>
              <w:pStyle w:val="ListParagraph"/>
              <w:numPr>
                <w:ilvl w:val="0"/>
                <w:numId w:val="18"/>
              </w:numPr>
              <w:spacing w:after="40"/>
              <w:ind w:left="503" w:hanging="270"/>
              <w:rPr>
                <w:sz w:val="21"/>
                <w:szCs w:val="21"/>
              </w:rPr>
            </w:pPr>
            <w:r>
              <w:rPr>
                <w:sz w:val="21"/>
                <w:szCs w:val="21"/>
              </w:rPr>
              <w:t>Full portfolio-drawdown response table active from the 10% band.</w:t>
            </w:r>
          </w:p>
          <w:p w14:paraId="02724962" w14:textId="77777777" w:rsidR="00A63D17" w:rsidRPr="006F5F08" w:rsidRDefault="00000000" w:rsidP="006F5F08">
            <w:pPr>
              <w:pStyle w:val="ListParagraph"/>
              <w:numPr>
                <w:ilvl w:val="0"/>
                <w:numId w:val="18"/>
              </w:numPr>
              <w:spacing w:after="40"/>
              <w:ind w:left="503" w:hanging="270"/>
              <w:rPr>
                <w:sz w:val="21"/>
                <w:szCs w:val="21"/>
              </w:rPr>
            </w:pPr>
            <w:r>
              <w:rPr>
                <w:sz w:val="21"/>
                <w:szCs w:val="21"/>
              </w:rPr>
              <w:t>Correlation cap enforced strictly.</w:t>
            </w:r>
          </w:p>
          <w:p w14:paraId="7575DAE3" w14:textId="77777777" w:rsidR="00A63D17" w:rsidRPr="006F5F08" w:rsidRDefault="00000000" w:rsidP="006F5F08">
            <w:pPr>
              <w:pStyle w:val="ListParagraph"/>
              <w:numPr>
                <w:ilvl w:val="0"/>
                <w:numId w:val="18"/>
              </w:numPr>
              <w:spacing w:after="40"/>
              <w:ind w:left="503" w:hanging="270"/>
              <w:rPr>
                <w:sz w:val="21"/>
                <w:szCs w:val="21"/>
              </w:rPr>
            </w:pPr>
            <w:r>
              <w:rPr>
                <w:sz w:val="21"/>
                <w:szCs w:val="21"/>
              </w:rPr>
              <w:t>Leverage hard cap and beta overlay both applied conservatively (Part 5).</w:t>
            </w:r>
          </w:p>
          <w:p w14:paraId="455B2FB3" w14:textId="77777777" w:rsidR="00A63D17" w:rsidRPr="006F5F08" w:rsidRDefault="00000000" w:rsidP="006F5F08">
            <w:pPr>
              <w:pStyle w:val="ListParagraph"/>
              <w:numPr>
                <w:ilvl w:val="0"/>
                <w:numId w:val="18"/>
              </w:numPr>
              <w:spacing w:after="40"/>
              <w:ind w:left="503" w:hanging="270"/>
              <w:rPr>
                <w:sz w:val="21"/>
                <w:szCs w:val="21"/>
              </w:rPr>
            </w:pPr>
            <w:r>
              <w:rPr>
                <w:sz w:val="21"/>
                <w:szCs w:val="21"/>
              </w:rPr>
              <w:t>Cash floor raised early.</w:t>
            </w:r>
          </w:p>
        </w:tc>
      </w:tr>
      <w:tr w:rsidR="00A63D17" w:rsidRPr="006F5F08" w14:paraId="414845ED" w14:textId="77777777" w:rsidTr="006F5F08">
        <w:tc>
          <w:tcPr>
            <w:tcW w:w="2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363ED8BB" w14:textId="77777777" w:rsidR="00A63D17" w:rsidRPr="006F5F08" w:rsidRDefault="00000000" w:rsidP="006F5F08">
            <w:pPr>
              <w:jc w:val="center"/>
              <w:rPr>
                <w:sz w:val="21"/>
                <w:szCs w:val="21"/>
              </w:rPr>
            </w:pPr>
            <w:r>
              <w:rPr>
                <w:b/>
                <w:bCs/>
                <w:sz w:val="21"/>
                <w:szCs w:val="21"/>
              </w:rPr>
              <w:t>15–30%</w:t>
            </w:r>
          </w:p>
        </w:tc>
        <w:tc>
          <w:tcPr>
            <w:tcW w:w="83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40D54A1" w14:textId="77777777" w:rsidR="00A63D17" w:rsidRPr="006F5F08" w:rsidRDefault="00000000" w:rsidP="006F5F08">
            <w:pPr>
              <w:pStyle w:val="ListParagraph"/>
              <w:numPr>
                <w:ilvl w:val="1"/>
                <w:numId w:val="3"/>
              </w:numPr>
              <w:spacing w:after="40"/>
              <w:ind w:left="503" w:hanging="270"/>
              <w:rPr>
                <w:sz w:val="21"/>
                <w:szCs w:val="21"/>
              </w:rPr>
            </w:pPr>
            <w:r>
              <w:rPr>
                <w:sz w:val="21"/>
                <w:szCs w:val="21"/>
              </w:rPr>
              <w:t>Standard system as documented throughout this Operating System, plus the Correlation Cap and Bear-Case Implied Return Test.</w:t>
            </w:r>
          </w:p>
          <w:p w14:paraId="2E745E09" w14:textId="77777777" w:rsidR="00A63D17" w:rsidRPr="006F5F08" w:rsidRDefault="00000000" w:rsidP="006F5F08">
            <w:pPr>
              <w:pStyle w:val="ListParagraph"/>
              <w:numPr>
                <w:ilvl w:val="0"/>
                <w:numId w:val="17"/>
              </w:numPr>
              <w:spacing w:after="40"/>
              <w:ind w:left="503" w:hanging="270"/>
              <w:rPr>
                <w:sz w:val="21"/>
                <w:szCs w:val="21"/>
              </w:rPr>
            </w:pPr>
            <w:r>
              <w:rPr>
                <w:sz w:val="21"/>
                <w:szCs w:val="21"/>
              </w:rPr>
              <w:t>This is the range the base system is designed to produce.</w:t>
            </w:r>
          </w:p>
        </w:tc>
      </w:tr>
      <w:tr w:rsidR="00A63D17" w:rsidRPr="006F5F08" w14:paraId="38E7F418" w14:textId="77777777" w:rsidTr="006F5F08">
        <w:tc>
          <w:tcPr>
            <w:tcW w:w="2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CAF79F4" w14:textId="77777777" w:rsidR="00A63D17" w:rsidRPr="006F5F08" w:rsidRDefault="00000000" w:rsidP="006F5F08">
            <w:pPr>
              <w:jc w:val="center"/>
              <w:rPr>
                <w:sz w:val="21"/>
                <w:szCs w:val="21"/>
              </w:rPr>
            </w:pPr>
            <w:r>
              <w:rPr>
                <w:b/>
                <w:bCs/>
                <w:sz w:val="21"/>
                <w:szCs w:val="21"/>
              </w:rPr>
              <w:t>30–50%</w:t>
            </w:r>
          </w:p>
        </w:tc>
        <w:tc>
          <w:tcPr>
            <w:tcW w:w="834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42E64BD9" w14:textId="77777777" w:rsidR="00A63D17" w:rsidRPr="006F5F08" w:rsidRDefault="00000000" w:rsidP="006F5F08">
            <w:pPr>
              <w:pStyle w:val="ListParagraph"/>
              <w:numPr>
                <w:ilvl w:val="1"/>
                <w:numId w:val="3"/>
              </w:numPr>
              <w:spacing w:after="40"/>
              <w:ind w:left="503" w:hanging="270"/>
              <w:rPr>
                <w:sz w:val="21"/>
                <w:szCs w:val="21"/>
              </w:rPr>
            </w:pPr>
            <w:r>
              <w:rPr>
                <w:sz w:val="21"/>
                <w:szCs w:val="21"/>
              </w:rPr>
              <w:t>Sizing ceilings (Part 5) and sector caps still apply, but concentration and correlation are allowed to run closer to their limits.</w:t>
            </w:r>
          </w:p>
          <w:p w14:paraId="17F8A53E" w14:textId="77777777" w:rsidR="00A63D17" w:rsidRPr="006F5F08" w:rsidRDefault="00000000" w:rsidP="006F5F08">
            <w:pPr>
              <w:pStyle w:val="ListParagraph"/>
              <w:numPr>
                <w:ilvl w:val="0"/>
                <w:numId w:val="17"/>
              </w:numPr>
              <w:spacing w:after="40"/>
              <w:ind w:left="503" w:hanging="270"/>
              <w:rPr>
                <w:sz w:val="21"/>
                <w:szCs w:val="21"/>
              </w:rPr>
            </w:pPr>
            <w:r>
              <w:rPr>
                <w:sz w:val="21"/>
                <w:szCs w:val="21"/>
              </w:rPr>
              <w:t>Appropriate only with explicit, documented risk tolerance for the wider band.</w:t>
            </w:r>
          </w:p>
        </w:tc>
      </w:tr>
    </w:tbl>
    <w:p w14:paraId="358C1BE1" w14:textId="77777777" w:rsidR="00A63D17" w:rsidRDefault="00000000">
      <w:pPr>
        <w:spacing w:after="120"/>
      </w:pPr>
      <w:r>
        <w:rPr>
          <w:u w:val="single"/>
        </w:rPr>
        <w:t>NOTE</w:t>
      </w:r>
      <w:r>
        <w:t>: Do not adjust the thresholds in this section reactively after a single drawdown event. Review the Correlation Cap and Portfolio Drawdown Response rules on the same 2-year cadence as indicator weights (Part 9), using documented evidence across multiple portfolio cycles.</w:t>
      </w:r>
    </w:p>
    <w:p w14:paraId="5B165470" w14:textId="77777777" w:rsidR="00066663" w:rsidRDefault="00066663"/>
    <w:p w14:paraId="02B23464" w14:textId="77777777" w:rsidR="00066663" w:rsidRDefault="00066663" w:rsidP="00066663">
      <w:pPr>
        <w:spacing w:before="160" w:after="120"/>
      </w:pPr>
      <w:r>
        <w:rPr>
          <w:b/>
          <w:bCs/>
        </w:rPr>
        <w:t xml:space="preserve">Transition: </w:t>
      </w:r>
      <w:r>
        <w:rPr>
          <w:i/>
          <w:iCs/>
        </w:rPr>
        <w:t>Part 8 applies a parallel discipline to tax considerations, which shall never override the risk and quality standards established above.</w:t>
      </w:r>
    </w:p>
    <w:p w14:paraId="0990A2CB" w14:textId="77777777" w:rsidR="00066663" w:rsidRDefault="00066663"/>
    <w:p w14:paraId="0CC1FDA6" w14:textId="77777777" w:rsidR="006F5F08" w:rsidRDefault="006F5F08">
      <w:pPr>
        <w:rPr>
          <w:b/>
          <w:bCs/>
          <w:color w:val="1F3864"/>
          <w:sz w:val="28"/>
          <w:szCs w:val="28"/>
        </w:rPr>
      </w:pPr>
      <w:r>
        <w:br w:type="page"/>
      </w:r>
    </w:p>
    <w:p w14:paraId="092C80BF" w14:textId="77777777" w:rsidR="00A63D17" w:rsidRDefault="00000000" w:rsidP="00E34BC5">
      <w:pPr>
        <w:pStyle w:val="Heading1"/>
      </w:pPr>
      <w:bookmarkStart w:id="42" w:name="_Toc236826987"/>
      <w:r>
        <w:lastRenderedPageBreak/>
        <w:t>PART 8 — TAX-AWARE PORTFOLIO MANAGEMENT</w:t>
      </w:r>
      <w:bookmarkEnd w:id="42"/>
    </w:p>
    <w:p w14:paraId="0B53D37E" w14:textId="77777777" w:rsidR="00A63D17" w:rsidRDefault="00000000">
      <w:pPr>
        <w:spacing w:after="160"/>
      </w:pPr>
      <w:r>
        <w:rPr>
          <w:b/>
          <w:bCs/>
          <w:i/>
          <w:iCs/>
          <w:color w:val="2E5090"/>
        </w:rPr>
        <w:t xml:space="preserve">Purpose of this Part: </w:t>
      </w:r>
      <w:r>
        <w:rPr>
          <w:i/>
          <w:iCs/>
          <w:color w:val="404040"/>
        </w:rPr>
        <w:t>This Part governs how</w:t>
      </w:r>
      <w:r w:rsidR="005B72F2">
        <w:rPr>
          <w:i/>
          <w:iCs/>
          <w:color w:val="404040"/>
        </w:rPr>
        <w:t xml:space="preserve"> – </w:t>
      </w:r>
      <w:r>
        <w:rPr>
          <w:i/>
          <w:iCs/>
          <w:color w:val="404040"/>
        </w:rPr>
        <w:t>not whethe</w:t>
      </w:r>
      <w:r w:rsidR="005B72F2">
        <w:rPr>
          <w:i/>
          <w:iCs/>
          <w:color w:val="404040"/>
        </w:rPr>
        <w:t>r –</w:t>
      </w:r>
      <w:r>
        <w:rPr>
          <w:i/>
          <w:iCs/>
          <w:color w:val="404040"/>
        </w:rPr>
        <w:t xml:space="preserve"> an already-justified trade is executed for tax efficiency.</w:t>
      </w:r>
    </w:p>
    <w:p w14:paraId="29E54CE0" w14:textId="77777777" w:rsidR="00A63D17" w:rsidRDefault="00000000">
      <w:pPr>
        <w:spacing w:after="120"/>
      </w:pPr>
      <w:r>
        <w:t>This Part applies only to taxable accounts, and only to decisions where tax treatment is a legitimate secondary consideration. It never overrides a fundamentally-mandated sell (Part 6, Sell Triggers) or a hard-cap-mandated trim (Parts 5 and 7) — those execute on their required timeline regardless of holding period or tax lot.</w:t>
      </w:r>
    </w:p>
    <w:p w14:paraId="5CC2FC3A" w14:textId="77777777" w:rsidR="00A63D17" w:rsidRDefault="00000000" w:rsidP="00E34BC5">
      <w:pPr>
        <w:pStyle w:val="Heading2"/>
      </w:pPr>
      <w:bookmarkStart w:id="43" w:name="_Toc236826988"/>
      <w:r>
        <w:t>Holding Period Awareness</w:t>
      </w:r>
      <w:bookmarkEnd w:id="43"/>
    </w:p>
    <w:p w14:paraId="3F5321A0" w14:textId="77777777" w:rsidR="00A63D17" w:rsidRDefault="00000000">
      <w:pPr>
        <w:spacing w:after="120"/>
      </w:pPr>
      <w:r>
        <w:t>Before executing a discretionary trim (valuation-driven, sector-cap, or portfolio-rebalancing — not a fundamental sell trigger), check whether the affected lot is within 30 days of reaching long-term holding status (&gt;1 year). If delaying execution by up to 30 days does not violate any hard rule (position cap, sector cap, drawdown response), the delay is permitted to capture long-term treatment.</w:t>
      </w:r>
    </w:p>
    <w:p w14:paraId="733DC7D2" w14:textId="77777777" w:rsidR="00A63D17" w:rsidRDefault="00000000" w:rsidP="00E34BC5">
      <w:pPr>
        <w:pStyle w:val="Heading2"/>
      </w:pPr>
      <w:bookmarkStart w:id="44" w:name="_Toc236826989"/>
      <w:r>
        <w:t>Tax-Loss Harvesting</w:t>
      </w:r>
      <w:bookmarkEnd w:id="44"/>
    </w:p>
    <w:p w14:paraId="2427B52F" w14:textId="77777777" w:rsidR="00A63D17" w:rsidRDefault="00000000">
      <w:pPr>
        <w:spacing w:after="120"/>
      </w:pPr>
      <w:r>
        <w:t>Positions on Probationary Hold, Exit Review, or carrying an unrealized loss may be considered for opportunistic loss realization before a mandatory sell deadline. The replacement must provide suitable economic exposure without being substantially identical, for wash-sale purposes. Coordinate transactions across taxable accounts, IRAs, and related household accounts.</w:t>
      </w:r>
    </w:p>
    <w:p w14:paraId="225E8326" w14:textId="77777777" w:rsidR="00A63D17" w:rsidRDefault="00000000" w:rsidP="00E34BC5">
      <w:pPr>
        <w:pStyle w:val="Heading2"/>
      </w:pPr>
      <w:bookmarkStart w:id="45" w:name="_Toc236826990"/>
      <w:r>
        <w:t>Lot Selection Discipline</w:t>
      </w:r>
      <w:bookmarkEnd w:id="45"/>
    </w:p>
    <w:p w14:paraId="1EDA0FB0" w14:textId="77777777" w:rsidR="00A63D17" w:rsidRDefault="00000000">
      <w:pPr>
        <w:spacing w:after="120"/>
      </w:pPr>
      <w:r>
        <w:t>When a discretionary trim affects a multi-lot position, use specific-lot identification and select the lot or combination expected to produce the lowest after-tax cost, considering losses, short- versus long-term gains, basis, loss carryforwards, and the investor's current tax position. Confirm the specific-lot instruction with the broker at execution.</w:t>
      </w:r>
    </w:p>
    <w:p w14:paraId="2E98A656" w14:textId="77777777" w:rsidR="00A63D17" w:rsidRDefault="00000000" w:rsidP="00E34BC5">
      <w:pPr>
        <w:pStyle w:val="Heading2"/>
      </w:pPr>
      <w:bookmarkStart w:id="46" w:name="_Toc236826991"/>
      <w:r>
        <w:t>Turnover Discipline</w:t>
      </w:r>
      <w:bookmarkEnd w:id="46"/>
    </w:p>
    <w:p w14:paraId="3131EB17" w14:textId="77777777" w:rsidR="00A63D17" w:rsidRDefault="00000000">
      <w:pPr>
        <w:spacing w:after="120"/>
      </w:pPr>
      <w:r>
        <w:t>Tax efficiency is never, by itself, sufficient justification for a trade. A position that would not otherwise be trimmed or exited under Parts 4, 5, 6, or 7 is not sold merely because a tax loss or a favorable holding-period milestone becomes available. This section governs how an already-justified trade is executed, not whether one occurs.</w:t>
      </w:r>
    </w:p>
    <w:p w14:paraId="63148D85" w14:textId="77777777" w:rsidR="00A63D17" w:rsidRDefault="00000000" w:rsidP="00281819">
      <w:pPr>
        <w:pStyle w:val="Heading2"/>
        <w:pBdr>
          <w:top w:val="single" w:sz="4" w:space="1" w:color="auto"/>
          <w:left w:val="single" w:sz="4" w:space="1" w:color="auto"/>
          <w:bottom w:val="single" w:sz="4" w:space="1" w:color="auto"/>
          <w:right w:val="single" w:sz="4" w:space="1" w:color="auto"/>
        </w:pBdr>
      </w:pPr>
      <w:bookmarkStart w:id="47" w:name="_Toc236826992"/>
      <w:r>
        <w:t>Hard Rules: Tax-Aware Portfolio Management</w:t>
      </w:r>
      <w:bookmarkEnd w:id="47"/>
    </w:p>
    <w:p w14:paraId="2686220D" w14:textId="77777777" w:rsidR="00281819" w:rsidRPr="000C3002" w:rsidRDefault="00281819" w:rsidP="00281819">
      <w:pPr>
        <w:numPr>
          <w:ilvl w:val="0"/>
          <w:numId w:val="19"/>
        </w:numPr>
        <w:pBdr>
          <w:top w:val="single" w:sz="4" w:space="1" w:color="auto"/>
          <w:left w:val="single" w:sz="4" w:space="1" w:color="auto"/>
          <w:bottom w:val="single" w:sz="4" w:space="1" w:color="auto"/>
          <w:right w:val="single" w:sz="4" w:space="1" w:color="auto"/>
        </w:pBdr>
      </w:pPr>
      <w:r w:rsidRPr="000C3002">
        <w:t xml:space="preserve">A sell mandated by a </w:t>
      </w:r>
      <w:r w:rsidRPr="000C3002">
        <w:rPr>
          <w:b/>
          <w:bCs/>
        </w:rPr>
        <w:t>fundamental deterioration trigger</w:t>
      </w:r>
      <w:r w:rsidRPr="000C3002">
        <w:t xml:space="preserve"> (</w:t>
      </w:r>
      <w:r w:rsidRPr="000C3002">
        <w:rPr>
          <w:b/>
          <w:bCs/>
        </w:rPr>
        <w:t>Part 6</w:t>
      </w:r>
      <w:r w:rsidRPr="000C3002">
        <w:t>) shall execute within its required window regardless of holding period or tax lot.</w:t>
      </w:r>
    </w:p>
    <w:p w14:paraId="02D5146F" w14:textId="77777777" w:rsidR="00281819" w:rsidRPr="000C3002" w:rsidRDefault="00281819" w:rsidP="00281819">
      <w:pPr>
        <w:numPr>
          <w:ilvl w:val="0"/>
          <w:numId w:val="19"/>
        </w:numPr>
        <w:pBdr>
          <w:top w:val="single" w:sz="4" w:space="1" w:color="auto"/>
          <w:left w:val="single" w:sz="4" w:space="1" w:color="auto"/>
          <w:bottom w:val="single" w:sz="4" w:space="1" w:color="auto"/>
          <w:right w:val="single" w:sz="4" w:space="1" w:color="auto"/>
        </w:pBdr>
      </w:pPr>
      <w:r w:rsidRPr="000C3002">
        <w:t xml:space="preserve">A </w:t>
      </w:r>
      <w:r w:rsidRPr="000C3002">
        <w:rPr>
          <w:b/>
          <w:bCs/>
        </w:rPr>
        <w:t>discretionary trim</w:t>
      </w:r>
      <w:r w:rsidRPr="000C3002">
        <w:t xml:space="preserve"> (valuation-driven, sizing, or sector-cap) may be delayed up to 30 days to allow a lot to reach long-term holding status, provided the delay does not violate any hard rule.</w:t>
      </w:r>
    </w:p>
    <w:p w14:paraId="437D9348" w14:textId="77777777" w:rsidR="00281819" w:rsidRPr="000C3002" w:rsidRDefault="00281819" w:rsidP="00281819">
      <w:pPr>
        <w:numPr>
          <w:ilvl w:val="0"/>
          <w:numId w:val="19"/>
        </w:numPr>
        <w:pBdr>
          <w:top w:val="single" w:sz="4" w:space="1" w:color="auto"/>
          <w:left w:val="single" w:sz="4" w:space="1" w:color="auto"/>
          <w:bottom w:val="single" w:sz="4" w:space="1" w:color="auto"/>
          <w:right w:val="single" w:sz="4" w:space="1" w:color="auto"/>
        </w:pBdr>
      </w:pPr>
      <w:r w:rsidRPr="000C3002">
        <w:t xml:space="preserve">When trimming a multi-lot position, use </w:t>
      </w:r>
      <w:r w:rsidRPr="000C3002">
        <w:rPr>
          <w:b/>
          <w:bCs/>
        </w:rPr>
        <w:t>specific-lot identification</w:t>
      </w:r>
      <w:r w:rsidRPr="000C3002">
        <w:t xml:space="preserve"> and select the lot or combination expected to minimize after-tax cost. </w:t>
      </w:r>
      <w:r>
        <w:br/>
      </w:r>
      <w:r w:rsidRPr="000C3002">
        <w:t>Do not assume highest basis is always optimal</w:t>
      </w:r>
      <w:r>
        <w:t xml:space="preserve"> – </w:t>
      </w:r>
      <w:r w:rsidRPr="000C3002">
        <w:t xml:space="preserve">consider </w:t>
      </w:r>
      <w:r w:rsidRPr="000C3002">
        <w:rPr>
          <w:b/>
          <w:bCs/>
        </w:rPr>
        <w:t>loss harvesting</w:t>
      </w:r>
      <w:r w:rsidRPr="000C3002">
        <w:t xml:space="preserve">, </w:t>
      </w:r>
      <w:r w:rsidRPr="000C3002">
        <w:rPr>
          <w:b/>
          <w:bCs/>
        </w:rPr>
        <w:t>short- and long-term rates</w:t>
      </w:r>
      <w:r w:rsidRPr="000C3002">
        <w:t xml:space="preserve">, </w:t>
      </w:r>
      <w:r w:rsidRPr="000C3002">
        <w:rPr>
          <w:b/>
          <w:bCs/>
        </w:rPr>
        <w:t>carryforwards</w:t>
      </w:r>
      <w:r w:rsidRPr="000C3002">
        <w:t xml:space="preserve">, and </w:t>
      </w:r>
      <w:r w:rsidRPr="000C3002">
        <w:rPr>
          <w:b/>
          <w:bCs/>
        </w:rPr>
        <w:t>account-level constraints</w:t>
      </w:r>
      <w:r w:rsidRPr="000C3002">
        <w:t xml:space="preserve">. </w:t>
      </w:r>
      <w:r>
        <w:br/>
      </w:r>
      <w:r w:rsidRPr="000C3002">
        <w:t>Confirm the lot selection with the broker</w:t>
      </w:r>
      <w:r>
        <w:t xml:space="preserve"> before sale</w:t>
      </w:r>
      <w:r w:rsidRPr="000C3002">
        <w:t>.</w:t>
      </w:r>
    </w:p>
    <w:p w14:paraId="43880A66" w14:textId="77777777" w:rsidR="00281819" w:rsidRPr="000C3002" w:rsidRDefault="00281819" w:rsidP="00281819">
      <w:pPr>
        <w:numPr>
          <w:ilvl w:val="0"/>
          <w:numId w:val="19"/>
        </w:numPr>
        <w:pBdr>
          <w:top w:val="single" w:sz="4" w:space="1" w:color="auto"/>
          <w:left w:val="single" w:sz="4" w:space="1" w:color="auto"/>
          <w:bottom w:val="single" w:sz="4" w:space="1" w:color="auto"/>
          <w:right w:val="single" w:sz="4" w:space="1" w:color="auto"/>
        </w:pBdr>
      </w:pPr>
      <w:r w:rsidRPr="000C3002">
        <w:t xml:space="preserve">Losses in </w:t>
      </w:r>
      <w:r w:rsidRPr="000C3002">
        <w:rPr>
          <w:b/>
          <w:bCs/>
        </w:rPr>
        <w:t xml:space="preserve">Probationary Hold, Exit Review, </w:t>
      </w:r>
      <w:r w:rsidRPr="000C3002">
        <w:t xml:space="preserve">or </w:t>
      </w:r>
      <w:r w:rsidRPr="000C3002">
        <w:rPr>
          <w:b/>
          <w:bCs/>
        </w:rPr>
        <w:t>underwater positions</w:t>
      </w:r>
      <w:r w:rsidRPr="000C3002">
        <w:t xml:space="preserve"> may be harvested before a mandatory sell deadline only when the replacement is not substantially identical and the transaction is coordinated across relevant household accounts. </w:t>
      </w:r>
      <w:r>
        <w:br/>
      </w:r>
      <w:r w:rsidRPr="008016D7">
        <w:rPr>
          <w:b/>
          <w:bCs/>
        </w:rPr>
        <w:t>Redeploy proceeds</w:t>
      </w:r>
      <w:r w:rsidRPr="000C3002">
        <w:t xml:space="preserve"> subject to the target cash allocation and all portfolio risk rules.</w:t>
      </w:r>
    </w:p>
    <w:p w14:paraId="5503C258" w14:textId="77777777" w:rsidR="00A63D17" w:rsidRDefault="00281819" w:rsidP="00281819">
      <w:pPr>
        <w:pStyle w:val="ListParagraph"/>
        <w:numPr>
          <w:ilvl w:val="0"/>
          <w:numId w:val="19"/>
        </w:numPr>
        <w:pBdr>
          <w:top w:val="single" w:sz="4" w:space="1" w:color="auto"/>
          <w:left w:val="single" w:sz="4" w:space="1" w:color="auto"/>
          <w:bottom w:val="single" w:sz="4" w:space="1" w:color="auto"/>
          <w:right w:val="single" w:sz="4" w:space="1" w:color="auto"/>
        </w:pBdr>
        <w:spacing w:after="100"/>
      </w:pPr>
      <w:r w:rsidRPr="008016D7">
        <w:rPr>
          <w:b/>
          <w:bCs/>
        </w:rPr>
        <w:t>Tax considerations</w:t>
      </w:r>
      <w:r w:rsidRPr="000C3002">
        <w:t xml:space="preserve"> shall never independently trigger a trade. </w:t>
      </w:r>
      <w:r>
        <w:br/>
      </w:r>
      <w:r w:rsidRPr="000C3002">
        <w:t xml:space="preserve">They only govern the timing and lot selection of a decision already justified elsewhere in this </w:t>
      </w:r>
      <w:r w:rsidRPr="008016D7">
        <w:rPr>
          <w:b/>
          <w:bCs/>
        </w:rPr>
        <w:t>Operating System</w:t>
      </w:r>
      <w:r>
        <w:rPr>
          <w:b/>
          <w:bCs/>
        </w:rPr>
        <w:t>.</w:t>
      </w:r>
    </w:p>
    <w:p w14:paraId="0C439B44" w14:textId="77777777" w:rsidR="00066663" w:rsidRDefault="00066663"/>
    <w:p w14:paraId="18A82565" w14:textId="77777777" w:rsidR="00066663" w:rsidRDefault="00066663" w:rsidP="00066663">
      <w:pPr>
        <w:spacing w:before="160" w:after="120"/>
      </w:pPr>
      <w:r>
        <w:rPr>
          <w:b/>
          <w:bCs/>
        </w:rPr>
        <w:t xml:space="preserve">Transition: </w:t>
      </w:r>
      <w:r>
        <w:rPr>
          <w:i/>
          <w:iCs/>
        </w:rPr>
        <w:t>Part 9 establishes the review cadence, documentation, and governance that keep this Operating System current and auditable.</w:t>
      </w:r>
    </w:p>
    <w:p w14:paraId="05AF552F" w14:textId="77777777" w:rsidR="00066663" w:rsidRDefault="00066663"/>
    <w:p w14:paraId="3263961C" w14:textId="77777777" w:rsidR="006F5F08" w:rsidRDefault="006F5F08">
      <w:pPr>
        <w:rPr>
          <w:b/>
          <w:bCs/>
          <w:color w:val="1F3864"/>
          <w:sz w:val="28"/>
          <w:szCs w:val="28"/>
        </w:rPr>
      </w:pPr>
      <w:r>
        <w:br w:type="page"/>
      </w:r>
    </w:p>
    <w:p w14:paraId="31828631" w14:textId="77777777" w:rsidR="00A63D17" w:rsidRDefault="00000000" w:rsidP="00E34BC5">
      <w:pPr>
        <w:pStyle w:val="Heading1"/>
      </w:pPr>
      <w:bookmarkStart w:id="48" w:name="_Toc236826993"/>
      <w:r>
        <w:lastRenderedPageBreak/>
        <w:t>PART 9 — REVIEW SCHEDULE, DOCUMENTATION &amp; GOVERNANCE</w:t>
      </w:r>
      <w:bookmarkEnd w:id="48"/>
    </w:p>
    <w:p w14:paraId="7762CD5B" w14:textId="77777777" w:rsidR="00A63D17" w:rsidRDefault="00000000">
      <w:pPr>
        <w:spacing w:after="160"/>
      </w:pPr>
      <w:r>
        <w:rPr>
          <w:b/>
          <w:bCs/>
          <w:i/>
          <w:iCs/>
          <w:color w:val="2E5090"/>
        </w:rPr>
        <w:t xml:space="preserve">Purpose of this Part: </w:t>
      </w:r>
      <w:r>
        <w:rPr>
          <w:i/>
          <w:iCs/>
          <w:color w:val="404040"/>
        </w:rPr>
        <w:t>This Part establishes the review schedule, documentation standards, and governance process that keep the system disciplined and auditable over time.</w:t>
      </w:r>
    </w:p>
    <w:p w14:paraId="246D07CF" w14:textId="77777777" w:rsidR="00A63D17" w:rsidRDefault="00000000">
      <w:pPr>
        <w:spacing w:after="120"/>
      </w:pPr>
      <w:r>
        <w:t>The system shall improve through disciplined review, not intuition. This Part keeps the rules current, exposes blind spots, preserves consistency across market cycles, and creates a permanent record of the reasoning behind every investment decision. The objective of documentation is not administrative compliance; it is to ensure that every investment decision can be independently understood, reviewed, and evaluated using the standards established by this Operating System.</w:t>
      </w:r>
    </w:p>
    <w:p w14:paraId="05D14B52" w14:textId="77777777" w:rsidR="00A63D17" w:rsidRDefault="00000000" w:rsidP="00281819">
      <w:pPr>
        <w:pStyle w:val="Heading2"/>
        <w:pBdr>
          <w:top w:val="single" w:sz="4" w:space="1" w:color="auto"/>
          <w:left w:val="single" w:sz="4" w:space="1" w:color="auto"/>
          <w:bottom w:val="single" w:sz="4" w:space="1" w:color="auto"/>
          <w:right w:val="single" w:sz="4" w:space="1" w:color="auto"/>
        </w:pBdr>
      </w:pPr>
      <w:bookmarkStart w:id="49" w:name="_Toc236826994"/>
      <w:r>
        <w:t>Hard Rules: Review Schedule</w:t>
      </w:r>
      <w:bookmarkEnd w:id="49"/>
    </w:p>
    <w:p w14:paraId="49434854" w14:textId="77777777" w:rsidR="00281819" w:rsidRPr="008016D7" w:rsidRDefault="00281819" w:rsidP="00281819">
      <w:pPr>
        <w:numPr>
          <w:ilvl w:val="0"/>
          <w:numId w:val="19"/>
        </w:numPr>
        <w:pBdr>
          <w:top w:val="single" w:sz="4" w:space="1" w:color="auto"/>
          <w:left w:val="single" w:sz="4" w:space="1" w:color="auto"/>
          <w:bottom w:val="single" w:sz="4" w:space="1" w:color="auto"/>
          <w:right w:val="single" w:sz="4" w:space="1" w:color="auto"/>
        </w:pBdr>
      </w:pPr>
      <w:r w:rsidRPr="008016D7">
        <w:rPr>
          <w:b/>
          <w:bCs/>
        </w:rPr>
        <w:t>Quarterly</w:t>
      </w:r>
      <w:r w:rsidRPr="008016D7">
        <w:t xml:space="preserve">: </w:t>
      </w:r>
      <w:r w:rsidRPr="00281819">
        <w:rPr>
          <w:u w:val="single"/>
        </w:rPr>
        <w:t>review all</w:t>
      </w:r>
      <w:r w:rsidRPr="008016D7">
        <w:t xml:space="preserve"> </w:t>
      </w:r>
      <w:r w:rsidRPr="008016D7">
        <w:rPr>
          <w:b/>
          <w:bCs/>
        </w:rPr>
        <w:t>Watch List</w:t>
      </w:r>
      <w:r w:rsidRPr="008016D7">
        <w:t xml:space="preserve"> names and </w:t>
      </w:r>
      <w:r w:rsidRPr="00281819">
        <w:rPr>
          <w:u w:val="single"/>
        </w:rPr>
        <w:t>re-score any holding affected</w:t>
      </w:r>
      <w:r w:rsidRPr="008016D7">
        <w:t xml:space="preserve"> by material news.</w:t>
      </w:r>
    </w:p>
    <w:p w14:paraId="353A998E" w14:textId="77777777" w:rsidR="00281819" w:rsidRPr="008016D7" w:rsidRDefault="00281819" w:rsidP="00281819">
      <w:pPr>
        <w:numPr>
          <w:ilvl w:val="0"/>
          <w:numId w:val="19"/>
        </w:numPr>
        <w:pBdr>
          <w:top w:val="single" w:sz="4" w:space="1" w:color="auto"/>
          <w:left w:val="single" w:sz="4" w:space="1" w:color="auto"/>
          <w:bottom w:val="single" w:sz="4" w:space="1" w:color="auto"/>
          <w:right w:val="single" w:sz="4" w:space="1" w:color="auto"/>
        </w:pBdr>
      </w:pPr>
      <w:r w:rsidRPr="008016D7">
        <w:rPr>
          <w:b/>
          <w:bCs/>
        </w:rPr>
        <w:t>Annually</w:t>
      </w:r>
      <w:r w:rsidRPr="008016D7">
        <w:t xml:space="preserve">: </w:t>
      </w:r>
      <w:r w:rsidRPr="00281819">
        <w:rPr>
          <w:u w:val="single"/>
        </w:rPr>
        <w:t>complete a full re-score</w:t>
      </w:r>
      <w:r w:rsidRPr="008016D7">
        <w:t xml:space="preserve"> of every portfolio position and review every exit from the prior year.</w:t>
      </w:r>
    </w:p>
    <w:p w14:paraId="2421AAAA" w14:textId="77777777" w:rsidR="00281819" w:rsidRPr="008016D7" w:rsidRDefault="00281819" w:rsidP="00281819">
      <w:pPr>
        <w:numPr>
          <w:ilvl w:val="0"/>
          <w:numId w:val="19"/>
        </w:numPr>
        <w:pBdr>
          <w:top w:val="single" w:sz="4" w:space="1" w:color="auto"/>
          <w:left w:val="single" w:sz="4" w:space="1" w:color="auto"/>
          <w:bottom w:val="single" w:sz="4" w:space="1" w:color="auto"/>
          <w:right w:val="single" w:sz="4" w:space="1" w:color="auto"/>
        </w:pBdr>
      </w:pPr>
      <w:r w:rsidRPr="008016D7">
        <w:rPr>
          <w:b/>
          <w:bCs/>
        </w:rPr>
        <w:t>After every exit</w:t>
      </w:r>
      <w:r w:rsidRPr="008016D7">
        <w:t xml:space="preserve">: </w:t>
      </w:r>
      <w:r w:rsidRPr="00281819">
        <w:rPr>
          <w:u w:val="single"/>
        </w:rPr>
        <w:t>record the sell reason and the outcome</w:t>
      </w:r>
      <w:r w:rsidRPr="008016D7">
        <w:t xml:space="preserve"> versus the original thesis.</w:t>
      </w:r>
    </w:p>
    <w:p w14:paraId="3A9CF993" w14:textId="77777777" w:rsidR="00281819" w:rsidRPr="008016D7" w:rsidRDefault="00281819" w:rsidP="00281819">
      <w:pPr>
        <w:numPr>
          <w:ilvl w:val="0"/>
          <w:numId w:val="19"/>
        </w:numPr>
        <w:pBdr>
          <w:top w:val="single" w:sz="4" w:space="1" w:color="auto"/>
          <w:left w:val="single" w:sz="4" w:space="1" w:color="auto"/>
          <w:bottom w:val="single" w:sz="4" w:space="1" w:color="auto"/>
          <w:right w:val="single" w:sz="4" w:space="1" w:color="auto"/>
        </w:pBdr>
      </w:pPr>
      <w:r w:rsidRPr="008016D7">
        <w:rPr>
          <w:b/>
          <w:bCs/>
        </w:rPr>
        <w:t>After any loss</w:t>
      </w:r>
      <w:r w:rsidRPr="008016D7">
        <w:t xml:space="preserve"> greater than </w:t>
      </w:r>
      <w:r w:rsidRPr="008016D7">
        <w:rPr>
          <w:b/>
          <w:bCs/>
        </w:rPr>
        <w:t>20%</w:t>
      </w:r>
      <w:r w:rsidRPr="008016D7">
        <w:t xml:space="preserve"> from cost: run a </w:t>
      </w:r>
      <w:r w:rsidRPr="008016D7">
        <w:rPr>
          <w:b/>
          <w:bCs/>
        </w:rPr>
        <w:t>post-mortem</w:t>
      </w:r>
      <w:r w:rsidRPr="008016D7">
        <w:t xml:space="preserve"> and identify missed warning signals.</w:t>
      </w:r>
    </w:p>
    <w:p w14:paraId="331F509F" w14:textId="77777777" w:rsidR="00A63D17" w:rsidRDefault="00281819" w:rsidP="00281819">
      <w:pPr>
        <w:pStyle w:val="ListParagraph"/>
        <w:numPr>
          <w:ilvl w:val="0"/>
          <w:numId w:val="19"/>
        </w:numPr>
        <w:pBdr>
          <w:top w:val="single" w:sz="4" w:space="1" w:color="auto"/>
          <w:left w:val="single" w:sz="4" w:space="1" w:color="auto"/>
          <w:bottom w:val="single" w:sz="4" w:space="1" w:color="auto"/>
          <w:right w:val="single" w:sz="4" w:space="1" w:color="auto"/>
        </w:pBdr>
        <w:spacing w:after="100"/>
      </w:pPr>
      <w:r w:rsidRPr="008016D7">
        <w:rPr>
          <w:b/>
          <w:bCs/>
        </w:rPr>
        <w:t>Every 2 years</w:t>
      </w:r>
      <w:r w:rsidRPr="008016D7">
        <w:t xml:space="preserve">: </w:t>
      </w:r>
      <w:r w:rsidRPr="00281819">
        <w:rPr>
          <w:u w:val="single"/>
        </w:rPr>
        <w:t>review indicator weights and adjust only with documented evidence</w:t>
      </w:r>
      <w:r w:rsidRPr="008016D7">
        <w:t xml:space="preserve"> from multiple positions over time.</w:t>
      </w:r>
    </w:p>
    <w:p w14:paraId="5364C3E5" w14:textId="77777777" w:rsidR="00A63D17" w:rsidRDefault="00000000">
      <w:pPr>
        <w:spacing w:after="200"/>
      </w:pPr>
      <w:r>
        <w:rPr>
          <w:u w:val="single"/>
        </w:rPr>
        <w:t>NOTE</w:t>
      </w:r>
      <w:r>
        <w:t xml:space="preserve">: Do not change weights reactively after a single loss or win. </w:t>
      </w:r>
      <w:r w:rsidR="00281819">
        <w:br/>
        <w:t xml:space="preserve">            </w:t>
      </w:r>
      <w:r>
        <w:t>Changes shall be based on a pattern across multiple positions over at least 12 months.</w:t>
      </w:r>
    </w:p>
    <w:p w14:paraId="5BBC03C1" w14:textId="77777777" w:rsidR="00A63D17" w:rsidRDefault="00000000" w:rsidP="00E34BC5">
      <w:pPr>
        <w:pStyle w:val="Heading2"/>
      </w:pPr>
      <w:bookmarkStart w:id="50" w:name="_Toc236826995"/>
      <w:r>
        <w:t>Required Investment File</w:t>
      </w:r>
      <w:bookmarkEnd w:id="50"/>
    </w:p>
    <w:p w14:paraId="56E8DB9A" w14:textId="77777777" w:rsidR="00A63D17" w:rsidRDefault="00000000">
      <w:pPr>
        <w:spacing w:after="120"/>
      </w:pPr>
      <w:r>
        <w:t>Every investment candidate approved for purchase shall have a written investment file, serving as the permanent record supporting ownership. At a minimum, the investment file shall contain: company overview; investment thesis; Composite Score and Tier 1/2/3 detail; confidence assessments; the Bull/Base/Bear scenario documentation (Part 4); position-sizing rationale; and key risks and review triggers identified at entry.</w:t>
      </w:r>
    </w:p>
    <w:p w14:paraId="3E3D90A4" w14:textId="77777777" w:rsidR="00A63D17" w:rsidRDefault="00000000" w:rsidP="00E34BC5">
      <w:pPr>
        <w:pStyle w:val="Heading2"/>
      </w:pPr>
      <w:bookmarkStart w:id="51" w:name="_Toc236826996"/>
      <w:r>
        <w:t>Documentation Standards</w:t>
      </w:r>
      <w:bookmarkEnd w:id="51"/>
    </w:p>
    <w:p w14:paraId="5AE2BA6B" w14:textId="77777777" w:rsidR="00A63D17" w:rsidRDefault="00000000">
      <w:pPr>
        <w:spacing w:after="120"/>
      </w:pPr>
      <w:r>
        <w:t>Every formal review shall record: review date; updated Composite Score; confidence assessments where applicable; investment thesis status; valuation updates; portfolio allocation; reviewer conclusions; and resulting portfolio actions, if any. Every scheduled review shall produce written documentation sufficient to allow an independent reviewer to understand the updated analysis and the reasoning behind any action taken or withheld. Documentation ensures consistency, transparency, and historical accountability.</w:t>
      </w:r>
    </w:p>
    <w:p w14:paraId="471688B7" w14:textId="77777777" w:rsidR="00A63D17" w:rsidRDefault="00000000" w:rsidP="00E34BC5">
      <w:pPr>
        <w:pStyle w:val="Heading2"/>
      </w:pPr>
      <w:bookmarkStart w:id="52" w:name="_Toc236826997"/>
      <w:r>
        <w:t>Performance Benchmarking</w:t>
      </w:r>
      <w:bookmarkEnd w:id="52"/>
    </w:p>
    <w:p w14:paraId="4687B942" w14:textId="77777777" w:rsidR="00A63D17" w:rsidRDefault="00000000">
      <w:pPr>
        <w:spacing w:after="120"/>
      </w:pPr>
      <w:r>
        <w:t>The system shall be measured against both absolute return objectives and appropriate market benchmarks. Track every initiated recommendation from its original decision date, including positions still held, not only exited positions.</w:t>
      </w:r>
    </w:p>
    <w:p w14:paraId="5FDAFE94" w14:textId="77777777" w:rsidR="00A63D17" w:rsidRDefault="00000000">
      <w:pPr>
        <w:spacing w:after="120"/>
      </w:pPr>
      <w:r>
        <w:rPr>
          <w:b/>
          <w:bCs/>
        </w:rPr>
        <w:t>Strong Buy</w:t>
      </w:r>
      <w:r>
        <w:t xml:space="preserve"> entries (score 80–100) carry a 12% annualized five-year objective; </w:t>
      </w:r>
      <w:r>
        <w:rPr>
          <w:b/>
          <w:bCs/>
        </w:rPr>
        <w:t>Buy</w:t>
      </w:r>
      <w:r>
        <w:t xml:space="preserve"> entries (65–79) carry a 10% objective. These are planning objectives, not guaranteed outcomes.</w:t>
      </w:r>
    </w:p>
    <w:p w14:paraId="6F65594A" w14:textId="77777777" w:rsidR="00A63D17" w:rsidRDefault="00000000">
      <w:pPr>
        <w:spacing w:after="120"/>
      </w:pPr>
      <w:r>
        <w:rPr>
          <w:b/>
          <w:bCs/>
        </w:rPr>
        <w:t xml:space="preserve">Measure </w:t>
      </w:r>
      <w:r>
        <w:t>1-year, 3-year, and 5-year total return; excess return versus SPY or an appropriate sector/index benchmark; maximum drawdown; and return by score, confidence tag, sector, and valuation band.</w:t>
      </w:r>
    </w:p>
    <w:p w14:paraId="1E1F70CF" w14:textId="77777777" w:rsidR="00A63D17" w:rsidRDefault="00000000">
      <w:pPr>
        <w:spacing w:after="120"/>
      </w:pPr>
      <w:r>
        <w:t>When at least 10 matured five-year entries exist in a score cohort, review the cohort's average annualized total return and excess return. A Strong Buy cohort below both its 12% objective and its benchmark requires a formal Tier 1 weight review. Include all matured entries, whether still held or sold, to avoid exit-selection bias.</w:t>
      </w:r>
    </w:p>
    <w:tbl>
      <w:tblPr>
        <w:tblW w:w="8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7"/>
        <w:gridCol w:w="1127"/>
        <w:gridCol w:w="1466"/>
        <w:gridCol w:w="1015"/>
        <w:gridCol w:w="1466"/>
        <w:gridCol w:w="1522"/>
        <w:gridCol w:w="1127"/>
      </w:tblGrid>
      <w:tr w:rsidR="00A63D17" w14:paraId="1F82DB87" w14:textId="77777777" w:rsidTr="006F5F08">
        <w:trPr>
          <w:tblHeader/>
          <w:jc w:val="center"/>
        </w:trPr>
        <w:tc>
          <w:tcPr>
            <w:tcW w:w="10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7377184" w14:textId="77777777" w:rsidR="00A63D17" w:rsidRDefault="00000000">
            <w:pPr>
              <w:jc w:val="center"/>
            </w:pPr>
            <w:r>
              <w:rPr>
                <w:b/>
                <w:bCs/>
                <w:color w:val="FFFFFF"/>
                <w:sz w:val="16"/>
                <w:szCs w:val="16"/>
              </w:rPr>
              <w:t>Ticker</w:t>
            </w:r>
          </w:p>
        </w:tc>
        <w:tc>
          <w:tcPr>
            <w:tcW w:w="10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650AB742" w14:textId="77777777" w:rsidR="00A63D17" w:rsidRDefault="00000000">
            <w:pPr>
              <w:jc w:val="center"/>
            </w:pPr>
            <w:r>
              <w:rPr>
                <w:b/>
                <w:bCs/>
                <w:color w:val="FFFFFF"/>
                <w:sz w:val="16"/>
                <w:szCs w:val="16"/>
              </w:rPr>
              <w:t>Entry Date</w:t>
            </w:r>
          </w:p>
        </w:tc>
        <w:tc>
          <w:tcPr>
            <w:tcW w:w="13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672544CD" w14:textId="77777777" w:rsidR="00A63D17" w:rsidRDefault="00000000">
            <w:pPr>
              <w:jc w:val="center"/>
            </w:pPr>
            <w:r>
              <w:rPr>
                <w:b/>
                <w:bCs/>
                <w:color w:val="FFFFFF"/>
                <w:sz w:val="16"/>
                <w:szCs w:val="16"/>
              </w:rPr>
              <w:t>Exit Date / Still Held</w:t>
            </w:r>
          </w:p>
        </w:tc>
        <w:tc>
          <w:tcPr>
            <w:tcW w:w="9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1BCD66E8" w14:textId="77777777" w:rsidR="00A63D17" w:rsidRDefault="00000000">
            <w:pPr>
              <w:jc w:val="center"/>
            </w:pPr>
            <w:r>
              <w:rPr>
                <w:b/>
                <w:bCs/>
                <w:color w:val="FFFFFF"/>
                <w:sz w:val="16"/>
                <w:szCs w:val="16"/>
              </w:rPr>
              <w:t>Entry Score</w:t>
            </w:r>
          </w:p>
        </w:tc>
        <w:tc>
          <w:tcPr>
            <w:tcW w:w="13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1F1A47B" w14:textId="77777777" w:rsidR="00A63D17" w:rsidRDefault="00000000">
            <w:pPr>
              <w:jc w:val="center"/>
            </w:pPr>
            <w:r>
              <w:rPr>
                <w:b/>
                <w:bCs/>
                <w:color w:val="FFFFFF"/>
                <w:sz w:val="16"/>
                <w:szCs w:val="16"/>
              </w:rPr>
              <w:t>Confidence</w:t>
            </w:r>
          </w:p>
        </w:tc>
        <w:tc>
          <w:tcPr>
            <w:tcW w:w="135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1E3FC021" w14:textId="77777777" w:rsidR="00A63D17" w:rsidRDefault="00000000">
            <w:pPr>
              <w:jc w:val="center"/>
            </w:pPr>
            <w:r>
              <w:rPr>
                <w:b/>
                <w:bCs/>
                <w:color w:val="FFFFFF"/>
                <w:sz w:val="16"/>
                <w:szCs w:val="16"/>
              </w:rPr>
              <w:t>5-Yr Total-Return CAGR</w:t>
            </w:r>
          </w:p>
        </w:tc>
        <w:tc>
          <w:tcPr>
            <w:tcW w:w="10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0EBA635F" w14:textId="77777777" w:rsidR="00A63D17" w:rsidRDefault="00000000">
            <w:pPr>
              <w:jc w:val="center"/>
            </w:pPr>
            <w:r>
              <w:rPr>
                <w:b/>
                <w:bCs/>
                <w:color w:val="FFFFFF"/>
                <w:sz w:val="16"/>
                <w:szCs w:val="16"/>
              </w:rPr>
              <w:t>Benchmark CAGR</w:t>
            </w:r>
          </w:p>
        </w:tc>
      </w:tr>
      <w:tr w:rsidR="00A63D17" w14:paraId="13B32A79" w14:textId="77777777" w:rsidTr="006F5F08">
        <w:trPr>
          <w:jc w:val="center"/>
        </w:trPr>
        <w:tc>
          <w:tcPr>
            <w:tcW w:w="1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A2C7D5E" w14:textId="77777777" w:rsidR="00A63D17" w:rsidRDefault="00A63D17"/>
        </w:tc>
        <w:tc>
          <w:tcPr>
            <w:tcW w:w="1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17D26940" w14:textId="77777777" w:rsidR="00A63D17" w:rsidRDefault="00A63D17"/>
        </w:tc>
        <w:tc>
          <w:tcPr>
            <w:tcW w:w="13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E1C7784" w14:textId="77777777" w:rsidR="00A63D17" w:rsidRDefault="00A63D17"/>
        </w:tc>
        <w:tc>
          <w:tcPr>
            <w:tcW w:w="9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521F6CB" w14:textId="77777777" w:rsidR="00A63D17" w:rsidRDefault="00A63D17"/>
        </w:tc>
        <w:tc>
          <w:tcPr>
            <w:tcW w:w="13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3059C8B" w14:textId="77777777" w:rsidR="00A63D17" w:rsidRDefault="00A63D17"/>
        </w:tc>
        <w:tc>
          <w:tcPr>
            <w:tcW w:w="135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9534F53" w14:textId="77777777" w:rsidR="00A63D17" w:rsidRDefault="00A63D17"/>
        </w:tc>
        <w:tc>
          <w:tcPr>
            <w:tcW w:w="10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7C16D9EC" w14:textId="77777777" w:rsidR="00A63D17" w:rsidRDefault="00A63D17"/>
        </w:tc>
      </w:tr>
    </w:tbl>
    <w:p w14:paraId="5B712179" w14:textId="77777777" w:rsidR="00D418EE" w:rsidRDefault="00000000">
      <w:pPr>
        <w:spacing w:after="200"/>
      </w:pPr>
      <w:r>
        <w:rPr>
          <w:u w:val="single"/>
        </w:rPr>
        <w:t>Cohort Review Trigger</w:t>
      </w:r>
      <w:r>
        <w:t>: after 10 or more entries in a decision band have reached five years, compare absolute CAGR, benchmark-relative CAGR, maximum drawdown, and hit rate. Trigger a mandatory review only when underperformance is broad enough to indicate a process pattern rather than an isolated outcome. Do not adjust weights after individual outcomes — only after cohort patterns across at least 10 matured five-year entries, whether still held or sold.</w:t>
      </w:r>
    </w:p>
    <w:p w14:paraId="1E1DFDAB" w14:textId="77777777" w:rsidR="00D418EE" w:rsidRDefault="00D418EE">
      <w:r>
        <w:br w:type="page"/>
      </w:r>
    </w:p>
    <w:p w14:paraId="7F99535F" w14:textId="77777777" w:rsidR="00A63D17" w:rsidRDefault="00A63D17">
      <w:pPr>
        <w:spacing w:after="200"/>
      </w:pPr>
    </w:p>
    <w:p w14:paraId="382063F1" w14:textId="77777777" w:rsidR="00A63D17" w:rsidRDefault="00000000" w:rsidP="00E34BC5">
      <w:pPr>
        <w:pStyle w:val="Heading2"/>
      </w:pPr>
      <w:bookmarkStart w:id="53" w:name="_Toc236826998"/>
      <w:r>
        <w:t>Governance</w:t>
      </w:r>
      <w:bookmarkEnd w:id="53"/>
    </w:p>
    <w:p w14:paraId="4DA6D4C4" w14:textId="77777777" w:rsidR="00A63D17" w:rsidRDefault="00000000">
      <w:pPr>
        <w:spacing w:after="120"/>
      </w:pPr>
      <w:r>
        <w:t>This Operating System serves as the governing framework for all investment decisions made within its scope. Its purpose is to promote consistency, preserve institutional knowledge, reduce behavioral bias, and ensure that investment decisions remain grounded in objective analysis rather than emotion or changing market narratives. The Operating System is intended to evolve deliberately through disciplined review rather than frequent modification.</w:t>
      </w:r>
    </w:p>
    <w:p w14:paraId="143D303B" w14:textId="77777777" w:rsidR="00A63D17" w:rsidRDefault="00000000">
      <w:pPr>
        <w:spacing w:before="140"/>
      </w:pPr>
      <w:r>
        <w:rPr>
          <w:b/>
          <w:bCs/>
          <w:color w:val="2E5090"/>
        </w:rPr>
        <w:t>Authority</w:t>
      </w:r>
    </w:p>
    <w:p w14:paraId="0A7016C9" w14:textId="77777777" w:rsidR="00A63D17" w:rsidRDefault="00000000">
      <w:pPr>
        <w:spacing w:after="120"/>
      </w:pPr>
      <w:r>
        <w:t>This document establishes the governing standards for investment evaluation, portfolio construction, position sizing, risk management, portfolio monitoring, documentation, and investment governance. All investment decisions shall conform to the principles and Hard Rules contained herein. No informal practice, personal preference, or market opinion supersedes this Operating System.</w:t>
      </w:r>
    </w:p>
    <w:p w14:paraId="0926DE36" w14:textId="77777777" w:rsidR="00A63D17" w:rsidRDefault="00000000">
      <w:pPr>
        <w:spacing w:before="140"/>
      </w:pPr>
      <w:r>
        <w:rPr>
          <w:b/>
          <w:bCs/>
          <w:color w:val="2E5090"/>
        </w:rPr>
        <w:t>Change Control</w:t>
      </w:r>
    </w:p>
    <w:p w14:paraId="33277225" w14:textId="77777777" w:rsidR="00A63D17" w:rsidRDefault="00000000">
      <w:pPr>
        <w:spacing w:after="120"/>
      </w:pPr>
      <w:r>
        <w:t>This document is an operating specification, not a guarantee of return or drawdown. Changes to weights, thresholds, or Hard Rules require a dated revision note, the evidence considered, the expected benefit, any possible unintended consequence, and an effective date. Do not apply a rule change retroactively to improve historical results.</w:t>
      </w:r>
    </w:p>
    <w:p w14:paraId="0B52B595" w14:textId="77777777" w:rsidR="00066663" w:rsidRDefault="00066663"/>
    <w:p w14:paraId="7F0CDB2F" w14:textId="77777777" w:rsidR="00066663" w:rsidRDefault="00066663" w:rsidP="00066663">
      <w:pPr>
        <w:spacing w:before="160" w:after="120"/>
      </w:pPr>
      <w:r>
        <w:rPr>
          <w:b/>
          <w:bCs/>
        </w:rPr>
        <w:t xml:space="preserve">Transition: </w:t>
      </w:r>
      <w:r>
        <w:rPr>
          <w:i/>
          <w:iCs/>
        </w:rPr>
        <w:t>Part 10 provides the operating definitions and sector adaptations referenced throughout the preceding Parts.</w:t>
      </w:r>
    </w:p>
    <w:p w14:paraId="2B4193E9" w14:textId="77777777" w:rsidR="00066663" w:rsidRDefault="00066663"/>
    <w:p w14:paraId="0DD41276" w14:textId="77777777" w:rsidR="006F5F08" w:rsidRDefault="006F5F08">
      <w:pPr>
        <w:rPr>
          <w:b/>
          <w:bCs/>
          <w:color w:val="1F3864"/>
          <w:sz w:val="28"/>
          <w:szCs w:val="28"/>
        </w:rPr>
      </w:pPr>
      <w:r>
        <w:br w:type="page"/>
      </w:r>
    </w:p>
    <w:p w14:paraId="1BD4F0EB" w14:textId="77777777" w:rsidR="00A63D17" w:rsidRDefault="00000000" w:rsidP="00E34BC5">
      <w:pPr>
        <w:pStyle w:val="Heading1"/>
      </w:pPr>
      <w:bookmarkStart w:id="54" w:name="_Toc236826999"/>
      <w:r>
        <w:lastRenderedPageBreak/>
        <w:t>PART 10 — SECTOR ADAPTATIONS &amp; OPERATING DEFINITIONS</w:t>
      </w:r>
      <w:bookmarkEnd w:id="54"/>
    </w:p>
    <w:p w14:paraId="532B15C0" w14:textId="77777777" w:rsidR="00A63D17" w:rsidRDefault="00000000">
      <w:pPr>
        <w:spacing w:after="160"/>
      </w:pPr>
      <w:r>
        <w:rPr>
          <w:b/>
          <w:bCs/>
          <w:i/>
          <w:iCs/>
          <w:color w:val="2E5090"/>
        </w:rPr>
        <w:t xml:space="preserve">Purpose of this Part: </w:t>
      </w:r>
      <w:r>
        <w:rPr>
          <w:i/>
          <w:iCs/>
          <w:color w:val="404040"/>
        </w:rPr>
        <w:t>This Part defines core measurements, resolves conflicts between rules, and adapts the framework for sectors where the standard indicators do not apply.</w:t>
      </w:r>
    </w:p>
    <w:p w14:paraId="36EE514D" w14:textId="77777777" w:rsidR="00A63D17" w:rsidRDefault="00000000" w:rsidP="00E34BC5">
      <w:pPr>
        <w:pStyle w:val="Heading2"/>
      </w:pPr>
      <w:bookmarkStart w:id="55" w:name="_Toc236827000"/>
      <w:r>
        <w:t>Rule Hierarchy and Conflict Resolution</w:t>
      </w:r>
      <w:bookmarkEnd w:id="55"/>
    </w:p>
    <w:p w14:paraId="6FB1B5AF" w14:textId="77777777" w:rsidR="00A63D17" w:rsidRDefault="00000000">
      <w:pPr>
        <w:spacing w:after="120"/>
      </w:pPr>
      <w:r>
        <w:t>When rules appear to conflict, apply them in this order: (1) mandatory fundamental sell triggers; (2) legal, regulatory, account, and liquidity constraints (mandatory tax-compliance requirements, e.g., wash-sale rules, fall here); (3) portfolio hard caps and drawdown restrictions; (4) entry eligibility and valuation ceilings; (5) position sizing and staging; (6) opportunity-cost replacement; and (7) tax optimization (discretionary lot selection and loss harvesting; never a mandatory compliance matter). A lower-ranked rule may never override a higher-ranked rule. Document any unresolved conflict before trading.</w:t>
      </w:r>
    </w:p>
    <w:p w14:paraId="0F93FC0E" w14:textId="77777777" w:rsidR="00A63D17" w:rsidRDefault="00000000" w:rsidP="00E34BC5">
      <w:pPr>
        <w:pStyle w:val="Heading2"/>
      </w:pPr>
      <w:bookmarkStart w:id="56" w:name="_Toc236827001"/>
      <w:r>
        <w:t>Data and Source Hierarchy</w:t>
      </w:r>
      <w:bookmarkEnd w:id="56"/>
    </w:p>
    <w:p w14:paraId="3B3953C4" w14:textId="77777777" w:rsidR="00A63D17" w:rsidRDefault="00000000">
      <w:pPr>
        <w:spacing w:after="120"/>
      </w:pPr>
      <w:r>
        <w:t>Use, in descending order: audited filings and regulatory reports; company investor-relations materials and earnings transcripts; recognized market-data and consensus providers; independent research; and secondary commentary. Record the valuation date and source for every material input. When credible sources disagree materially, use the more conservative figure or assign Low Confidence and document the reconciliation.</w:t>
      </w:r>
    </w:p>
    <w:p w14:paraId="214F6643" w14:textId="77777777" w:rsidR="00A63D17" w:rsidRDefault="00000000" w:rsidP="00E34BC5">
      <w:pPr>
        <w:pStyle w:val="Heading2"/>
      </w:pPr>
      <w:bookmarkStart w:id="57" w:name="_Toc236827002"/>
      <w:r>
        <w:t>Core Measurement Definitions</w:t>
      </w:r>
      <w:bookmarkEnd w:id="57"/>
    </w:p>
    <w:p w14:paraId="7E12ECEE" w14:textId="77777777" w:rsidR="00A63D17" w:rsidRDefault="00000000">
      <w:pPr>
        <w:spacing w:after="120"/>
      </w:pPr>
      <w:r>
        <w:t>FCF = cash from operations minus recurring capital expenditures, adjusted for material working-capital timing, acquisitions, asset sales, capitalized costs, and other nonrecurring items. Stock-based compensation is treated as a real economic expense, not a non-cash add-back: deduct the grant-date fair value of SBC issued during the period from cash-flow-statement FCF, since cash-flow-statement FCF alone excludes SBC as non-cash and understates its dilutive cost to existing shareholders. FCF Yield = normalized equity FCF divided by market capitalization unless an enterprise-based measure is explicitly stated. Debt/FCF = net debt divided by normalized annual FCF. Revenue-growth variability uses the coefficient of variation defined in Part 2. Relative Strength uses total return, including dividends, against SPY or the documented sector benchmark.</w:t>
      </w:r>
    </w:p>
    <w:p w14:paraId="37186970" w14:textId="77777777" w:rsidR="00A63D17" w:rsidRDefault="00000000" w:rsidP="00E34BC5">
      <w:pPr>
        <w:pStyle w:val="Heading2"/>
      </w:pPr>
      <w:bookmarkStart w:id="58" w:name="_Toc236827003"/>
      <w:r>
        <w:t>Sector Adaptation — Financial Companies</w:t>
      </w:r>
      <w:bookmarkEnd w:id="58"/>
    </w:p>
    <w:p w14:paraId="3E91B4A5" w14:textId="77777777" w:rsidR="00A63D17" w:rsidRDefault="00000000">
      <w:pPr>
        <w:spacing w:after="120"/>
      </w:pPr>
      <w:r>
        <w:t>Banks, insurers, brokers, and similar financial companies may not be evaluated mechanically with FCF Margin, Debt/FCF, or P/FCF. Substitute: earnings or distributable-earnings yield for FCF Yield; ROE versus cost of equity for ROIC/WACC; capital adequacy, liquidity, credit quality, and reserve adequacy for leverage; efficiency ratio, underwriting margin, or fee margin for FCF Margin; and P/TBV, P/B, P/E, or distributable-earnings multiple for valuation. Use a sector-specific Bear Case based on credit losses, claims, capital, book value, or distributable earnings. Any financial-company score without these documented substitutions is Low Confidence and shall not exceed Buy. The general Leverage Hard Cap and Valuation Ceiling (Parts 5 and 4) do not themselves supply a numeric threshold for financial companies, since Debt/FCF and P/FCF are not meaningful for this sector. The rules below set the financial-sector equivalents.</w:t>
      </w:r>
    </w:p>
    <w:p w14:paraId="76CBF84D" w14:textId="77777777" w:rsidR="00A63D17" w:rsidRDefault="00000000" w:rsidP="00281819">
      <w:pPr>
        <w:pStyle w:val="Heading2"/>
        <w:pBdr>
          <w:top w:val="single" w:sz="4" w:space="1" w:color="auto"/>
          <w:left w:val="single" w:sz="4" w:space="1" w:color="auto"/>
          <w:bottom w:val="single" w:sz="4" w:space="1" w:color="auto"/>
          <w:right w:val="single" w:sz="4" w:space="1" w:color="auto"/>
        </w:pBdr>
      </w:pPr>
      <w:bookmarkStart w:id="59" w:name="_Toc236827004"/>
      <w:r>
        <w:t>Hard Rules: Financial-Sector Leverage and Valuation Ceilings</w:t>
      </w:r>
      <w:bookmarkEnd w:id="59"/>
    </w:p>
    <w:p w14:paraId="0A01A46D" w14:textId="77777777" w:rsidR="00281819" w:rsidRPr="008016D7" w:rsidRDefault="00281819" w:rsidP="00281819">
      <w:pPr>
        <w:numPr>
          <w:ilvl w:val="0"/>
          <w:numId w:val="19"/>
        </w:numPr>
        <w:pBdr>
          <w:top w:val="single" w:sz="4" w:space="1" w:color="auto"/>
          <w:left w:val="single" w:sz="4" w:space="1" w:color="auto"/>
          <w:bottom w:val="single" w:sz="4" w:space="1" w:color="auto"/>
          <w:right w:val="single" w:sz="4" w:space="1" w:color="auto"/>
        </w:pBdr>
      </w:pPr>
      <w:r w:rsidRPr="008016D7">
        <w:t xml:space="preserve">For </w:t>
      </w:r>
      <w:r w:rsidRPr="00281819">
        <w:rPr>
          <w:b/>
          <w:bCs/>
        </w:rPr>
        <w:t>banks</w:t>
      </w:r>
      <w:r w:rsidRPr="008016D7">
        <w:t xml:space="preserve">, a </w:t>
      </w:r>
      <w:r w:rsidRPr="008016D7">
        <w:rPr>
          <w:b/>
          <w:bCs/>
        </w:rPr>
        <w:t>CET1</w:t>
      </w:r>
      <w:r w:rsidRPr="008016D7">
        <w:t xml:space="preserve"> (</w:t>
      </w:r>
      <w:r w:rsidRPr="008016D7">
        <w:rPr>
          <w:b/>
          <w:bCs/>
        </w:rPr>
        <w:t>Common Equity Tier 1</w:t>
      </w:r>
      <w:r w:rsidRPr="008016D7">
        <w:t xml:space="preserve">) ratio below 9% caps the Composite Score at 65, preventing a </w:t>
      </w:r>
      <w:r w:rsidRPr="003F0A84">
        <w:rPr>
          <w:b/>
          <w:bCs/>
        </w:rPr>
        <w:t>Strong Buy</w:t>
      </w:r>
      <w:r w:rsidRPr="008016D7">
        <w:t xml:space="preserve"> classification. </w:t>
      </w:r>
      <w:r>
        <w:br/>
      </w:r>
      <w:r w:rsidRPr="008016D7">
        <w:t xml:space="preserve">For </w:t>
      </w:r>
      <w:r w:rsidRPr="00281819">
        <w:rPr>
          <w:b/>
          <w:bCs/>
        </w:rPr>
        <w:t>insurers</w:t>
      </w:r>
      <w:r w:rsidRPr="008016D7">
        <w:t xml:space="preserve">, an </w:t>
      </w:r>
      <w:r w:rsidRPr="003F0A84">
        <w:rPr>
          <w:b/>
          <w:bCs/>
        </w:rPr>
        <w:t>RBC</w:t>
      </w:r>
      <w:r w:rsidRPr="008016D7">
        <w:t xml:space="preserve"> (</w:t>
      </w:r>
      <w:r w:rsidRPr="003F0A84">
        <w:rPr>
          <w:b/>
          <w:bCs/>
        </w:rPr>
        <w:t>Risk-Based Capital</w:t>
      </w:r>
      <w:r w:rsidRPr="008016D7">
        <w:t xml:space="preserve">) ratio below </w:t>
      </w:r>
      <w:r w:rsidRPr="003F0A84">
        <w:rPr>
          <w:b/>
          <w:bCs/>
        </w:rPr>
        <w:t>350%</w:t>
      </w:r>
      <w:r w:rsidRPr="008016D7">
        <w:t xml:space="preserve"> applies the same cap. </w:t>
      </w:r>
      <w:r>
        <w:br/>
      </w:r>
      <w:r w:rsidRPr="008016D7">
        <w:t xml:space="preserve">For </w:t>
      </w:r>
      <w:r w:rsidRPr="00281819">
        <w:rPr>
          <w:b/>
          <w:bCs/>
        </w:rPr>
        <w:t xml:space="preserve">brokers </w:t>
      </w:r>
      <w:r w:rsidRPr="00281819">
        <w:t xml:space="preserve">and </w:t>
      </w:r>
      <w:r w:rsidRPr="00281819">
        <w:rPr>
          <w:b/>
          <w:bCs/>
        </w:rPr>
        <w:t>asset managers</w:t>
      </w:r>
      <w:r w:rsidRPr="008016D7">
        <w:t>, net leverage excluding client matched-book financing above 3x tangible equity (or</w:t>
      </w:r>
      <w:r>
        <w:t xml:space="preserve"> </w:t>
      </w:r>
      <w:r>
        <w:br/>
        <w:t xml:space="preserve">      </w:t>
      </w:r>
      <w:r w:rsidRPr="00281819">
        <w:rPr>
          <w:b/>
          <w:bCs/>
        </w:rPr>
        <w:t>Debt/EBITDA</w:t>
      </w:r>
      <w:r w:rsidRPr="008016D7">
        <w:t xml:space="preserve"> above 3x for fee-based asset managers) applies the same cap. </w:t>
      </w:r>
      <w:r>
        <w:br/>
      </w:r>
      <w:r w:rsidRPr="008016D7">
        <w:t xml:space="preserve">These thresholds are </w:t>
      </w:r>
      <w:r w:rsidRPr="00281819">
        <w:rPr>
          <w:b/>
          <w:bCs/>
        </w:rPr>
        <w:t>reasoned defaults</w:t>
      </w:r>
      <w:r w:rsidRPr="008016D7">
        <w:t xml:space="preserve">, </w:t>
      </w:r>
      <w:r w:rsidRPr="00281819">
        <w:rPr>
          <w:u w:val="single"/>
        </w:rPr>
        <w:t>not derived from empirical backtesting</w:t>
      </w:r>
      <w:r w:rsidRPr="008016D7">
        <w:t>, and shall be reviewed and confirmed before being relied upon.</w:t>
      </w:r>
    </w:p>
    <w:p w14:paraId="7C0DA636" w14:textId="77777777" w:rsidR="00A63D17" w:rsidRDefault="00281819" w:rsidP="00281819">
      <w:pPr>
        <w:pStyle w:val="ListParagraph"/>
        <w:numPr>
          <w:ilvl w:val="0"/>
          <w:numId w:val="19"/>
        </w:numPr>
        <w:pBdr>
          <w:top w:val="single" w:sz="4" w:space="1" w:color="auto"/>
          <w:left w:val="single" w:sz="4" w:space="1" w:color="auto"/>
          <w:bottom w:val="single" w:sz="4" w:space="1" w:color="auto"/>
          <w:right w:val="single" w:sz="4" w:space="1" w:color="auto"/>
        </w:pBdr>
        <w:spacing w:after="100"/>
      </w:pPr>
      <w:r w:rsidRPr="008016D7">
        <w:t xml:space="preserve">Do not initiate a new </w:t>
      </w:r>
      <w:r w:rsidRPr="003F0A84">
        <w:rPr>
          <w:b/>
          <w:bCs/>
        </w:rPr>
        <w:t>financial-company position</w:t>
      </w:r>
      <w:r w:rsidRPr="008016D7">
        <w:t xml:space="preserve"> when its sector-appropriate valuation multiple exceeds: </w:t>
      </w:r>
      <w:r>
        <w:br/>
      </w:r>
      <w:r w:rsidRPr="003F0A84">
        <w:rPr>
          <w:b/>
          <w:bCs/>
        </w:rPr>
        <w:t>P/TBV</w:t>
      </w:r>
      <w:r w:rsidRPr="008016D7">
        <w:t xml:space="preserve"> of 2.5x for </w:t>
      </w:r>
      <w:r w:rsidRPr="003F0A84">
        <w:rPr>
          <w:b/>
          <w:bCs/>
        </w:rPr>
        <w:t>banks</w:t>
      </w:r>
      <w:r w:rsidRPr="008016D7">
        <w:t xml:space="preserve">; </w:t>
      </w:r>
      <w:r>
        <w:br/>
      </w:r>
      <w:r w:rsidRPr="003F0A84">
        <w:rPr>
          <w:b/>
          <w:bCs/>
        </w:rPr>
        <w:t>P/B</w:t>
      </w:r>
      <w:r w:rsidRPr="008016D7">
        <w:t xml:space="preserve"> of 2.0x or </w:t>
      </w:r>
      <w:r w:rsidRPr="003F0A84">
        <w:rPr>
          <w:b/>
          <w:bCs/>
        </w:rPr>
        <w:t>P/E</w:t>
      </w:r>
      <w:r w:rsidRPr="008016D7">
        <w:t xml:space="preserve"> of 20x for </w:t>
      </w:r>
      <w:r w:rsidRPr="003F0A84">
        <w:rPr>
          <w:b/>
          <w:bCs/>
        </w:rPr>
        <w:t>insurers</w:t>
      </w:r>
      <w:r w:rsidRPr="008016D7">
        <w:t xml:space="preserve">; or </w:t>
      </w:r>
      <w:r>
        <w:br/>
      </w:r>
      <w:r w:rsidRPr="003F0A84">
        <w:rPr>
          <w:b/>
          <w:bCs/>
        </w:rPr>
        <w:t>P/E</w:t>
      </w:r>
      <w:r w:rsidRPr="008016D7">
        <w:t xml:space="preserve"> of 25x for </w:t>
      </w:r>
      <w:r w:rsidRPr="003F0A84">
        <w:rPr>
          <w:b/>
          <w:bCs/>
        </w:rPr>
        <w:t xml:space="preserve">brokers </w:t>
      </w:r>
      <w:r w:rsidRPr="003F0A84">
        <w:t>and</w:t>
      </w:r>
      <w:r w:rsidRPr="003F0A84">
        <w:rPr>
          <w:b/>
          <w:bCs/>
        </w:rPr>
        <w:t xml:space="preserve"> asset managers</w:t>
      </w:r>
      <w:r w:rsidRPr="008016D7">
        <w:t xml:space="preserve"> — unless both a documented </w:t>
      </w:r>
      <w:r w:rsidRPr="003F0A84">
        <w:rPr>
          <w:b/>
          <w:bCs/>
        </w:rPr>
        <w:t>ROE/growth</w:t>
      </w:r>
      <w:r w:rsidRPr="008016D7">
        <w:t xml:space="preserve"> justification and a tested sector-specific </w:t>
      </w:r>
      <w:r w:rsidRPr="003F0A84">
        <w:rPr>
          <w:b/>
          <w:bCs/>
        </w:rPr>
        <w:t>Bear Case</w:t>
      </w:r>
      <w:r w:rsidRPr="008016D7">
        <w:t xml:space="preserve"> clear the same threshold required by the </w:t>
      </w:r>
      <w:r w:rsidRPr="003F0A84">
        <w:rPr>
          <w:b/>
          <w:bCs/>
        </w:rPr>
        <w:t>Bear-Case Implied Return Test</w:t>
      </w:r>
      <w:r w:rsidRPr="008016D7">
        <w:t xml:space="preserve"> (</w:t>
      </w:r>
      <w:r w:rsidRPr="003F0A84">
        <w:rPr>
          <w:b/>
          <w:bCs/>
        </w:rPr>
        <w:t>Part 4</w:t>
      </w:r>
      <w:r w:rsidRPr="008016D7">
        <w:t xml:space="preserve">). </w:t>
      </w:r>
      <w:r>
        <w:br/>
      </w:r>
      <w:r w:rsidRPr="008016D7">
        <w:t>These thresholds are reasoned defaults, not derived from empirical backtesting, and shall be reviewed and confirmed before being relied upon</w:t>
      </w:r>
      <w:r>
        <w:rPr>
          <w:b/>
          <w:bCs/>
        </w:rPr>
        <w:t>.</w:t>
      </w:r>
    </w:p>
    <w:p w14:paraId="32AE63CC" w14:textId="77777777" w:rsidR="00A63D17" w:rsidRDefault="00000000" w:rsidP="00E34BC5">
      <w:pPr>
        <w:pStyle w:val="Heading2"/>
      </w:pPr>
      <w:bookmarkStart w:id="60" w:name="_Toc236827005"/>
      <w:r>
        <w:t>Sector Adaptation — REITs, Utilities, Early-Stage and Commodity Producers</w:t>
      </w:r>
      <w:bookmarkEnd w:id="60"/>
    </w:p>
    <w:p w14:paraId="67375E73" w14:textId="77777777" w:rsidR="00A63D17" w:rsidRDefault="00000000">
      <w:pPr>
        <w:spacing w:after="120"/>
      </w:pPr>
      <w:r>
        <w:t xml:space="preserve">REITs: use AFFO yield, leverage to EBITDA, occupancy, lease duration, and same-store growth. Utilities and telecom: use sector-relative FCF, rate-base growth, coverage ratios, and regulatory quality. Early-stage companies: use liquidity runway, dilution </w:t>
      </w:r>
      <w:r>
        <w:lastRenderedPageBreak/>
        <w:t>risk, gross-margin trajectory, unit economics, and a path to positive FCF; negative FCF normally prevents Buy unless an approved early-stage annex is completed. Commodity producers: use normalized mid-cycle prices, cost-curve position, balance-sheet resilience, reserve life, and capital discipline. All substitutions shall be written beside the affected score.</w:t>
      </w:r>
    </w:p>
    <w:p w14:paraId="522F5DB5" w14:textId="77777777" w:rsidR="00A63D17" w:rsidRDefault="00000000">
      <w:pPr>
        <w:spacing w:before="160" w:after="120"/>
      </w:pPr>
      <w:r>
        <w:rPr>
          <w:b/>
          <w:bCs/>
        </w:rPr>
        <w:t xml:space="preserve">Transition: </w:t>
      </w:r>
      <w:r>
        <w:rPr>
          <w:i/>
          <w:iCs/>
        </w:rPr>
        <w:t>Part 11 turns from what the system rewards to what it explicitly will not reward.</w:t>
      </w:r>
    </w:p>
    <w:p w14:paraId="7E2AD339" w14:textId="77777777" w:rsidR="00B71629" w:rsidRDefault="00B71629">
      <w:pPr>
        <w:rPr>
          <w:b/>
          <w:bCs/>
          <w:color w:val="1F3864"/>
          <w:sz w:val="28"/>
          <w:szCs w:val="28"/>
        </w:rPr>
      </w:pPr>
      <w:bookmarkStart w:id="61" w:name="_Toc236827006"/>
      <w:r>
        <w:br w:type="page"/>
      </w:r>
    </w:p>
    <w:p w14:paraId="4BF6362E" w14:textId="77777777" w:rsidR="00A63D17" w:rsidRDefault="00000000" w:rsidP="00E34BC5">
      <w:pPr>
        <w:pStyle w:val="Heading1"/>
      </w:pPr>
      <w:r>
        <w:lastRenderedPageBreak/>
        <w:t>PART 11 — WHAT TO AVOID</w:t>
      </w:r>
      <w:bookmarkEnd w:id="61"/>
    </w:p>
    <w:p w14:paraId="3F8961F2" w14:textId="77777777" w:rsidR="00A63D17" w:rsidRDefault="00000000">
      <w:pPr>
        <w:spacing w:after="160"/>
      </w:pPr>
      <w:r>
        <w:rPr>
          <w:b/>
          <w:bCs/>
          <w:i/>
          <w:iCs/>
          <w:color w:val="2E5090"/>
        </w:rPr>
        <w:t xml:space="preserve">Purpose of this Part: </w:t>
      </w:r>
      <w:r>
        <w:rPr>
          <w:i/>
          <w:iCs/>
          <w:color w:val="404040"/>
        </w:rPr>
        <w:t>This Part defines the signals and habits this system deliberately excludes from its decision process.</w:t>
      </w:r>
    </w:p>
    <w:p w14:paraId="147F5596" w14:textId="77777777" w:rsidR="00A63D17" w:rsidRDefault="00000000">
      <w:pPr>
        <w:spacing w:after="120"/>
      </w:pPr>
      <w:r>
        <w:t>These exclusions define what the system will not reward. Avoiding low-quality signals and weak process habits is part of preserving long-term performance.</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75"/>
      </w:tblGrid>
      <w:tr w:rsidR="00A63D17" w:rsidRPr="006F5F08" w14:paraId="31122B61" w14:textId="77777777" w:rsidTr="006F5F08">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740318B5" w14:textId="77777777" w:rsidR="00A63D17" w:rsidRPr="006F5F08" w:rsidRDefault="00000000">
            <w:pPr>
              <w:jc w:val="center"/>
              <w:rPr>
                <w:sz w:val="21"/>
                <w:szCs w:val="21"/>
              </w:rPr>
            </w:pPr>
            <w:r>
              <w:rPr>
                <w:b/>
                <w:bCs/>
                <w:color w:val="FFFFFF"/>
                <w:sz w:val="21"/>
                <w:szCs w:val="21"/>
              </w:rPr>
              <w:t>Avoid</w:t>
            </w:r>
          </w:p>
        </w:tc>
        <w:tc>
          <w:tcPr>
            <w:tcW w:w="7675" w:type="dxa"/>
            <w:tcBorders>
              <w:top w:val="single" w:sz="4" w:space="0" w:color="999999"/>
              <w:left w:val="single" w:sz="4" w:space="0" w:color="999999"/>
              <w:bottom w:val="single" w:sz="4" w:space="0" w:color="999999"/>
              <w:right w:val="single" w:sz="4" w:space="0" w:color="999999"/>
            </w:tcBorders>
            <w:shd w:val="clear" w:color="auto" w:fill="1F3864"/>
            <w:vAlign w:val="center"/>
          </w:tcPr>
          <w:p w14:paraId="35D7C0F4" w14:textId="77777777" w:rsidR="00A63D17" w:rsidRPr="006F5F08" w:rsidRDefault="00000000">
            <w:pPr>
              <w:jc w:val="center"/>
              <w:rPr>
                <w:sz w:val="21"/>
                <w:szCs w:val="21"/>
              </w:rPr>
            </w:pPr>
            <w:r>
              <w:rPr>
                <w:b/>
                <w:bCs/>
                <w:color w:val="FFFFFF"/>
                <w:sz w:val="21"/>
                <w:szCs w:val="21"/>
              </w:rPr>
              <w:t>Why</w:t>
            </w:r>
          </w:p>
        </w:tc>
      </w:tr>
      <w:tr w:rsidR="00A63D17" w:rsidRPr="006F5F08" w14:paraId="6BACEA6F"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11700CE" w14:textId="77777777" w:rsidR="00A63D17" w:rsidRPr="006F5F08" w:rsidRDefault="00000000" w:rsidP="006F5F08">
            <w:pPr>
              <w:jc w:val="center"/>
              <w:rPr>
                <w:sz w:val="21"/>
                <w:szCs w:val="21"/>
              </w:rPr>
            </w:pPr>
            <w:r>
              <w:rPr>
                <w:b/>
                <w:bCs/>
                <w:sz w:val="21"/>
                <w:szCs w:val="21"/>
              </w:rPr>
              <w:t>P/E ratio as primary filter</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A86AD24" w14:textId="77777777" w:rsidR="00A63D17" w:rsidRPr="006F5F08" w:rsidRDefault="00000000">
            <w:pPr>
              <w:rPr>
                <w:sz w:val="21"/>
                <w:szCs w:val="21"/>
              </w:rPr>
            </w:pPr>
            <w:r>
              <w:rPr>
                <w:sz w:val="21"/>
                <w:szCs w:val="21"/>
              </w:rPr>
              <w:t>Can be distorted by cyclicality, accounting estimates, and capital structure. Use only as a secondary cross-check; it does not measure reinvestment needs or cash conversion.</w:t>
            </w:r>
          </w:p>
        </w:tc>
      </w:tr>
      <w:tr w:rsidR="00A63D17" w:rsidRPr="006F5F08" w14:paraId="13FFFFFC"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3AA928B" w14:textId="77777777" w:rsidR="00A63D17" w:rsidRPr="006F5F08" w:rsidRDefault="00000000" w:rsidP="006F5F08">
            <w:pPr>
              <w:jc w:val="center"/>
              <w:rPr>
                <w:sz w:val="21"/>
                <w:szCs w:val="21"/>
              </w:rPr>
            </w:pPr>
            <w:r>
              <w:rPr>
                <w:b/>
                <w:bCs/>
                <w:sz w:val="21"/>
                <w:szCs w:val="21"/>
              </w:rPr>
              <w:t>Analyst 12-month price targets</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1C4BFD5" w14:textId="77777777" w:rsidR="00A63D17" w:rsidRPr="006F5F08" w:rsidRDefault="00000000">
            <w:pPr>
              <w:rPr>
                <w:sz w:val="21"/>
                <w:szCs w:val="21"/>
              </w:rPr>
            </w:pPr>
            <w:r>
              <w:rPr>
                <w:sz w:val="21"/>
                <w:szCs w:val="21"/>
              </w:rPr>
              <w:t>Short-horizon targets vary materially by analyst and are not reliable enough to drive a 3–10 year decision. Use only as a sentiment and estimate-dispersion check.</w:t>
            </w:r>
          </w:p>
        </w:tc>
      </w:tr>
      <w:tr w:rsidR="00A63D17" w:rsidRPr="006F5F08" w14:paraId="34AD87CF"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F0C2376" w14:textId="77777777" w:rsidR="00A63D17" w:rsidRPr="006F5F08" w:rsidRDefault="00000000" w:rsidP="006F5F08">
            <w:pPr>
              <w:jc w:val="center"/>
              <w:rPr>
                <w:sz w:val="21"/>
                <w:szCs w:val="21"/>
              </w:rPr>
            </w:pPr>
            <w:r>
              <w:rPr>
                <w:b/>
                <w:bCs/>
                <w:sz w:val="21"/>
                <w:szCs w:val="21"/>
              </w:rPr>
              <w:t>Earnings surprises as primary signal</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6FB9598E" w14:textId="77777777" w:rsidR="00A63D17" w:rsidRPr="006F5F08" w:rsidRDefault="00000000">
            <w:pPr>
              <w:rPr>
                <w:sz w:val="21"/>
                <w:szCs w:val="21"/>
              </w:rPr>
            </w:pPr>
            <w:r>
              <w:rPr>
                <w:sz w:val="21"/>
                <w:szCs w:val="21"/>
              </w:rPr>
              <w:t>May affect short-term price behavior but is insufficient for a multi-year thesis. Both earnings and FCF require quality-of-reporting review; neither is immune to distortion.</w:t>
            </w:r>
          </w:p>
        </w:tc>
      </w:tr>
      <w:tr w:rsidR="00A63D17" w:rsidRPr="006F5F08" w14:paraId="055BCCAB"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03FE758" w14:textId="77777777" w:rsidR="00A63D17" w:rsidRPr="006F5F08" w:rsidRDefault="00000000" w:rsidP="006F5F08">
            <w:pPr>
              <w:jc w:val="center"/>
              <w:rPr>
                <w:sz w:val="21"/>
                <w:szCs w:val="21"/>
              </w:rPr>
            </w:pPr>
            <w:r>
              <w:rPr>
                <w:b/>
                <w:bCs/>
                <w:sz w:val="21"/>
                <w:szCs w:val="21"/>
              </w:rPr>
              <w:t>Narrative momentum ("AI will change everything")</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E9AD7F6" w14:textId="77777777" w:rsidR="00A63D17" w:rsidRPr="006F5F08" w:rsidRDefault="00000000">
            <w:pPr>
              <w:rPr>
                <w:sz w:val="21"/>
                <w:szCs w:val="21"/>
              </w:rPr>
            </w:pPr>
            <w:r>
              <w:rPr>
                <w:sz w:val="21"/>
                <w:szCs w:val="21"/>
              </w:rPr>
              <w:t>Narratives can be economically important, but prices may incorporate optimistic expectations quickly. Require evidence in revenue, margins, cash generation, and implied return.</w:t>
            </w:r>
          </w:p>
        </w:tc>
      </w:tr>
      <w:tr w:rsidR="00A63D17" w:rsidRPr="006F5F08" w14:paraId="2BA0FAA4"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DC764E2" w14:textId="77777777" w:rsidR="00A63D17" w:rsidRPr="006F5F08" w:rsidRDefault="00000000" w:rsidP="006F5F08">
            <w:pPr>
              <w:jc w:val="center"/>
              <w:rPr>
                <w:sz w:val="21"/>
                <w:szCs w:val="21"/>
              </w:rPr>
            </w:pPr>
            <w:r>
              <w:rPr>
                <w:b/>
                <w:bCs/>
                <w:sz w:val="21"/>
                <w:szCs w:val="21"/>
              </w:rPr>
              <w:t>Averaging down into deteriorating fundamentals</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57604BF" w14:textId="77777777" w:rsidR="00A63D17" w:rsidRPr="006F5F08" w:rsidRDefault="00000000">
            <w:pPr>
              <w:rPr>
                <w:sz w:val="21"/>
                <w:szCs w:val="21"/>
              </w:rPr>
            </w:pPr>
            <w:r>
              <w:rPr>
                <w:sz w:val="21"/>
                <w:szCs w:val="21"/>
              </w:rPr>
              <w:t>Distinguish price decline (often opportunity) from fundamental deterioration (reason to sell). Never add when Tier 1 scores are falling.</w:t>
            </w:r>
          </w:p>
        </w:tc>
      </w:tr>
      <w:tr w:rsidR="00A63D17" w:rsidRPr="006F5F08" w14:paraId="76D14206"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9BC2497" w14:textId="77777777" w:rsidR="00A63D17" w:rsidRPr="006F5F08" w:rsidRDefault="00000000" w:rsidP="006F5F08">
            <w:pPr>
              <w:jc w:val="center"/>
              <w:rPr>
                <w:sz w:val="21"/>
                <w:szCs w:val="21"/>
              </w:rPr>
            </w:pPr>
            <w:r>
              <w:rPr>
                <w:b/>
                <w:bCs/>
                <w:sz w:val="21"/>
                <w:szCs w:val="21"/>
              </w:rPr>
              <w:t>Over-diversification below conviction threshold</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21D4ABD8" w14:textId="77777777" w:rsidR="00A63D17" w:rsidRPr="006F5F08" w:rsidRDefault="00000000">
            <w:pPr>
              <w:rPr>
                <w:sz w:val="21"/>
                <w:szCs w:val="21"/>
              </w:rPr>
            </w:pPr>
            <w:r>
              <w:rPr>
                <w:sz w:val="21"/>
                <w:szCs w:val="21"/>
              </w:rPr>
              <w:t>Excessive position count can dilute monitoring quality and conviction, but diversification benefits depend on weights and correlations, not a fixed stock count. Hold only qualifying ideas and comply with portfolio risk limits.</w:t>
            </w:r>
          </w:p>
        </w:tc>
      </w:tr>
      <w:tr w:rsidR="00A63D17" w:rsidRPr="006F5F08" w14:paraId="35EDAE8F" w14:textId="77777777" w:rsidTr="006F5F08">
        <w:tc>
          <w:tcPr>
            <w:tcW w:w="2400"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54DEE819" w14:textId="77777777" w:rsidR="00A63D17" w:rsidRPr="006F5F08" w:rsidRDefault="00000000" w:rsidP="006F5F08">
            <w:pPr>
              <w:jc w:val="center"/>
              <w:rPr>
                <w:sz w:val="21"/>
                <w:szCs w:val="21"/>
              </w:rPr>
            </w:pPr>
            <w:r>
              <w:rPr>
                <w:b/>
                <w:bCs/>
                <w:sz w:val="21"/>
                <w:szCs w:val="21"/>
              </w:rPr>
              <w:t>Market timing as a primary strategy</w:t>
            </w:r>
          </w:p>
        </w:tc>
        <w:tc>
          <w:tcPr>
            <w:tcW w:w="7675" w:type="dxa"/>
            <w:tcBorders>
              <w:top w:val="single" w:sz="4" w:space="0" w:color="999999"/>
              <w:left w:val="single" w:sz="4" w:space="0" w:color="999999"/>
              <w:bottom w:val="single" w:sz="4" w:space="0" w:color="999999"/>
              <w:right w:val="single" w:sz="4" w:space="0" w:color="999999"/>
            </w:tcBorders>
            <w:shd w:val="clear" w:color="auto" w:fill="FFFFFF"/>
            <w:vAlign w:val="center"/>
          </w:tcPr>
          <w:p w14:paraId="067AF3F5" w14:textId="77777777" w:rsidR="00A63D17" w:rsidRPr="006F5F08" w:rsidRDefault="00000000">
            <w:pPr>
              <w:rPr>
                <w:sz w:val="21"/>
                <w:szCs w:val="21"/>
              </w:rPr>
            </w:pPr>
            <w:r>
              <w:rPr>
                <w:sz w:val="21"/>
                <w:szCs w:val="21"/>
              </w:rPr>
              <w:t>Market-timing studies are highly period-dependent, and the best and worst days often cluster. Use the macro overlay to adjust staging and risk, not as an all-in/all-out forecast.</w:t>
            </w:r>
          </w:p>
        </w:tc>
      </w:tr>
    </w:tbl>
    <w:p w14:paraId="7A4E7265" w14:textId="77777777" w:rsidR="00A63D17" w:rsidRDefault="00000000">
      <w:pPr>
        <w:spacing w:before="160" w:after="120"/>
      </w:pPr>
      <w:r>
        <w:rPr>
          <w:b/>
          <w:bCs/>
        </w:rPr>
        <w:t xml:space="preserve">Transition: </w:t>
      </w:r>
      <w:r>
        <w:rPr>
          <w:i/>
          <w:iCs/>
        </w:rPr>
        <w:t>Part 12 describes the working tool used to apply this entire framework to a live investment candidate.</w:t>
      </w:r>
    </w:p>
    <w:p w14:paraId="2E8793B7" w14:textId="77777777" w:rsidR="00A63D17" w:rsidRDefault="00000000" w:rsidP="00E34BC5">
      <w:pPr>
        <w:pStyle w:val="Heading1"/>
      </w:pPr>
      <w:bookmarkStart w:id="62" w:name="_Toc236827007"/>
      <w:r>
        <w:t>PART 12 — STOCK SCORING TEMPLATE</w:t>
      </w:r>
      <w:bookmarkEnd w:id="62"/>
    </w:p>
    <w:p w14:paraId="223A9319" w14:textId="77777777" w:rsidR="00A63D17" w:rsidRDefault="00000000">
      <w:pPr>
        <w:spacing w:after="160"/>
      </w:pPr>
      <w:r>
        <w:rPr>
          <w:b/>
          <w:bCs/>
          <w:i/>
          <w:iCs/>
          <w:color w:val="2E5090"/>
        </w:rPr>
        <w:t xml:space="preserve">Purpose of this Part: </w:t>
      </w:r>
      <w:r>
        <w:rPr>
          <w:i/>
          <w:iCs/>
          <w:color w:val="404040"/>
        </w:rPr>
        <w:t>This Part describes the companion workbook used to score investment candidates in practice.</w:t>
      </w:r>
    </w:p>
    <w:p w14:paraId="3C29E1BA" w14:textId="77777777" w:rsidR="00A63D17" w:rsidRDefault="00000000">
      <w:pPr>
        <w:spacing w:after="120"/>
      </w:pPr>
      <w:r>
        <w:t>The live, working scoring template is maintained as a companion Excel workbook rather than as a static table in this document, since active scoring is a continuously updated record, not a fixed reference. This keeps the document you are reading as the stable statement of the rules, while the workbook stays current as a working tool.</w:t>
      </w:r>
    </w:p>
    <w:p w14:paraId="2DC56687" w14:textId="77777777" w:rsidR="00A63D17" w:rsidRDefault="00000000">
      <w:pPr>
        <w:spacing w:after="120"/>
      </w:pPr>
      <w:r>
        <w:t>The companion workbook shall contain, at minimum:</w:t>
      </w:r>
    </w:p>
    <w:p w14:paraId="08FB073D" w14:textId="77777777" w:rsidR="00A63D17" w:rsidRDefault="00000000">
      <w:pPr>
        <w:ind w:left="360"/>
      </w:pPr>
      <w:r>
        <w:t xml:space="preserve">•  </w:t>
      </w:r>
      <w:r>
        <w:rPr>
          <w:b/>
          <w:bCs/>
        </w:rPr>
        <w:t xml:space="preserve">An auto-refreshed market-data section </w:t>
      </w:r>
      <w:r>
        <w:t>(price, volume, market capitalization, P/E, 52-week range, dividend yield) for each tracked candidate.</w:t>
      </w:r>
    </w:p>
    <w:p w14:paraId="2151597F" w14:textId="77777777" w:rsidR="00A63D17" w:rsidRDefault="00000000">
      <w:pPr>
        <w:ind w:left="360"/>
      </w:pPr>
      <w:r>
        <w:t xml:space="preserve">•  </w:t>
      </w:r>
      <w:r>
        <w:rPr>
          <w:b/>
          <w:bCs/>
        </w:rPr>
        <w:t xml:space="preserve">An analyst-scored section </w:t>
      </w:r>
      <w:r>
        <w:t>covering every Tier 1, Tier 2, and Tier 3 indicator in Part 2, each with its score and Confidence Tag, entered during a scoring session.</w:t>
      </w:r>
    </w:p>
    <w:p w14:paraId="48E328AA" w14:textId="77777777" w:rsidR="00A63D17" w:rsidRDefault="00000000">
      <w:pPr>
        <w:ind w:left="360"/>
      </w:pPr>
      <w:r>
        <w:t xml:space="preserve">•  </w:t>
      </w:r>
      <w:r>
        <w:rPr>
          <w:b/>
          <w:bCs/>
        </w:rPr>
        <w:t xml:space="preserve">A live Composite Score calculation </w:t>
      </w:r>
      <w:r>
        <w:t>that updates automatically as scores are entered, together with the resulting Strong Buy / Buy / Watch List / Avoid / Pass classification from Part 3.</w:t>
      </w:r>
    </w:p>
    <w:p w14:paraId="4D9BDF31" w14:textId="77777777" w:rsidR="00A63D17" w:rsidRDefault="00000000">
      <w:pPr>
        <w:ind w:left="360"/>
      </w:pPr>
      <w:r>
        <w:t xml:space="preserve">•  </w:t>
      </w:r>
      <w:r>
        <w:rPr>
          <w:b/>
          <w:bCs/>
        </w:rPr>
        <w:t xml:space="preserve">A summary dashboard tab </w:t>
      </w:r>
      <w:r>
        <w:t>listing all tracked names side by side, sortable by Composite Score, alongside the correlation-cluster and portfolio-drawdown tracking described in Part 7.</w:t>
      </w:r>
    </w:p>
    <w:p w14:paraId="6FCE480B" w14:textId="77777777" w:rsidR="00A63D17" w:rsidRDefault="00000000" w:rsidP="00281819">
      <w:pPr>
        <w:spacing w:after="200"/>
      </w:pPr>
      <w:r>
        <w:t xml:space="preserve">Automation applies only to the raw market-data inputs. The analyst-judgment fields — </w:t>
      </w:r>
      <w:r w:rsidRPr="00281819">
        <w:rPr>
          <w:b/>
          <w:bCs/>
        </w:rPr>
        <w:t>Moat, Management Quality, Revenue Visibility</w:t>
      </w:r>
      <w:r>
        <w:t xml:space="preserve">, and the qualitative components of </w:t>
      </w:r>
      <w:r w:rsidRPr="00281819">
        <w:rPr>
          <w:b/>
          <w:bCs/>
        </w:rPr>
        <w:t>FCF Yield &amp; Trend</w:t>
      </w:r>
      <w:r>
        <w:t xml:space="preserve"> — </w:t>
      </w:r>
      <w:r w:rsidRPr="00281819">
        <w:rPr>
          <w:u w:val="single"/>
        </w:rPr>
        <w:t>are never automated</w:t>
      </w:r>
      <w:r w:rsidR="00281819">
        <w:t>. T</w:t>
      </w:r>
      <w:r>
        <w:t>hey require the same documented analysis described throughout Parts 2 through 4, recorded in the workbook rather than recreated from scratch each time.</w:t>
      </w:r>
      <w:r>
        <w:br w:type="page"/>
      </w:r>
    </w:p>
    <w:p w14:paraId="57AEC7C1" w14:textId="77777777" w:rsidR="001E38B7" w:rsidRDefault="001E38B7" w:rsidP="003F0A84">
      <w:pPr>
        <w:pStyle w:val="Heading1"/>
      </w:pPr>
      <w:bookmarkStart w:id="63" w:name="_Toc236827008"/>
      <w:r>
        <w:lastRenderedPageBreak/>
        <w:t>APPENDIX</w:t>
      </w:r>
      <w:bookmarkEnd w:id="63"/>
    </w:p>
    <w:p w14:paraId="67321765" w14:textId="77777777" w:rsidR="001E38B7" w:rsidRPr="00B71629" w:rsidRDefault="001E38B7" w:rsidP="003D554C">
      <w:pPr>
        <w:pStyle w:val="Heading2"/>
        <w:pBdr>
          <w:bottom w:val="single" w:sz="4" w:space="1" w:color="auto"/>
        </w:pBdr>
        <w:rPr>
          <w:b w:val="0"/>
          <w:bCs w:val="0"/>
        </w:rPr>
      </w:pPr>
      <w:bookmarkStart w:id="64" w:name="_Toc236827009"/>
      <w:r w:rsidRPr="00B71629">
        <w:t xml:space="preserve">Scoring </w:t>
      </w:r>
      <w:r w:rsidR="00B71629" w:rsidRPr="00B71629">
        <w:t xml:space="preserve">Workbook </w:t>
      </w:r>
      <w:r w:rsidRPr="00B71629">
        <w:t>Template</w:t>
      </w:r>
      <w:r w:rsidR="003F0A84" w:rsidRPr="00B71629">
        <w:rPr>
          <w:b w:val="0"/>
          <w:bCs w:val="0"/>
        </w:rPr>
        <w:t xml:space="preserve"> </w:t>
      </w:r>
      <w:r w:rsidR="00B71629" w:rsidRPr="00B71629">
        <w:rPr>
          <w:b w:val="0"/>
          <w:bCs w:val="0"/>
        </w:rPr>
        <w:t>includes multiple tabs and intricate cross-tab scoring</w:t>
      </w:r>
      <w:r w:rsidR="00B71629">
        <w:rPr>
          <w:b w:val="0"/>
          <w:bCs w:val="0"/>
        </w:rPr>
        <w:t>, calculations and references.</w:t>
      </w:r>
      <w:r w:rsidR="00B71629">
        <w:rPr>
          <w:b w:val="0"/>
          <w:bCs w:val="0"/>
        </w:rPr>
        <w:br/>
      </w:r>
      <w:r w:rsidR="00B71629" w:rsidRPr="00B71629">
        <w:rPr>
          <w:b w:val="0"/>
          <w:bCs w:val="0"/>
        </w:rPr>
        <w:t>Refer to complete Workbook Template (~67 pages) for additional detail</w:t>
      </w:r>
      <w:r w:rsidR="00B71629">
        <w:rPr>
          <w:b w:val="0"/>
          <w:bCs w:val="0"/>
        </w:rPr>
        <w:t>.</w:t>
      </w:r>
      <w:r w:rsidR="00B71629" w:rsidRPr="00B71629">
        <w:rPr>
          <w:b w:val="0"/>
          <w:bCs w:val="0"/>
        </w:rPr>
        <w:t xml:space="preserve"> The opening </w:t>
      </w:r>
      <w:r w:rsidR="00B71629" w:rsidRPr="00B71629">
        <w:t>instruction tab</w:t>
      </w:r>
      <w:r w:rsidR="00B71629" w:rsidRPr="00B71629">
        <w:rPr>
          <w:b w:val="0"/>
          <w:bCs w:val="0"/>
        </w:rPr>
        <w:t xml:space="preserve"> is shown below</w:t>
      </w:r>
      <w:bookmarkEnd w:id="64"/>
      <w:r w:rsidR="00B71629">
        <w:rPr>
          <w:b w:val="0"/>
          <w:bCs w:val="0"/>
        </w:rPr>
        <w:t>:</w:t>
      </w:r>
    </w:p>
    <w:tbl>
      <w:tblPr>
        <w:tblW w:w="10080" w:type="dxa"/>
        <w:tblLook w:val="04A0" w:firstRow="1" w:lastRow="0" w:firstColumn="1" w:lastColumn="0" w:noHBand="0" w:noVBand="1"/>
      </w:tblPr>
      <w:tblGrid>
        <w:gridCol w:w="10368"/>
      </w:tblGrid>
      <w:tr w:rsidR="00B71629" w:rsidRPr="00B71629" w14:paraId="485B930C" w14:textId="77777777" w:rsidTr="00B71629">
        <w:trPr>
          <w:trHeight w:val="435"/>
        </w:trPr>
        <w:tc>
          <w:tcPr>
            <w:tcW w:w="12117" w:type="dxa"/>
            <w:tcBorders>
              <w:top w:val="nil"/>
              <w:left w:val="nil"/>
              <w:bottom w:val="nil"/>
              <w:right w:val="nil"/>
            </w:tcBorders>
            <w:noWrap/>
            <w:hideMark/>
          </w:tcPr>
          <w:p w14:paraId="07B86732" w14:textId="77777777" w:rsidR="00B71629" w:rsidRPr="00B71629" w:rsidRDefault="00B71629" w:rsidP="00B71629">
            <w:pPr>
              <w:spacing w:after="0"/>
              <w:rPr>
                <w:rFonts w:ascii="Arial" w:eastAsia="Times New Roman" w:hAnsi="Arial" w:cs="Arial"/>
                <w:b/>
                <w:bCs/>
                <w:color w:val="1F3864"/>
                <w:sz w:val="26"/>
                <w:szCs w:val="26"/>
              </w:rPr>
            </w:pPr>
            <w:r w:rsidRPr="00B71629">
              <w:rPr>
                <w:rFonts w:ascii="Arial" w:eastAsia="Times New Roman" w:hAnsi="Arial" w:cs="Arial"/>
                <w:b/>
                <w:bCs/>
                <w:color w:val="1F3864"/>
                <w:sz w:val="26"/>
                <w:szCs w:val="26"/>
              </w:rPr>
              <w:t>THE LANDRY FAMILY EQUITY INVESTMENT OPERATING SYSTEM — STOCK SCORING &amp; PORTFOLIO RISK WORKBOOK</w:t>
            </w:r>
          </w:p>
        </w:tc>
      </w:tr>
      <w:tr w:rsidR="00B71629" w:rsidRPr="00B71629" w14:paraId="378EABA3" w14:textId="77777777" w:rsidTr="00B71629">
        <w:trPr>
          <w:trHeight w:val="270"/>
        </w:trPr>
        <w:tc>
          <w:tcPr>
            <w:tcW w:w="12117" w:type="dxa"/>
            <w:tcBorders>
              <w:top w:val="nil"/>
              <w:left w:val="nil"/>
              <w:bottom w:val="nil"/>
              <w:right w:val="nil"/>
            </w:tcBorders>
            <w:hideMark/>
          </w:tcPr>
          <w:p w14:paraId="7C2521CD" w14:textId="77777777" w:rsidR="00B71629" w:rsidRPr="00B71629" w:rsidRDefault="00B71629" w:rsidP="00B71629">
            <w:pPr>
              <w:spacing w:after="0"/>
              <w:rPr>
                <w:rFonts w:ascii="Arial" w:eastAsia="Times New Roman" w:hAnsi="Arial" w:cs="Arial"/>
                <w:b/>
                <w:bCs/>
                <w:color w:val="1F3864"/>
                <w:sz w:val="26"/>
                <w:szCs w:val="26"/>
              </w:rPr>
            </w:pPr>
          </w:p>
        </w:tc>
      </w:tr>
      <w:tr w:rsidR="00B71629" w:rsidRPr="00B71629" w14:paraId="053C5D3B" w14:textId="77777777" w:rsidTr="00B71629">
        <w:trPr>
          <w:trHeight w:val="270"/>
        </w:trPr>
        <w:tc>
          <w:tcPr>
            <w:tcW w:w="12117" w:type="dxa"/>
            <w:tcBorders>
              <w:top w:val="nil"/>
              <w:left w:val="nil"/>
              <w:bottom w:val="nil"/>
              <w:right w:val="nil"/>
            </w:tcBorders>
            <w:hideMark/>
          </w:tcPr>
          <w:p w14:paraId="775B50EC" w14:textId="4E5466E4" w:rsidR="00B71629" w:rsidRPr="00B71629" w:rsidRDefault="00B71629" w:rsidP="00B71629">
            <w:pPr>
              <w:spacing w:after="0"/>
              <w:rPr>
                <w:rFonts w:ascii="Arial" w:eastAsia="Times New Roman" w:hAnsi="Arial" w:cs="Arial"/>
                <w:i/>
                <w:iCs/>
                <w:color w:val="000000"/>
                <w:sz w:val="18"/>
                <w:szCs w:val="18"/>
              </w:rPr>
            </w:pPr>
            <w:r w:rsidRPr="00B71629">
              <w:rPr>
                <w:rFonts w:ascii="Arial" w:eastAsia="Times New Roman" w:hAnsi="Arial" w:cs="Arial"/>
                <w:i/>
                <w:iCs/>
                <w:color w:val="000000"/>
                <w:sz w:val="18"/>
                <w:szCs w:val="18"/>
              </w:rPr>
              <w:t>Companion workbook to Landry System v1.0</w:t>
            </w:r>
            <w:r w:rsidR="00422958">
              <w:rPr>
                <w:rFonts w:ascii="Arial" w:eastAsia="Times New Roman" w:hAnsi="Arial" w:cs="Arial"/>
                <w:i/>
                <w:iCs/>
                <w:color w:val="000000"/>
                <w:sz w:val="18"/>
                <w:szCs w:val="18"/>
              </w:rPr>
              <w:t>2</w:t>
            </w:r>
            <w:r w:rsidRPr="00B71629">
              <w:rPr>
                <w:rFonts w:ascii="Arial" w:eastAsia="Times New Roman" w:hAnsi="Arial" w:cs="Arial"/>
                <w:i/>
                <w:iCs/>
                <w:color w:val="000000"/>
                <w:sz w:val="18"/>
                <w:szCs w:val="18"/>
              </w:rPr>
              <w:t>. Aligned to: Version 1.0</w:t>
            </w:r>
            <w:r w:rsidR="00422958">
              <w:rPr>
                <w:rFonts w:ascii="Arial" w:eastAsia="Times New Roman" w:hAnsi="Arial" w:cs="Arial"/>
                <w:i/>
                <w:iCs/>
                <w:color w:val="000000"/>
                <w:sz w:val="18"/>
                <w:szCs w:val="18"/>
              </w:rPr>
              <w:t>2</w:t>
            </w:r>
            <w:r w:rsidRPr="00B71629">
              <w:rPr>
                <w:rFonts w:ascii="Arial" w:eastAsia="Times New Roman" w:hAnsi="Arial" w:cs="Arial"/>
                <w:i/>
                <w:iCs/>
                <w:color w:val="000000"/>
                <w:sz w:val="18"/>
                <w:szCs w:val="18"/>
              </w:rPr>
              <w:t xml:space="preserve"> (49 Hard Rules, Parts 1–12).</w:t>
            </w:r>
          </w:p>
        </w:tc>
      </w:tr>
      <w:tr w:rsidR="00B71629" w:rsidRPr="00B71629" w14:paraId="362AD0B2" w14:textId="77777777" w:rsidTr="00B71629">
        <w:trPr>
          <w:trHeight w:val="270"/>
        </w:trPr>
        <w:tc>
          <w:tcPr>
            <w:tcW w:w="12117" w:type="dxa"/>
            <w:tcBorders>
              <w:top w:val="nil"/>
              <w:left w:val="nil"/>
              <w:bottom w:val="nil"/>
              <w:right w:val="nil"/>
            </w:tcBorders>
            <w:hideMark/>
          </w:tcPr>
          <w:p w14:paraId="77D15EB2" w14:textId="77777777" w:rsidR="00B71629" w:rsidRPr="00B71629" w:rsidRDefault="00B71629" w:rsidP="00B71629">
            <w:pPr>
              <w:spacing w:after="0"/>
              <w:rPr>
                <w:rFonts w:ascii="Arial" w:eastAsia="Times New Roman" w:hAnsi="Arial" w:cs="Arial"/>
                <w:color w:val="000000"/>
                <w:sz w:val="18"/>
                <w:szCs w:val="18"/>
              </w:rPr>
            </w:pPr>
            <w:r w:rsidRPr="00B71629">
              <w:rPr>
                <w:rFonts w:ascii="Arial" w:eastAsia="Times New Roman" w:hAnsi="Arial" w:cs="Arial"/>
                <w:color w:val="000000"/>
                <w:sz w:val="18"/>
                <w:szCs w:val="18"/>
              </w:rPr>
              <w:t>If the Word document's rule numbers ever change in a future revision, check this line and the rule</w:t>
            </w:r>
          </w:p>
        </w:tc>
      </w:tr>
      <w:tr w:rsidR="00B71629" w:rsidRPr="00B71629" w14:paraId="26CA045A" w14:textId="77777777" w:rsidTr="00B71629">
        <w:trPr>
          <w:trHeight w:val="270"/>
        </w:trPr>
        <w:tc>
          <w:tcPr>
            <w:tcW w:w="12117" w:type="dxa"/>
            <w:tcBorders>
              <w:top w:val="nil"/>
              <w:left w:val="nil"/>
              <w:bottom w:val="nil"/>
              <w:right w:val="nil"/>
            </w:tcBorders>
            <w:hideMark/>
          </w:tcPr>
          <w:p w14:paraId="23950413" w14:textId="77777777" w:rsidR="00B71629" w:rsidRPr="00B71629" w:rsidRDefault="00B71629" w:rsidP="00B71629">
            <w:pPr>
              <w:spacing w:after="0"/>
              <w:rPr>
                <w:rFonts w:ascii="Arial" w:eastAsia="Times New Roman" w:hAnsi="Arial" w:cs="Arial"/>
                <w:color w:val="000000"/>
                <w:sz w:val="18"/>
                <w:szCs w:val="18"/>
              </w:rPr>
            </w:pPr>
            <w:r w:rsidRPr="00B71629">
              <w:rPr>
                <w:rFonts w:ascii="Arial" w:eastAsia="Times New Roman" w:hAnsi="Arial" w:cs="Arial"/>
                <w:color w:val="000000"/>
                <w:sz w:val="18"/>
                <w:szCs w:val="18"/>
              </w:rPr>
              <w:t>references throughout this workbook before relying on them.</w:t>
            </w:r>
          </w:p>
        </w:tc>
      </w:tr>
      <w:tr w:rsidR="00B71629" w:rsidRPr="00B71629" w14:paraId="6EA9623D" w14:textId="77777777" w:rsidTr="00B71629">
        <w:trPr>
          <w:trHeight w:val="270"/>
        </w:trPr>
        <w:tc>
          <w:tcPr>
            <w:tcW w:w="12117" w:type="dxa"/>
            <w:tcBorders>
              <w:top w:val="nil"/>
              <w:left w:val="nil"/>
              <w:bottom w:val="nil"/>
              <w:right w:val="nil"/>
            </w:tcBorders>
            <w:hideMark/>
          </w:tcPr>
          <w:p w14:paraId="2F15B40F" w14:textId="77777777" w:rsidR="00B71629" w:rsidRPr="00B71629" w:rsidRDefault="00B71629" w:rsidP="00B71629">
            <w:pPr>
              <w:spacing w:after="0"/>
              <w:rPr>
                <w:rFonts w:ascii="Arial" w:eastAsia="Times New Roman" w:hAnsi="Arial" w:cs="Arial"/>
                <w:color w:val="000000"/>
                <w:sz w:val="18"/>
                <w:szCs w:val="18"/>
              </w:rPr>
            </w:pPr>
          </w:p>
        </w:tc>
      </w:tr>
      <w:tr w:rsidR="00B71629" w:rsidRPr="00B71629" w14:paraId="45523B85" w14:textId="77777777" w:rsidTr="00B71629">
        <w:trPr>
          <w:trHeight w:val="270"/>
        </w:trPr>
        <w:tc>
          <w:tcPr>
            <w:tcW w:w="12117" w:type="dxa"/>
            <w:tcBorders>
              <w:top w:val="nil"/>
              <w:left w:val="nil"/>
              <w:bottom w:val="nil"/>
              <w:right w:val="nil"/>
            </w:tcBorders>
            <w:hideMark/>
          </w:tcPr>
          <w:p w14:paraId="732AA03D" w14:textId="77777777" w:rsidR="00B71629" w:rsidRPr="00B71629" w:rsidRDefault="00B71629" w:rsidP="00B71629">
            <w:pPr>
              <w:spacing w:after="0"/>
              <w:rPr>
                <w:rFonts w:ascii="Arial" w:eastAsia="Times New Roman" w:hAnsi="Arial" w:cs="Arial"/>
                <w:b/>
                <w:bCs/>
                <w:color w:val="1F3864"/>
              </w:rPr>
            </w:pPr>
            <w:r w:rsidRPr="00B71629">
              <w:rPr>
                <w:rFonts w:ascii="Arial" w:eastAsia="Times New Roman" w:hAnsi="Arial" w:cs="Arial"/>
                <w:b/>
                <w:bCs/>
                <w:color w:val="1F3864"/>
              </w:rPr>
              <w:t>HOW TO USE THIS WORKBOOK</w:t>
            </w:r>
          </w:p>
        </w:tc>
      </w:tr>
      <w:tr w:rsidR="00B71629" w:rsidRPr="00B71629" w14:paraId="7DD5F3AA" w14:textId="77777777" w:rsidTr="00B71629">
        <w:trPr>
          <w:trHeight w:val="270"/>
        </w:trPr>
        <w:tc>
          <w:tcPr>
            <w:tcW w:w="12117" w:type="dxa"/>
            <w:tcBorders>
              <w:top w:val="nil"/>
              <w:left w:val="nil"/>
              <w:bottom w:val="nil"/>
              <w:right w:val="nil"/>
            </w:tcBorders>
            <w:hideMark/>
          </w:tcPr>
          <w:p w14:paraId="7EC244CA" w14:textId="77777777" w:rsidR="00B71629" w:rsidRPr="00B71629" w:rsidRDefault="00B71629" w:rsidP="00B71629">
            <w:pPr>
              <w:spacing w:after="0"/>
              <w:rPr>
                <w:rFonts w:ascii="Arial" w:eastAsia="Times New Roman" w:hAnsi="Arial" w:cs="Arial"/>
                <w:color w:val="000000"/>
                <w:sz w:val="18"/>
                <w:szCs w:val="18"/>
              </w:rPr>
            </w:pPr>
            <w:r w:rsidRPr="00B71629">
              <w:rPr>
                <w:rFonts w:ascii="Arial" w:eastAsia="Times New Roman" w:hAnsi="Arial" w:cs="Arial"/>
                <w:color w:val="000000"/>
                <w:sz w:val="18"/>
                <w:szCs w:val="18"/>
              </w:rPr>
              <w:t xml:space="preserve">1. </w:t>
            </w:r>
            <w:r w:rsidRPr="00B71629">
              <w:rPr>
                <w:rFonts w:ascii="Arial" w:eastAsia="Times New Roman" w:hAnsi="Arial" w:cs="Arial"/>
                <w:b/>
                <w:bCs/>
                <w:color w:val="000000"/>
                <w:sz w:val="18"/>
                <w:szCs w:val="18"/>
              </w:rPr>
              <w:t xml:space="preserve">Market Data tab </w:t>
            </w:r>
            <w:r w:rsidRPr="00B71629">
              <w:rPr>
                <w:rFonts w:ascii="Arial" w:eastAsia="Times New Roman" w:hAnsi="Arial" w:cs="Arial"/>
                <w:color w:val="000000"/>
                <w:sz w:val="18"/>
                <w:szCs w:val="18"/>
              </w:rPr>
              <w:t>— enter or refresh price, volume, market cap, P/E, 52-week range, and dividend</w:t>
            </w:r>
          </w:p>
        </w:tc>
      </w:tr>
      <w:tr w:rsidR="00B71629" w:rsidRPr="00B71629" w14:paraId="3948945C" w14:textId="77777777" w:rsidTr="00B71629">
        <w:trPr>
          <w:trHeight w:val="270"/>
        </w:trPr>
        <w:tc>
          <w:tcPr>
            <w:tcW w:w="12117" w:type="dxa"/>
            <w:tcBorders>
              <w:top w:val="nil"/>
              <w:left w:val="nil"/>
              <w:bottom w:val="nil"/>
              <w:right w:val="nil"/>
            </w:tcBorders>
            <w:hideMark/>
          </w:tcPr>
          <w:p w14:paraId="13F1AB62" w14:textId="77777777" w:rsidR="00B71629" w:rsidRPr="00B71629" w:rsidRDefault="00B71629" w:rsidP="00B71629">
            <w:pPr>
              <w:spacing w:after="0"/>
              <w:rPr>
                <w:rFonts w:ascii="Arial" w:eastAsia="Times New Roman" w:hAnsi="Arial" w:cs="Arial"/>
                <w:color w:val="000000"/>
                <w:sz w:val="18"/>
                <w:szCs w:val="18"/>
              </w:rPr>
            </w:pPr>
            <w:r w:rsidRPr="00B71629">
              <w:rPr>
                <w:rFonts w:ascii="Arial" w:eastAsia="Times New Roman" w:hAnsi="Arial" w:cs="Arial"/>
                <w:color w:val="000000"/>
                <w:sz w:val="18"/>
                <w:szCs w:val="18"/>
              </w:rPr>
              <w:t>yield for each tracked ticker. Blue cells only. See that tab's note on optional live-data refresh.</w:t>
            </w:r>
          </w:p>
        </w:tc>
      </w:tr>
      <w:tr w:rsidR="00B71629" w:rsidRPr="00B71629" w14:paraId="63D45FE6" w14:textId="77777777" w:rsidTr="00B71629">
        <w:trPr>
          <w:trHeight w:val="270"/>
        </w:trPr>
        <w:tc>
          <w:tcPr>
            <w:tcW w:w="12117" w:type="dxa"/>
            <w:tcBorders>
              <w:top w:val="nil"/>
              <w:left w:val="nil"/>
              <w:bottom w:val="nil"/>
              <w:right w:val="nil"/>
            </w:tcBorders>
            <w:hideMark/>
          </w:tcPr>
          <w:p w14:paraId="30706B62" w14:textId="77777777" w:rsidR="00B71629" w:rsidRPr="00B71629" w:rsidRDefault="00B71629" w:rsidP="00B71629">
            <w:pPr>
              <w:spacing w:after="0"/>
              <w:rPr>
                <w:rFonts w:ascii="Arial" w:eastAsia="Times New Roman" w:hAnsi="Arial" w:cs="Arial"/>
                <w:color w:val="000000"/>
                <w:sz w:val="18"/>
                <w:szCs w:val="18"/>
              </w:rPr>
            </w:pPr>
            <w:r w:rsidRPr="00B71629">
              <w:rPr>
                <w:rFonts w:ascii="Arial" w:eastAsia="Times New Roman" w:hAnsi="Arial" w:cs="Arial"/>
                <w:color w:val="000000"/>
                <w:sz w:val="18"/>
                <w:szCs w:val="18"/>
              </w:rPr>
              <w:t xml:space="preserve">2. </w:t>
            </w:r>
            <w:r w:rsidRPr="00B71629">
              <w:rPr>
                <w:rFonts w:ascii="Arial" w:eastAsia="Times New Roman" w:hAnsi="Arial" w:cs="Arial"/>
                <w:b/>
                <w:bCs/>
                <w:color w:val="000000"/>
                <w:sz w:val="18"/>
                <w:szCs w:val="18"/>
              </w:rPr>
              <w:t>Scoring tab</w:t>
            </w:r>
            <w:r w:rsidRPr="00B71629">
              <w:rPr>
                <w:rFonts w:ascii="Arial" w:eastAsia="Times New Roman" w:hAnsi="Arial" w:cs="Arial"/>
                <w:color w:val="000000"/>
                <w:sz w:val="18"/>
                <w:szCs w:val="18"/>
              </w:rPr>
              <w:t xml:space="preserve"> — during a scoring session, enter each Tier 1/2/3 indicator's score (1–5) and Confidence</w:t>
            </w:r>
          </w:p>
        </w:tc>
      </w:tr>
      <w:tr w:rsidR="00B71629" w:rsidRPr="00B71629" w14:paraId="0EA9D310" w14:textId="77777777" w:rsidTr="00B71629">
        <w:trPr>
          <w:trHeight w:val="270"/>
        </w:trPr>
        <w:tc>
          <w:tcPr>
            <w:tcW w:w="12117" w:type="dxa"/>
            <w:tcBorders>
              <w:top w:val="nil"/>
              <w:left w:val="nil"/>
              <w:bottom w:val="nil"/>
              <w:right w:val="nil"/>
            </w:tcBorders>
            <w:hideMark/>
          </w:tcPr>
          <w:p w14:paraId="656FD777" w14:textId="77777777" w:rsidR="00B71629" w:rsidRPr="00B71629" w:rsidRDefault="00B71629" w:rsidP="00B71629">
            <w:pPr>
              <w:spacing w:after="0"/>
              <w:rPr>
                <w:rFonts w:ascii="Arial" w:eastAsia="Times New Roman" w:hAnsi="Arial" w:cs="Arial"/>
                <w:color w:val="000000"/>
                <w:sz w:val="18"/>
                <w:szCs w:val="18"/>
              </w:rPr>
            </w:pPr>
            <w:r w:rsidRPr="00B71629">
              <w:rPr>
                <w:rFonts w:ascii="Arial" w:eastAsia="Times New Roman" w:hAnsi="Arial" w:cs="Arial"/>
                <w:color w:val="000000"/>
                <w:sz w:val="18"/>
                <w:szCs w:val="18"/>
              </w:rPr>
              <w:t>tag (H/M/L) per Part 2's rubrics. The Composite Score, decision classification, and hard-rule flags</w:t>
            </w:r>
          </w:p>
        </w:tc>
      </w:tr>
      <w:tr w:rsidR="00B71629" w:rsidRPr="00B71629" w14:paraId="01C321E4" w14:textId="77777777" w:rsidTr="00B71629">
        <w:trPr>
          <w:trHeight w:val="270"/>
        </w:trPr>
        <w:tc>
          <w:tcPr>
            <w:tcW w:w="12117" w:type="dxa"/>
            <w:tcBorders>
              <w:top w:val="nil"/>
              <w:left w:val="nil"/>
              <w:bottom w:val="nil"/>
              <w:right w:val="nil"/>
            </w:tcBorders>
            <w:hideMark/>
          </w:tcPr>
          <w:p w14:paraId="2412D6B2" w14:textId="77777777" w:rsidR="00B71629" w:rsidRPr="00B71629" w:rsidRDefault="00B71629" w:rsidP="00B71629">
            <w:pPr>
              <w:spacing w:after="0"/>
              <w:rPr>
                <w:rFonts w:ascii="Arial" w:eastAsia="Times New Roman" w:hAnsi="Arial" w:cs="Arial"/>
                <w:color w:val="000000"/>
                <w:sz w:val="18"/>
                <w:szCs w:val="18"/>
              </w:rPr>
            </w:pPr>
            <w:r w:rsidRPr="00B71629">
              <w:rPr>
                <w:rFonts w:ascii="Arial" w:eastAsia="Times New Roman" w:hAnsi="Arial" w:cs="Arial"/>
                <w:color w:val="000000"/>
                <w:sz w:val="18"/>
                <w:szCs w:val="18"/>
              </w:rPr>
              <w:t>(Rules 1–4) calculate automatically.</w:t>
            </w:r>
          </w:p>
        </w:tc>
      </w:tr>
      <w:tr w:rsidR="00B71629" w:rsidRPr="00B71629" w14:paraId="7FE479AC" w14:textId="77777777" w:rsidTr="00B71629">
        <w:trPr>
          <w:trHeight w:val="270"/>
        </w:trPr>
        <w:tc>
          <w:tcPr>
            <w:tcW w:w="12117" w:type="dxa"/>
            <w:tcBorders>
              <w:top w:val="nil"/>
              <w:left w:val="nil"/>
              <w:bottom w:val="nil"/>
              <w:right w:val="nil"/>
            </w:tcBorders>
            <w:hideMark/>
          </w:tcPr>
          <w:p w14:paraId="35F7D649" w14:textId="77777777" w:rsidR="00B71629" w:rsidRPr="00B71629" w:rsidRDefault="00B71629" w:rsidP="00B71629">
            <w:pPr>
              <w:spacing w:after="0"/>
              <w:rPr>
                <w:rFonts w:ascii="Arial" w:eastAsia="Times New Roman" w:hAnsi="Arial" w:cs="Arial"/>
                <w:color w:val="000000"/>
                <w:sz w:val="18"/>
                <w:szCs w:val="18"/>
              </w:rPr>
            </w:pPr>
            <w:r w:rsidRPr="00B71629">
              <w:rPr>
                <w:rFonts w:ascii="Arial" w:eastAsia="Times New Roman" w:hAnsi="Arial" w:cs="Arial"/>
                <w:color w:val="000000"/>
                <w:sz w:val="18"/>
                <w:szCs w:val="18"/>
              </w:rPr>
              <w:t xml:space="preserve">3. </w:t>
            </w:r>
            <w:r w:rsidRPr="00B71629">
              <w:rPr>
                <w:rFonts w:ascii="Arial" w:eastAsia="Times New Roman" w:hAnsi="Arial" w:cs="Arial"/>
                <w:b/>
                <w:bCs/>
                <w:color w:val="000000"/>
                <w:sz w:val="18"/>
                <w:szCs w:val="18"/>
              </w:rPr>
              <w:t>Dashboard tab</w:t>
            </w:r>
            <w:r w:rsidRPr="00B71629">
              <w:rPr>
                <w:rFonts w:ascii="Arial" w:eastAsia="Times New Roman" w:hAnsi="Arial" w:cs="Arial"/>
                <w:color w:val="000000"/>
                <w:sz w:val="18"/>
                <w:szCs w:val="18"/>
              </w:rPr>
              <w:t xml:space="preserve"> — read-only summary of every tracked stock, sortable by Composite Score.</w:t>
            </w:r>
          </w:p>
        </w:tc>
      </w:tr>
      <w:tr w:rsidR="00B71629" w:rsidRPr="00B71629" w14:paraId="171CEEEA" w14:textId="77777777" w:rsidTr="00B71629">
        <w:trPr>
          <w:trHeight w:val="270"/>
        </w:trPr>
        <w:tc>
          <w:tcPr>
            <w:tcW w:w="12117" w:type="dxa"/>
            <w:tcBorders>
              <w:top w:val="nil"/>
              <w:left w:val="nil"/>
              <w:bottom w:val="nil"/>
              <w:right w:val="nil"/>
            </w:tcBorders>
            <w:hideMark/>
          </w:tcPr>
          <w:p w14:paraId="7B1CB371" w14:textId="77777777" w:rsidR="00B71629" w:rsidRPr="00B71629" w:rsidRDefault="00B71629" w:rsidP="00B71629">
            <w:pPr>
              <w:spacing w:after="0"/>
              <w:rPr>
                <w:rFonts w:ascii="Arial" w:eastAsia="Times New Roman" w:hAnsi="Arial" w:cs="Arial"/>
                <w:color w:val="000000"/>
                <w:sz w:val="18"/>
                <w:szCs w:val="18"/>
              </w:rPr>
            </w:pPr>
            <w:r w:rsidRPr="00B71629">
              <w:rPr>
                <w:rFonts w:ascii="Arial" w:eastAsia="Times New Roman" w:hAnsi="Arial" w:cs="Arial"/>
                <w:color w:val="000000"/>
                <w:sz w:val="18"/>
                <w:szCs w:val="18"/>
              </w:rPr>
              <w:t xml:space="preserve">4. </w:t>
            </w:r>
            <w:r w:rsidRPr="00B71629">
              <w:rPr>
                <w:rFonts w:ascii="Arial" w:eastAsia="Times New Roman" w:hAnsi="Arial" w:cs="Arial"/>
                <w:b/>
                <w:bCs/>
                <w:color w:val="000000"/>
                <w:sz w:val="18"/>
                <w:szCs w:val="18"/>
              </w:rPr>
              <w:t>Price History / Returns (Calc) / Correlation Matrix tabs</w:t>
            </w:r>
            <w:r w:rsidRPr="00B71629">
              <w:rPr>
                <w:rFonts w:ascii="Arial" w:eastAsia="Times New Roman" w:hAnsi="Arial" w:cs="Arial"/>
                <w:color w:val="000000"/>
                <w:sz w:val="18"/>
                <w:szCs w:val="18"/>
              </w:rPr>
              <w:t xml:space="preserve"> — enter monthly closing prices for up to 12</w:t>
            </w:r>
          </w:p>
        </w:tc>
      </w:tr>
      <w:tr w:rsidR="00B71629" w:rsidRPr="00B71629" w14:paraId="25ED397F" w14:textId="77777777" w:rsidTr="00B71629">
        <w:trPr>
          <w:trHeight w:val="270"/>
        </w:trPr>
        <w:tc>
          <w:tcPr>
            <w:tcW w:w="12117" w:type="dxa"/>
            <w:tcBorders>
              <w:top w:val="nil"/>
              <w:left w:val="nil"/>
              <w:bottom w:val="nil"/>
              <w:right w:val="nil"/>
            </w:tcBorders>
            <w:hideMark/>
          </w:tcPr>
          <w:p w14:paraId="4C063A09" w14:textId="77777777" w:rsidR="00B71629" w:rsidRPr="00B71629" w:rsidRDefault="00B71629" w:rsidP="00B71629">
            <w:pPr>
              <w:spacing w:after="0"/>
              <w:rPr>
                <w:rFonts w:ascii="Arial" w:eastAsia="Times New Roman" w:hAnsi="Arial" w:cs="Arial"/>
                <w:color w:val="000000"/>
                <w:sz w:val="18"/>
                <w:szCs w:val="18"/>
              </w:rPr>
            </w:pPr>
            <w:r w:rsidRPr="00B71629">
              <w:rPr>
                <w:rFonts w:ascii="Arial" w:eastAsia="Times New Roman" w:hAnsi="Arial" w:cs="Arial"/>
                <w:color w:val="000000"/>
                <w:sz w:val="18"/>
                <w:szCs w:val="18"/>
              </w:rPr>
              <w:t>core positions; pairwise correlation and the Rule 36 per-position violation flag calculate automatically.</w:t>
            </w:r>
          </w:p>
        </w:tc>
      </w:tr>
      <w:tr w:rsidR="00B71629" w:rsidRPr="00B71629" w14:paraId="20675ECF" w14:textId="77777777" w:rsidTr="00B71629">
        <w:trPr>
          <w:trHeight w:val="270"/>
        </w:trPr>
        <w:tc>
          <w:tcPr>
            <w:tcW w:w="12117" w:type="dxa"/>
            <w:tcBorders>
              <w:top w:val="nil"/>
              <w:left w:val="nil"/>
              <w:bottom w:val="nil"/>
              <w:right w:val="nil"/>
            </w:tcBorders>
            <w:hideMark/>
          </w:tcPr>
          <w:p w14:paraId="18C388E4" w14:textId="77777777" w:rsidR="00B71629" w:rsidRPr="00B71629" w:rsidRDefault="00B71629" w:rsidP="00B71629">
            <w:pPr>
              <w:spacing w:after="0"/>
              <w:rPr>
                <w:rFonts w:ascii="Arial" w:eastAsia="Times New Roman" w:hAnsi="Arial" w:cs="Arial"/>
                <w:color w:val="000000"/>
                <w:sz w:val="18"/>
                <w:szCs w:val="18"/>
              </w:rPr>
            </w:pPr>
            <w:r w:rsidRPr="00B71629">
              <w:rPr>
                <w:rFonts w:ascii="Arial" w:eastAsia="Times New Roman" w:hAnsi="Arial" w:cs="Arial"/>
                <w:color w:val="000000"/>
                <w:sz w:val="18"/>
                <w:szCs w:val="18"/>
              </w:rPr>
              <w:t xml:space="preserve">5. </w:t>
            </w:r>
            <w:r w:rsidRPr="00B71629">
              <w:rPr>
                <w:rFonts w:ascii="Arial" w:eastAsia="Times New Roman" w:hAnsi="Arial" w:cs="Arial"/>
                <w:b/>
                <w:bCs/>
                <w:color w:val="000000"/>
                <w:sz w:val="18"/>
                <w:szCs w:val="18"/>
              </w:rPr>
              <w:t>Portfolio Drawdown Log tab</w:t>
            </w:r>
            <w:r w:rsidRPr="00B71629">
              <w:rPr>
                <w:rFonts w:ascii="Arial" w:eastAsia="Times New Roman" w:hAnsi="Arial" w:cs="Arial"/>
                <w:color w:val="000000"/>
                <w:sz w:val="18"/>
                <w:szCs w:val="18"/>
              </w:rPr>
              <w:t xml:space="preserve"> — enter portfolio value at each review date; running peak, drawdown %,</w:t>
            </w:r>
          </w:p>
        </w:tc>
      </w:tr>
      <w:tr w:rsidR="00B71629" w:rsidRPr="00B71629" w14:paraId="5BF5985D" w14:textId="77777777" w:rsidTr="00B71629">
        <w:trPr>
          <w:trHeight w:val="270"/>
        </w:trPr>
        <w:tc>
          <w:tcPr>
            <w:tcW w:w="12117" w:type="dxa"/>
            <w:tcBorders>
              <w:top w:val="nil"/>
              <w:left w:val="nil"/>
              <w:bottom w:val="nil"/>
              <w:right w:val="nil"/>
            </w:tcBorders>
            <w:hideMark/>
          </w:tcPr>
          <w:p w14:paraId="38ACE5B8" w14:textId="77777777" w:rsidR="00B71629" w:rsidRPr="00B71629" w:rsidRDefault="00B71629" w:rsidP="00B71629">
            <w:pPr>
              <w:spacing w:after="0"/>
              <w:rPr>
                <w:rFonts w:ascii="Arial" w:eastAsia="Times New Roman" w:hAnsi="Arial" w:cs="Arial"/>
                <w:color w:val="000000"/>
                <w:sz w:val="18"/>
                <w:szCs w:val="18"/>
              </w:rPr>
            </w:pPr>
            <w:r w:rsidRPr="00B71629">
              <w:rPr>
                <w:rFonts w:ascii="Arial" w:eastAsia="Times New Roman" w:hAnsi="Arial" w:cs="Arial"/>
                <w:color w:val="000000"/>
                <w:sz w:val="18"/>
                <w:szCs w:val="18"/>
              </w:rPr>
              <w:t>and the Part 7 response status (Normal/Elevated/Severe/Critical) calculate automatically.</w:t>
            </w:r>
          </w:p>
        </w:tc>
      </w:tr>
      <w:tr w:rsidR="00B71629" w:rsidRPr="00B71629" w14:paraId="5A21300A" w14:textId="77777777" w:rsidTr="00B71629">
        <w:trPr>
          <w:trHeight w:val="270"/>
        </w:trPr>
        <w:tc>
          <w:tcPr>
            <w:tcW w:w="12117" w:type="dxa"/>
            <w:tcBorders>
              <w:top w:val="nil"/>
              <w:left w:val="nil"/>
              <w:bottom w:val="nil"/>
              <w:right w:val="nil"/>
            </w:tcBorders>
            <w:hideMark/>
          </w:tcPr>
          <w:p w14:paraId="77E2FD6D" w14:textId="77777777" w:rsidR="00B71629" w:rsidRPr="00B71629" w:rsidRDefault="00B71629" w:rsidP="00B71629">
            <w:pPr>
              <w:spacing w:after="0"/>
              <w:rPr>
                <w:rFonts w:ascii="Arial" w:eastAsia="Times New Roman" w:hAnsi="Arial" w:cs="Arial"/>
                <w:color w:val="000000"/>
                <w:sz w:val="18"/>
                <w:szCs w:val="18"/>
              </w:rPr>
            </w:pPr>
          </w:p>
        </w:tc>
      </w:tr>
      <w:tr w:rsidR="00B71629" w:rsidRPr="00B71629" w14:paraId="250FB85F" w14:textId="77777777" w:rsidTr="00B71629">
        <w:trPr>
          <w:trHeight w:val="270"/>
        </w:trPr>
        <w:tc>
          <w:tcPr>
            <w:tcW w:w="12117" w:type="dxa"/>
            <w:tcBorders>
              <w:top w:val="nil"/>
              <w:left w:val="nil"/>
              <w:bottom w:val="nil"/>
              <w:right w:val="nil"/>
            </w:tcBorders>
            <w:hideMark/>
          </w:tcPr>
          <w:p w14:paraId="463CC99F" w14:textId="16FC18BD" w:rsidR="00B71629" w:rsidRPr="00B71629" w:rsidRDefault="00B71629" w:rsidP="00B71629">
            <w:pPr>
              <w:spacing w:after="0"/>
              <w:rPr>
                <w:rFonts w:ascii="Arial" w:eastAsia="Times New Roman" w:hAnsi="Arial" w:cs="Arial"/>
                <w:b/>
                <w:bCs/>
                <w:color w:val="1F3864"/>
              </w:rPr>
            </w:pPr>
            <w:r w:rsidRPr="00B71629">
              <w:rPr>
                <w:rFonts w:ascii="Arial" w:eastAsia="Times New Roman" w:hAnsi="Arial" w:cs="Arial"/>
                <w:b/>
                <w:bCs/>
                <w:color w:val="1F3864"/>
              </w:rPr>
              <w:t>RULE REFERENCE (Landry System v1.0</w:t>
            </w:r>
            <w:r w:rsidR="00422958">
              <w:rPr>
                <w:rFonts w:ascii="Arial" w:eastAsia="Times New Roman" w:hAnsi="Arial" w:cs="Arial"/>
                <w:b/>
                <w:bCs/>
                <w:color w:val="1F3864"/>
              </w:rPr>
              <w:t>2</w:t>
            </w:r>
            <w:r w:rsidRPr="00B71629">
              <w:rPr>
                <w:rFonts w:ascii="Arial" w:eastAsia="Times New Roman" w:hAnsi="Arial" w:cs="Arial"/>
                <w:b/>
                <w:bCs/>
                <w:color w:val="1F3864"/>
              </w:rPr>
              <w:t>)</w:t>
            </w:r>
          </w:p>
        </w:tc>
      </w:tr>
      <w:tr w:rsidR="00B71629" w:rsidRPr="00B71629" w14:paraId="7417535E" w14:textId="77777777" w:rsidTr="00B71629">
        <w:trPr>
          <w:trHeight w:val="270"/>
        </w:trPr>
        <w:tc>
          <w:tcPr>
            <w:tcW w:w="12117" w:type="dxa"/>
            <w:tcBorders>
              <w:top w:val="nil"/>
              <w:left w:val="nil"/>
              <w:bottom w:val="nil"/>
              <w:right w:val="nil"/>
            </w:tcBorders>
            <w:hideMark/>
          </w:tcPr>
          <w:p w14:paraId="6720E5A8" w14:textId="77777777" w:rsidR="00B71629" w:rsidRPr="00B71629" w:rsidRDefault="00B71629" w:rsidP="00B71629">
            <w:pPr>
              <w:spacing w:after="0"/>
              <w:rPr>
                <w:rFonts w:ascii="Arial" w:eastAsia="Times New Roman" w:hAnsi="Arial" w:cs="Arial"/>
                <w:color w:val="000000"/>
                <w:sz w:val="18"/>
                <w:szCs w:val="18"/>
              </w:rPr>
            </w:pPr>
            <w:r w:rsidRPr="00B71629">
              <w:rPr>
                <w:rFonts w:ascii="Arial" w:eastAsia="Times New Roman" w:hAnsi="Arial" w:cs="Arial"/>
                <w:b/>
                <w:bCs/>
                <w:color w:val="000000"/>
                <w:sz w:val="18"/>
                <w:szCs w:val="18"/>
              </w:rPr>
              <w:t>Rules 1–4 (Part 3)</w:t>
            </w:r>
            <w:r w:rsidRPr="00B71629">
              <w:rPr>
                <w:rFonts w:ascii="Arial" w:eastAsia="Times New Roman" w:hAnsi="Arial" w:cs="Arial"/>
                <w:color w:val="000000"/>
                <w:sz w:val="18"/>
                <w:szCs w:val="18"/>
              </w:rPr>
              <w:t xml:space="preserve"> — Tier 1 floor of 3.0, mandatory review of any Tier 1 score of 1, automatic Avoid if</w:t>
            </w:r>
          </w:p>
        </w:tc>
      </w:tr>
      <w:tr w:rsidR="00B71629" w:rsidRPr="00B71629" w14:paraId="41A1DBEA" w14:textId="77777777" w:rsidTr="00B71629">
        <w:trPr>
          <w:trHeight w:val="270"/>
        </w:trPr>
        <w:tc>
          <w:tcPr>
            <w:tcW w:w="12117" w:type="dxa"/>
            <w:tcBorders>
              <w:top w:val="nil"/>
              <w:left w:val="nil"/>
              <w:bottom w:val="nil"/>
              <w:right w:val="nil"/>
            </w:tcBorders>
            <w:hideMark/>
          </w:tcPr>
          <w:p w14:paraId="3DE62839" w14:textId="77777777" w:rsidR="00B71629" w:rsidRPr="00B71629" w:rsidRDefault="00B71629" w:rsidP="00B71629">
            <w:pPr>
              <w:spacing w:after="0"/>
              <w:rPr>
                <w:rFonts w:ascii="Arial" w:eastAsia="Times New Roman" w:hAnsi="Arial" w:cs="Arial"/>
                <w:color w:val="000000"/>
                <w:sz w:val="18"/>
                <w:szCs w:val="18"/>
              </w:rPr>
            </w:pPr>
            <w:r w:rsidRPr="00B71629">
              <w:rPr>
                <w:rFonts w:ascii="Arial" w:eastAsia="Times New Roman" w:hAnsi="Arial" w:cs="Arial"/>
                <w:color w:val="000000"/>
                <w:sz w:val="18"/>
                <w:szCs w:val="18"/>
              </w:rPr>
              <w:t>two or more Tier 1 indicators score 2.0 or below, and the Strong Buy cap when two or more Tier 1</w:t>
            </w:r>
          </w:p>
        </w:tc>
      </w:tr>
      <w:tr w:rsidR="00B71629" w:rsidRPr="00B71629" w14:paraId="00FECF13" w14:textId="77777777" w:rsidTr="00B71629">
        <w:trPr>
          <w:trHeight w:val="270"/>
        </w:trPr>
        <w:tc>
          <w:tcPr>
            <w:tcW w:w="12117" w:type="dxa"/>
            <w:tcBorders>
              <w:top w:val="nil"/>
              <w:left w:val="nil"/>
              <w:bottom w:val="nil"/>
              <w:right w:val="nil"/>
            </w:tcBorders>
            <w:hideMark/>
          </w:tcPr>
          <w:p w14:paraId="797E653D" w14:textId="77777777" w:rsidR="00B71629" w:rsidRPr="00B71629" w:rsidRDefault="00B71629" w:rsidP="00B71629">
            <w:pPr>
              <w:spacing w:after="0"/>
              <w:rPr>
                <w:rFonts w:ascii="Arial" w:eastAsia="Times New Roman" w:hAnsi="Arial" w:cs="Arial"/>
                <w:color w:val="000000"/>
                <w:sz w:val="18"/>
                <w:szCs w:val="18"/>
              </w:rPr>
            </w:pPr>
            <w:r w:rsidRPr="00B71629">
              <w:rPr>
                <w:rFonts w:ascii="Arial" w:eastAsia="Times New Roman" w:hAnsi="Arial" w:cs="Arial"/>
                <w:color w:val="000000"/>
                <w:sz w:val="18"/>
                <w:szCs w:val="18"/>
              </w:rPr>
              <w:t>indicators are tagged Low Confidence.</w:t>
            </w:r>
          </w:p>
        </w:tc>
      </w:tr>
      <w:tr w:rsidR="00B71629" w:rsidRPr="00B71629" w14:paraId="13BADCF4" w14:textId="77777777" w:rsidTr="00B71629">
        <w:trPr>
          <w:trHeight w:val="270"/>
        </w:trPr>
        <w:tc>
          <w:tcPr>
            <w:tcW w:w="12117" w:type="dxa"/>
            <w:tcBorders>
              <w:top w:val="nil"/>
              <w:left w:val="nil"/>
              <w:bottom w:val="nil"/>
              <w:right w:val="nil"/>
            </w:tcBorders>
            <w:hideMark/>
          </w:tcPr>
          <w:p w14:paraId="4A5AAD65" w14:textId="77777777" w:rsidR="00B71629" w:rsidRPr="00B71629" w:rsidRDefault="00B71629" w:rsidP="00B71629">
            <w:pPr>
              <w:spacing w:after="0"/>
              <w:rPr>
                <w:rFonts w:ascii="Arial" w:eastAsia="Times New Roman" w:hAnsi="Arial" w:cs="Arial"/>
                <w:color w:val="000000"/>
                <w:sz w:val="18"/>
                <w:szCs w:val="18"/>
              </w:rPr>
            </w:pPr>
            <w:r w:rsidRPr="00B71629">
              <w:rPr>
                <w:rFonts w:ascii="Arial" w:eastAsia="Times New Roman" w:hAnsi="Arial" w:cs="Arial"/>
                <w:b/>
                <w:bCs/>
                <w:color w:val="000000"/>
                <w:sz w:val="18"/>
                <w:szCs w:val="18"/>
              </w:rPr>
              <w:t>Rule 36 (Part 7)</w:t>
            </w:r>
            <w:r w:rsidRPr="00B71629">
              <w:rPr>
                <w:rFonts w:ascii="Arial" w:eastAsia="Times New Roman" w:hAnsi="Arial" w:cs="Arial"/>
                <w:color w:val="000000"/>
                <w:sz w:val="18"/>
                <w:szCs w:val="18"/>
              </w:rPr>
              <w:t xml:space="preserve"> — Correlation Cap: no position may carry pairwise correlation above 0.70 with more</w:t>
            </w:r>
          </w:p>
        </w:tc>
      </w:tr>
      <w:tr w:rsidR="00B71629" w:rsidRPr="00B71629" w14:paraId="62965C0B" w14:textId="77777777" w:rsidTr="00B71629">
        <w:trPr>
          <w:trHeight w:val="270"/>
        </w:trPr>
        <w:tc>
          <w:tcPr>
            <w:tcW w:w="12117" w:type="dxa"/>
            <w:tcBorders>
              <w:top w:val="nil"/>
              <w:left w:val="nil"/>
              <w:bottom w:val="nil"/>
              <w:right w:val="nil"/>
            </w:tcBorders>
            <w:hideMark/>
          </w:tcPr>
          <w:p w14:paraId="02BB32BE" w14:textId="77777777" w:rsidR="00B71629" w:rsidRPr="00B71629" w:rsidRDefault="00B71629" w:rsidP="00B71629">
            <w:pPr>
              <w:spacing w:after="0"/>
              <w:rPr>
                <w:rFonts w:ascii="Arial" w:eastAsia="Times New Roman" w:hAnsi="Arial" w:cs="Arial"/>
                <w:color w:val="000000"/>
                <w:sz w:val="18"/>
                <w:szCs w:val="18"/>
              </w:rPr>
            </w:pPr>
            <w:r w:rsidRPr="00B71629">
              <w:rPr>
                <w:rFonts w:ascii="Arial" w:eastAsia="Times New Roman" w:hAnsi="Arial" w:cs="Arial"/>
                <w:color w:val="000000"/>
                <w:sz w:val="18"/>
                <w:szCs w:val="18"/>
              </w:rPr>
              <w:t>than one other holding at the same time.</w:t>
            </w:r>
          </w:p>
        </w:tc>
      </w:tr>
      <w:tr w:rsidR="00B71629" w:rsidRPr="00B71629" w14:paraId="2595AA4A" w14:textId="77777777" w:rsidTr="00B71629">
        <w:trPr>
          <w:trHeight w:val="270"/>
        </w:trPr>
        <w:tc>
          <w:tcPr>
            <w:tcW w:w="12117" w:type="dxa"/>
            <w:tcBorders>
              <w:top w:val="nil"/>
              <w:left w:val="nil"/>
              <w:bottom w:val="nil"/>
              <w:right w:val="nil"/>
            </w:tcBorders>
            <w:hideMark/>
          </w:tcPr>
          <w:p w14:paraId="3D55F49B" w14:textId="77777777" w:rsidR="00B71629" w:rsidRPr="00B71629" w:rsidRDefault="00B71629" w:rsidP="00B71629">
            <w:pPr>
              <w:spacing w:after="0"/>
              <w:rPr>
                <w:rFonts w:ascii="Arial" w:eastAsia="Times New Roman" w:hAnsi="Arial" w:cs="Arial"/>
                <w:color w:val="000000"/>
                <w:sz w:val="18"/>
                <w:szCs w:val="18"/>
              </w:rPr>
            </w:pPr>
            <w:r w:rsidRPr="00B71629">
              <w:rPr>
                <w:rFonts w:ascii="Arial" w:eastAsia="Times New Roman" w:hAnsi="Arial" w:cs="Arial"/>
                <w:b/>
                <w:bCs/>
                <w:color w:val="000000"/>
                <w:sz w:val="18"/>
                <w:szCs w:val="18"/>
              </w:rPr>
              <w:t>Rule 37 (Part 7)</w:t>
            </w:r>
            <w:r w:rsidRPr="00B71629">
              <w:rPr>
                <w:rFonts w:ascii="Arial" w:eastAsia="Times New Roman" w:hAnsi="Arial" w:cs="Arial"/>
                <w:color w:val="000000"/>
                <w:sz w:val="18"/>
                <w:szCs w:val="18"/>
              </w:rPr>
              <w:t xml:space="preserve"> — Portfolio drawdown response levels apply automatically; only a documented Tier 1</w:t>
            </w:r>
          </w:p>
        </w:tc>
      </w:tr>
      <w:tr w:rsidR="00B71629" w:rsidRPr="00B71629" w14:paraId="52CDAAF0" w14:textId="77777777" w:rsidTr="00B71629">
        <w:trPr>
          <w:trHeight w:val="270"/>
        </w:trPr>
        <w:tc>
          <w:tcPr>
            <w:tcW w:w="12117" w:type="dxa"/>
            <w:tcBorders>
              <w:top w:val="nil"/>
              <w:left w:val="nil"/>
              <w:bottom w:val="nil"/>
              <w:right w:val="nil"/>
            </w:tcBorders>
            <w:hideMark/>
          </w:tcPr>
          <w:p w14:paraId="79B29366" w14:textId="77777777" w:rsidR="00B71629" w:rsidRPr="00B71629" w:rsidRDefault="00B71629" w:rsidP="00B71629">
            <w:pPr>
              <w:spacing w:after="0"/>
              <w:rPr>
                <w:rFonts w:ascii="Arial" w:eastAsia="Times New Roman" w:hAnsi="Arial" w:cs="Arial"/>
                <w:color w:val="000000"/>
                <w:sz w:val="18"/>
                <w:szCs w:val="18"/>
              </w:rPr>
            </w:pPr>
            <w:r w:rsidRPr="00B71629">
              <w:rPr>
                <w:rFonts w:ascii="Arial" w:eastAsia="Times New Roman" w:hAnsi="Arial" w:cs="Arial"/>
                <w:color w:val="000000"/>
                <w:sz w:val="18"/>
                <w:szCs w:val="18"/>
              </w:rPr>
              <w:t>re-score restores normal sizing for an affected security.</w:t>
            </w:r>
          </w:p>
        </w:tc>
      </w:tr>
      <w:tr w:rsidR="00B71629" w:rsidRPr="00B71629" w14:paraId="6A2B4C74" w14:textId="77777777" w:rsidTr="00B71629">
        <w:trPr>
          <w:trHeight w:val="270"/>
        </w:trPr>
        <w:tc>
          <w:tcPr>
            <w:tcW w:w="12117" w:type="dxa"/>
            <w:tcBorders>
              <w:top w:val="nil"/>
              <w:left w:val="nil"/>
              <w:bottom w:val="nil"/>
              <w:right w:val="nil"/>
            </w:tcBorders>
            <w:hideMark/>
          </w:tcPr>
          <w:p w14:paraId="37238ED5" w14:textId="77777777" w:rsidR="00B71629" w:rsidRPr="00B71629" w:rsidRDefault="00B71629" w:rsidP="00B71629">
            <w:pPr>
              <w:spacing w:after="0"/>
              <w:rPr>
                <w:rFonts w:ascii="Arial" w:eastAsia="Times New Roman" w:hAnsi="Arial" w:cs="Arial"/>
                <w:color w:val="000000"/>
                <w:sz w:val="18"/>
                <w:szCs w:val="18"/>
              </w:rPr>
            </w:pPr>
            <w:r w:rsidRPr="00B71629">
              <w:rPr>
                <w:rFonts w:ascii="Arial" w:eastAsia="Times New Roman" w:hAnsi="Arial" w:cs="Arial"/>
                <w:b/>
                <w:bCs/>
                <w:color w:val="000000"/>
                <w:sz w:val="18"/>
                <w:szCs w:val="18"/>
              </w:rPr>
              <w:t>Decision thresholds (Part 3)</w:t>
            </w:r>
            <w:r w:rsidRPr="00B71629">
              <w:rPr>
                <w:rFonts w:ascii="Arial" w:eastAsia="Times New Roman" w:hAnsi="Arial" w:cs="Arial"/>
                <w:color w:val="000000"/>
                <w:sz w:val="18"/>
                <w:szCs w:val="18"/>
              </w:rPr>
              <w:t>: 80–100 Strong Buy | 65–79 Buy | 50–64 Watch List | 35–49 Avoid | &lt;35 Pass.</w:t>
            </w:r>
          </w:p>
        </w:tc>
      </w:tr>
      <w:tr w:rsidR="00B71629" w:rsidRPr="00B71629" w14:paraId="7ED00761" w14:textId="77777777" w:rsidTr="00B71629">
        <w:trPr>
          <w:trHeight w:val="270"/>
        </w:trPr>
        <w:tc>
          <w:tcPr>
            <w:tcW w:w="12117" w:type="dxa"/>
            <w:tcBorders>
              <w:top w:val="nil"/>
              <w:left w:val="nil"/>
              <w:bottom w:val="nil"/>
              <w:right w:val="nil"/>
            </w:tcBorders>
            <w:hideMark/>
          </w:tcPr>
          <w:p w14:paraId="1A20FE7F" w14:textId="77777777" w:rsidR="00B71629" w:rsidRPr="00B71629" w:rsidRDefault="00B71629" w:rsidP="00B71629">
            <w:pPr>
              <w:spacing w:after="0"/>
              <w:rPr>
                <w:rFonts w:ascii="Arial" w:eastAsia="Times New Roman" w:hAnsi="Arial" w:cs="Arial"/>
                <w:color w:val="000000"/>
                <w:sz w:val="18"/>
                <w:szCs w:val="18"/>
              </w:rPr>
            </w:pPr>
            <w:r w:rsidRPr="00B71629">
              <w:rPr>
                <w:rFonts w:ascii="Arial" w:eastAsia="Times New Roman" w:hAnsi="Arial" w:cs="Arial"/>
                <w:b/>
                <w:bCs/>
                <w:color w:val="000000"/>
                <w:sz w:val="18"/>
                <w:szCs w:val="18"/>
              </w:rPr>
              <w:t>Drawdown response (Part 7)</w:t>
            </w:r>
            <w:r w:rsidRPr="00B71629">
              <w:rPr>
                <w:rFonts w:ascii="Arial" w:eastAsia="Times New Roman" w:hAnsi="Arial" w:cs="Arial"/>
                <w:color w:val="000000"/>
                <w:sz w:val="18"/>
                <w:szCs w:val="18"/>
              </w:rPr>
              <w:t>: 0–10% Normal | 10–20% Elevated | 20–30% Severe | 30%+ Critical.</w:t>
            </w:r>
          </w:p>
        </w:tc>
      </w:tr>
      <w:tr w:rsidR="00B71629" w:rsidRPr="00B71629" w14:paraId="68A793CC" w14:textId="77777777" w:rsidTr="00B71629">
        <w:trPr>
          <w:trHeight w:val="270"/>
        </w:trPr>
        <w:tc>
          <w:tcPr>
            <w:tcW w:w="12117" w:type="dxa"/>
            <w:tcBorders>
              <w:top w:val="nil"/>
              <w:left w:val="nil"/>
              <w:bottom w:val="nil"/>
              <w:right w:val="nil"/>
            </w:tcBorders>
            <w:hideMark/>
          </w:tcPr>
          <w:p w14:paraId="0DB80BC1" w14:textId="77777777" w:rsidR="00B71629" w:rsidRPr="00B71629" w:rsidRDefault="00B71629" w:rsidP="00B71629">
            <w:pPr>
              <w:spacing w:after="0"/>
              <w:rPr>
                <w:rFonts w:ascii="Arial" w:eastAsia="Times New Roman" w:hAnsi="Arial" w:cs="Arial"/>
                <w:color w:val="000000"/>
                <w:sz w:val="18"/>
                <w:szCs w:val="18"/>
              </w:rPr>
            </w:pPr>
          </w:p>
        </w:tc>
      </w:tr>
      <w:tr w:rsidR="00B71629" w:rsidRPr="00B71629" w14:paraId="7F92FC2C" w14:textId="77777777" w:rsidTr="00B71629">
        <w:trPr>
          <w:trHeight w:val="270"/>
        </w:trPr>
        <w:tc>
          <w:tcPr>
            <w:tcW w:w="12117" w:type="dxa"/>
            <w:tcBorders>
              <w:top w:val="nil"/>
              <w:left w:val="nil"/>
              <w:bottom w:val="nil"/>
              <w:right w:val="nil"/>
            </w:tcBorders>
            <w:hideMark/>
          </w:tcPr>
          <w:p w14:paraId="7FDDEB26" w14:textId="77777777" w:rsidR="00B71629" w:rsidRPr="00B71629" w:rsidRDefault="00B71629" w:rsidP="00B71629">
            <w:pPr>
              <w:spacing w:after="0"/>
              <w:rPr>
                <w:rFonts w:ascii="Arial" w:eastAsia="Times New Roman" w:hAnsi="Arial" w:cs="Arial"/>
                <w:b/>
                <w:bCs/>
                <w:color w:val="1F3864"/>
              </w:rPr>
            </w:pPr>
            <w:r w:rsidRPr="00B71629">
              <w:rPr>
                <w:rFonts w:ascii="Arial" w:eastAsia="Times New Roman" w:hAnsi="Arial" w:cs="Arial"/>
                <w:b/>
                <w:bCs/>
                <w:color w:val="1F3864"/>
              </w:rPr>
              <w:t>COLOR LEGEND</w:t>
            </w:r>
          </w:p>
        </w:tc>
      </w:tr>
      <w:tr w:rsidR="00B71629" w:rsidRPr="00B71629" w14:paraId="0DE543CA" w14:textId="77777777" w:rsidTr="00B71629">
        <w:trPr>
          <w:trHeight w:val="270"/>
        </w:trPr>
        <w:tc>
          <w:tcPr>
            <w:tcW w:w="12117" w:type="dxa"/>
            <w:tcBorders>
              <w:top w:val="nil"/>
              <w:left w:val="nil"/>
              <w:bottom w:val="nil"/>
              <w:right w:val="nil"/>
            </w:tcBorders>
            <w:hideMark/>
          </w:tcPr>
          <w:p w14:paraId="44E12F6D" w14:textId="77777777" w:rsidR="00B71629" w:rsidRPr="00B71629" w:rsidRDefault="00B71629" w:rsidP="00B71629">
            <w:pPr>
              <w:spacing w:after="0"/>
              <w:rPr>
                <w:rFonts w:ascii="Arial" w:eastAsia="Times New Roman" w:hAnsi="Arial" w:cs="Arial"/>
                <w:color w:val="000000"/>
                <w:sz w:val="18"/>
                <w:szCs w:val="18"/>
              </w:rPr>
            </w:pPr>
            <w:r w:rsidRPr="00B71629">
              <w:rPr>
                <w:rFonts w:ascii="Arial" w:eastAsia="Times New Roman" w:hAnsi="Arial" w:cs="Arial"/>
                <w:b/>
                <w:bCs/>
                <w:color w:val="215E99" w:themeColor="text2" w:themeTint="BF"/>
                <w:sz w:val="18"/>
                <w:szCs w:val="18"/>
              </w:rPr>
              <w:t>Dark blue text</w:t>
            </w:r>
            <w:r w:rsidRPr="00B71629">
              <w:rPr>
                <w:rFonts w:ascii="Arial" w:eastAsia="Times New Roman" w:hAnsi="Arial" w:cs="Arial"/>
                <w:color w:val="215E99" w:themeColor="text2" w:themeTint="BF"/>
                <w:sz w:val="18"/>
                <w:szCs w:val="18"/>
              </w:rPr>
              <w:t xml:space="preserve"> </w:t>
            </w:r>
            <w:r w:rsidRPr="00B71629">
              <w:rPr>
                <w:rFonts w:ascii="Arial" w:eastAsia="Times New Roman" w:hAnsi="Arial" w:cs="Arial"/>
                <w:color w:val="000000"/>
                <w:sz w:val="18"/>
                <w:szCs w:val="18"/>
              </w:rPr>
              <w:t xml:space="preserve">on </w:t>
            </w:r>
            <w:r w:rsidRPr="00BD47F2">
              <w:rPr>
                <w:rFonts w:ascii="Arial" w:eastAsia="Times New Roman" w:hAnsi="Arial" w:cs="Arial"/>
                <w:color w:val="000000"/>
                <w:sz w:val="18"/>
                <w:szCs w:val="18"/>
                <w:highlight w:val="cyan"/>
              </w:rPr>
              <w:t>light blue fill</w:t>
            </w:r>
            <w:r w:rsidRPr="00B71629">
              <w:rPr>
                <w:rFonts w:ascii="Arial" w:eastAsia="Times New Roman" w:hAnsi="Arial" w:cs="Arial"/>
                <w:color w:val="000000"/>
                <w:sz w:val="18"/>
                <w:szCs w:val="18"/>
              </w:rPr>
              <w:t xml:space="preserve"> = input cell (type here). </w:t>
            </w:r>
            <w:r>
              <w:rPr>
                <w:rFonts w:ascii="Arial" w:eastAsia="Times New Roman" w:hAnsi="Arial" w:cs="Arial"/>
                <w:color w:val="000000"/>
                <w:sz w:val="18"/>
                <w:szCs w:val="18"/>
              </w:rPr>
              <w:br/>
            </w:r>
            <w:r w:rsidRPr="00B71629">
              <w:rPr>
                <w:rFonts w:ascii="Arial" w:eastAsia="Times New Roman" w:hAnsi="Arial" w:cs="Arial"/>
                <w:b/>
                <w:bCs/>
                <w:color w:val="000000"/>
                <w:sz w:val="18"/>
                <w:szCs w:val="18"/>
              </w:rPr>
              <w:t>Black text, no fill</w:t>
            </w:r>
            <w:r w:rsidRPr="00B71629">
              <w:rPr>
                <w:rFonts w:ascii="Arial" w:eastAsia="Times New Roman" w:hAnsi="Arial" w:cs="Arial"/>
                <w:color w:val="000000"/>
                <w:sz w:val="18"/>
                <w:szCs w:val="18"/>
              </w:rPr>
              <w:t xml:space="preserve"> = </w:t>
            </w:r>
            <w:r w:rsidRPr="00BD47F2">
              <w:rPr>
                <w:rFonts w:ascii="Arial" w:eastAsia="Times New Roman" w:hAnsi="Arial" w:cs="Arial"/>
                <w:color w:val="000000"/>
                <w:sz w:val="18"/>
                <w:szCs w:val="18"/>
                <w:u w:val="single"/>
              </w:rPr>
              <w:t>calculated</w:t>
            </w:r>
            <w:r w:rsidRPr="00B71629">
              <w:rPr>
                <w:rFonts w:ascii="Arial" w:eastAsia="Times New Roman" w:hAnsi="Arial" w:cs="Arial"/>
                <w:color w:val="000000"/>
                <w:sz w:val="18"/>
                <w:szCs w:val="18"/>
              </w:rPr>
              <w:t xml:space="preserve"> (do not overwrite -- formulas live here). </w:t>
            </w:r>
            <w:r>
              <w:rPr>
                <w:rFonts w:ascii="Arial" w:eastAsia="Times New Roman" w:hAnsi="Arial" w:cs="Arial"/>
                <w:color w:val="000000"/>
                <w:sz w:val="18"/>
                <w:szCs w:val="18"/>
              </w:rPr>
              <w:br/>
            </w:r>
            <w:r w:rsidRPr="00B71629">
              <w:rPr>
                <w:rFonts w:ascii="Arial" w:eastAsia="Times New Roman" w:hAnsi="Arial" w:cs="Arial"/>
                <w:b/>
                <w:bCs/>
                <w:color w:val="000000"/>
                <w:sz w:val="18"/>
                <w:szCs w:val="18"/>
              </w:rPr>
              <w:t>Colored fill</w:t>
            </w:r>
            <w:r w:rsidRPr="00B71629">
              <w:rPr>
                <w:rFonts w:ascii="Arial" w:eastAsia="Times New Roman" w:hAnsi="Arial" w:cs="Arial"/>
                <w:color w:val="000000"/>
                <w:sz w:val="18"/>
                <w:szCs w:val="18"/>
              </w:rPr>
              <w:t xml:space="preserve"> on </w:t>
            </w:r>
            <w:r w:rsidRPr="00B71629">
              <w:rPr>
                <w:rFonts w:ascii="Arial" w:eastAsia="Times New Roman" w:hAnsi="Arial" w:cs="Arial"/>
                <w:b/>
                <w:bCs/>
                <w:color w:val="000000"/>
                <w:sz w:val="18"/>
                <w:szCs w:val="18"/>
              </w:rPr>
              <w:t>Decision/Status/Recheck</w:t>
            </w:r>
            <w:r w:rsidRPr="00B71629">
              <w:rPr>
                <w:rFonts w:ascii="Arial" w:eastAsia="Times New Roman" w:hAnsi="Arial" w:cs="Arial"/>
                <w:color w:val="000000"/>
                <w:sz w:val="18"/>
                <w:szCs w:val="18"/>
              </w:rPr>
              <w:t xml:space="preserve"> cells reflects the classification band (</w:t>
            </w:r>
            <w:r w:rsidRPr="00BD47F2">
              <w:rPr>
                <w:rFonts w:ascii="Arial" w:eastAsia="Times New Roman" w:hAnsi="Arial" w:cs="Arial"/>
                <w:b/>
                <w:bCs/>
                <w:color w:val="000000"/>
                <w:sz w:val="18"/>
                <w:szCs w:val="18"/>
              </w:rPr>
              <w:t>green/yellow/orange/red</w:t>
            </w:r>
            <w:r w:rsidRPr="00B71629">
              <w:rPr>
                <w:rFonts w:ascii="Arial" w:eastAsia="Times New Roman" w:hAnsi="Arial" w:cs="Arial"/>
                <w:color w:val="000000"/>
                <w:sz w:val="18"/>
                <w:szCs w:val="18"/>
              </w:rPr>
              <w:t>), separate from the input/formula distinction above</w:t>
            </w:r>
            <w:r w:rsidR="00BD47F2">
              <w:rPr>
                <w:rFonts w:ascii="Arial" w:eastAsia="Times New Roman" w:hAnsi="Arial" w:cs="Arial"/>
                <w:color w:val="000000"/>
                <w:sz w:val="18"/>
                <w:szCs w:val="18"/>
              </w:rPr>
              <w:t>.</w:t>
            </w:r>
          </w:p>
        </w:tc>
      </w:tr>
      <w:tr w:rsidR="00B71629" w:rsidRPr="00B71629" w14:paraId="0365D8D9" w14:textId="77777777" w:rsidTr="00B71629">
        <w:trPr>
          <w:trHeight w:val="270"/>
        </w:trPr>
        <w:tc>
          <w:tcPr>
            <w:tcW w:w="12117" w:type="dxa"/>
            <w:tcBorders>
              <w:top w:val="nil"/>
              <w:left w:val="nil"/>
              <w:bottom w:val="nil"/>
              <w:right w:val="nil"/>
            </w:tcBorders>
            <w:hideMark/>
          </w:tcPr>
          <w:p w14:paraId="2F665208" w14:textId="77777777" w:rsidR="00B71629" w:rsidRPr="00B71629" w:rsidRDefault="00B71629" w:rsidP="00B71629">
            <w:pPr>
              <w:spacing w:after="0"/>
              <w:rPr>
                <w:rFonts w:ascii="Arial" w:eastAsia="Times New Roman" w:hAnsi="Arial" w:cs="Arial"/>
                <w:color w:val="000000"/>
                <w:sz w:val="18"/>
                <w:szCs w:val="18"/>
              </w:rPr>
            </w:pPr>
          </w:p>
        </w:tc>
      </w:tr>
      <w:tr w:rsidR="00B71629" w:rsidRPr="00B71629" w14:paraId="3389C0C7" w14:textId="77777777" w:rsidTr="00B71629">
        <w:trPr>
          <w:trHeight w:val="300"/>
        </w:trPr>
        <w:tc>
          <w:tcPr>
            <w:tcW w:w="12117" w:type="dxa"/>
            <w:tcBorders>
              <w:top w:val="nil"/>
              <w:left w:val="nil"/>
              <w:bottom w:val="nil"/>
              <w:right w:val="nil"/>
            </w:tcBorders>
            <w:noWrap/>
            <w:hideMark/>
          </w:tcPr>
          <w:p w14:paraId="753CAB6F" w14:textId="77777777" w:rsidR="00B71629" w:rsidRPr="00B71629" w:rsidRDefault="00B71629" w:rsidP="00B71629">
            <w:pPr>
              <w:spacing w:after="0"/>
              <w:rPr>
                <w:rFonts w:ascii="Arial" w:eastAsia="Times New Roman" w:hAnsi="Arial" w:cs="Arial"/>
                <w:color w:val="000000"/>
                <w:sz w:val="18"/>
                <w:szCs w:val="18"/>
              </w:rPr>
            </w:pPr>
          </w:p>
        </w:tc>
      </w:tr>
      <w:tr w:rsidR="00B71629" w:rsidRPr="00B71629" w14:paraId="38D9E7D6" w14:textId="77777777" w:rsidTr="00B71629">
        <w:trPr>
          <w:trHeight w:val="300"/>
        </w:trPr>
        <w:tc>
          <w:tcPr>
            <w:tcW w:w="12117" w:type="dxa"/>
            <w:tcBorders>
              <w:top w:val="nil"/>
              <w:left w:val="nil"/>
              <w:bottom w:val="nil"/>
              <w:right w:val="nil"/>
            </w:tcBorders>
            <w:noWrap/>
            <w:hideMark/>
          </w:tcPr>
          <w:p w14:paraId="46B56B15" w14:textId="77777777" w:rsidR="00B71629" w:rsidRPr="00B71629" w:rsidRDefault="00B71629" w:rsidP="00B71629">
            <w:pPr>
              <w:spacing w:after="0"/>
              <w:rPr>
                <w:rFonts w:ascii="Arial" w:eastAsia="Times New Roman" w:hAnsi="Arial" w:cs="Arial"/>
                <w:b/>
                <w:bCs/>
                <w:color w:val="1F3864"/>
              </w:rPr>
            </w:pPr>
            <w:r w:rsidRPr="00B71629">
              <w:rPr>
                <w:rFonts w:ascii="Arial" w:eastAsia="Times New Roman" w:hAnsi="Arial" w:cs="Arial"/>
                <w:b/>
                <w:bCs/>
                <w:color w:val="1F3864"/>
              </w:rPr>
              <w:t>SCHEMA REFERENCE</w:t>
            </w:r>
          </w:p>
        </w:tc>
      </w:tr>
      <w:tr w:rsidR="00B71629" w:rsidRPr="00B71629" w14:paraId="7E0C856C" w14:textId="77777777" w:rsidTr="00B71629">
        <w:trPr>
          <w:trHeight w:val="300"/>
        </w:trPr>
        <w:tc>
          <w:tcPr>
            <w:tcW w:w="12117" w:type="dxa"/>
            <w:tcBorders>
              <w:top w:val="nil"/>
              <w:left w:val="nil"/>
              <w:bottom w:val="nil"/>
              <w:right w:val="nil"/>
            </w:tcBorders>
            <w:noWrap/>
            <w:hideMark/>
          </w:tcPr>
          <w:p w14:paraId="1A9FC31A" w14:textId="77777777" w:rsidR="00B71629" w:rsidRPr="00B71629" w:rsidRDefault="00B71629" w:rsidP="00B71629">
            <w:pPr>
              <w:spacing w:after="0"/>
              <w:rPr>
                <w:rFonts w:ascii="Arial" w:eastAsia="Times New Roman" w:hAnsi="Arial" w:cs="Arial"/>
                <w:sz w:val="18"/>
                <w:szCs w:val="18"/>
              </w:rPr>
            </w:pPr>
            <w:r w:rsidRPr="00B71629">
              <w:rPr>
                <w:rFonts w:ascii="Arial" w:eastAsia="Times New Roman" w:hAnsi="Arial" w:cs="Arial"/>
                <w:sz w:val="18"/>
                <w:szCs w:val="18"/>
              </w:rPr>
              <w:t xml:space="preserve">See the </w:t>
            </w:r>
            <w:r w:rsidRPr="00B71629">
              <w:rPr>
                <w:rFonts w:ascii="Arial" w:eastAsia="Times New Roman" w:hAnsi="Arial" w:cs="Arial"/>
                <w:b/>
                <w:bCs/>
                <w:sz w:val="18"/>
                <w:szCs w:val="18"/>
              </w:rPr>
              <w:t>Schema Reference</w:t>
            </w:r>
            <w:r w:rsidRPr="00B71629">
              <w:rPr>
                <w:rFonts w:ascii="Arial" w:eastAsia="Times New Roman" w:hAnsi="Arial" w:cs="Arial"/>
                <w:sz w:val="18"/>
                <w:szCs w:val="18"/>
              </w:rPr>
              <w:t xml:space="preserve"> tab (last tab) for the exact column layout of every tab -- </w:t>
            </w:r>
            <w:r w:rsidRPr="00B71629">
              <w:rPr>
                <w:rFonts w:ascii="Arial" w:eastAsia="Times New Roman" w:hAnsi="Arial" w:cs="Arial"/>
                <w:sz w:val="18"/>
                <w:szCs w:val="18"/>
                <w:u w:val="single"/>
              </w:rPr>
              <w:t>built for handoff to Claude Code</w:t>
            </w:r>
            <w:r w:rsidRPr="00B71629">
              <w:rPr>
                <w:rFonts w:ascii="Arial" w:eastAsia="Times New Roman" w:hAnsi="Arial" w:cs="Arial"/>
                <w:sz w:val="18"/>
                <w:szCs w:val="18"/>
              </w:rPr>
              <w:t xml:space="preserve"> or any future programmatic access.</w:t>
            </w:r>
          </w:p>
        </w:tc>
      </w:tr>
    </w:tbl>
    <w:p w14:paraId="41677D4A" w14:textId="77777777" w:rsidR="001E38B7" w:rsidRDefault="001E38B7"/>
    <w:p w14:paraId="05F09547" w14:textId="77777777" w:rsidR="001E38B7" w:rsidRDefault="001E38B7">
      <w:r>
        <w:br w:type="page"/>
      </w:r>
    </w:p>
    <w:p w14:paraId="799B7F29" w14:textId="77777777" w:rsidR="00A63D17" w:rsidRDefault="00000000" w:rsidP="00E317C2">
      <w:pPr>
        <w:pStyle w:val="Heading1"/>
        <w:spacing w:before="0" w:after="0"/>
      </w:pPr>
      <w:bookmarkStart w:id="65" w:name="_Toc236827010"/>
      <w:r>
        <w:lastRenderedPageBreak/>
        <w:t>GLOSSARY</w:t>
      </w:r>
      <w:bookmarkEnd w:id="65"/>
    </w:p>
    <w:p w14:paraId="5D6A34D7" w14:textId="77777777" w:rsidR="00A63D17" w:rsidRPr="00CD3A3A" w:rsidRDefault="00000000" w:rsidP="00CD3A3A">
      <w:pPr>
        <w:pStyle w:val="Heading2"/>
        <w:spacing w:before="0"/>
        <w:rPr>
          <w:sz w:val="24"/>
          <w:szCs w:val="24"/>
        </w:rPr>
      </w:pPr>
      <w:bookmarkStart w:id="66" w:name="_Toc236827011"/>
      <w:r>
        <w:rPr>
          <w:sz w:val="24"/>
          <w:szCs w:val="24"/>
        </w:rPr>
        <w:t>Common Investment Abbreviations</w:t>
      </w:r>
      <w:bookmarkEnd w:id="66"/>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855"/>
      </w:tblGrid>
      <w:tr w:rsidR="00A63D17" w14:paraId="7A92A7F9" w14:textId="77777777" w:rsidTr="00E317C2">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29" w:type="dxa"/>
              <w:bottom w:w="29" w:type="dxa"/>
            </w:tcMar>
            <w:vAlign w:val="center"/>
          </w:tcPr>
          <w:p w14:paraId="4E79F9FD" w14:textId="77777777" w:rsidR="00A63D17" w:rsidRPr="00E317C2" w:rsidRDefault="00000000" w:rsidP="006F5F08">
            <w:pPr>
              <w:jc w:val="center"/>
            </w:pPr>
            <w:r>
              <w:rPr>
                <w:b/>
                <w:bCs/>
                <w:color w:val="FFFFFF"/>
              </w:rPr>
              <w:t>Term</w:t>
            </w:r>
          </w:p>
        </w:tc>
        <w:tc>
          <w:tcPr>
            <w:tcW w:w="8855" w:type="dxa"/>
            <w:tcBorders>
              <w:top w:val="single" w:sz="4" w:space="0" w:color="999999"/>
              <w:left w:val="single" w:sz="4" w:space="0" w:color="999999"/>
              <w:bottom w:val="single" w:sz="4" w:space="0" w:color="999999"/>
              <w:right w:val="single" w:sz="4" w:space="0" w:color="999999"/>
            </w:tcBorders>
            <w:shd w:val="clear" w:color="auto" w:fill="1F3864"/>
            <w:tcMar>
              <w:top w:w="29" w:type="dxa"/>
              <w:bottom w:w="29" w:type="dxa"/>
            </w:tcMar>
            <w:vAlign w:val="center"/>
          </w:tcPr>
          <w:p w14:paraId="38784F9A" w14:textId="77777777" w:rsidR="00A63D17" w:rsidRPr="00E317C2" w:rsidRDefault="00000000" w:rsidP="00E317C2">
            <w:pPr>
              <w:ind w:left="117"/>
              <w:jc w:val="center"/>
            </w:pPr>
            <w:r>
              <w:rPr>
                <w:b/>
                <w:bCs/>
                <w:color w:val="FFFFFF"/>
              </w:rPr>
              <w:t>Definition</w:t>
            </w:r>
          </w:p>
        </w:tc>
      </w:tr>
      <w:tr w:rsidR="00A63D17" w14:paraId="76F07AFD"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7430446" w14:textId="77777777" w:rsidR="00A63D17" w:rsidRPr="00E317C2" w:rsidRDefault="00000000" w:rsidP="00E317C2">
            <w:pPr>
              <w:spacing w:after="0"/>
              <w:jc w:val="center"/>
            </w:pPr>
            <w:r>
              <w:rPr>
                <w:b/>
                <w:bCs/>
              </w:rPr>
              <w:t>A/D</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107E532" w14:textId="77777777" w:rsidR="00A63D17" w:rsidRPr="00E317C2" w:rsidRDefault="00E317C2" w:rsidP="00E317C2">
            <w:pPr>
              <w:spacing w:after="0"/>
              <w:ind w:left="117"/>
            </w:pPr>
            <w:r>
              <w:rPr>
                <w:b/>
                <w:bCs/>
                <w:color w:val="000000"/>
              </w:rPr>
              <w:t>Accumulation/Distribution</w:t>
            </w:r>
            <w:r>
              <w:rPr>
                <w:color w:val="000000"/>
              </w:rPr>
              <w:t xml:space="preserve"> — a technical indicator using price and volume to show whether a stock is being accumulated or distributed by investors. Rising A/D suggests buying pressure.</w:t>
            </w:r>
          </w:p>
        </w:tc>
      </w:tr>
      <w:tr w:rsidR="00A63D17" w14:paraId="22FFFA94"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2AB3539" w14:textId="77777777" w:rsidR="00A63D17" w:rsidRPr="00E317C2" w:rsidRDefault="00000000" w:rsidP="00E317C2">
            <w:pPr>
              <w:spacing w:after="0"/>
              <w:jc w:val="center"/>
            </w:pPr>
            <w:r>
              <w:rPr>
                <w:b/>
                <w:bCs/>
              </w:rPr>
              <w:t>ARR</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D25822D" w14:textId="77777777" w:rsidR="00A63D17" w:rsidRPr="00E317C2" w:rsidRDefault="00E317C2" w:rsidP="00E317C2">
            <w:pPr>
              <w:spacing w:after="0"/>
              <w:ind w:left="117"/>
            </w:pPr>
            <w:r>
              <w:rPr>
                <w:b/>
                <w:bCs/>
                <w:color w:val="000000"/>
              </w:rPr>
              <w:t>Annual Recurring Revenue</w:t>
            </w:r>
            <w:r>
              <w:rPr>
                <w:color w:val="000000"/>
              </w:rPr>
              <w:t xml:space="preserve"> — the predictable yearly revenue a subscription business expects from its current customers.</w:t>
            </w:r>
          </w:p>
        </w:tc>
      </w:tr>
      <w:tr w:rsidR="00A63D17" w14:paraId="20C94660"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13CBE54" w14:textId="77777777" w:rsidR="00A63D17" w:rsidRPr="00E317C2" w:rsidRDefault="00000000" w:rsidP="00E317C2">
            <w:pPr>
              <w:spacing w:after="0"/>
              <w:jc w:val="center"/>
            </w:pPr>
            <w:r>
              <w:rPr>
                <w:b/>
                <w:bCs/>
              </w:rPr>
              <w:t>CAGR</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25E900F" w14:textId="77777777" w:rsidR="00A63D17" w:rsidRPr="00E317C2" w:rsidRDefault="00E317C2" w:rsidP="00E317C2">
            <w:pPr>
              <w:spacing w:after="0"/>
              <w:ind w:left="117"/>
            </w:pPr>
            <w:r>
              <w:rPr>
                <w:b/>
                <w:bCs/>
                <w:color w:val="000000"/>
              </w:rPr>
              <w:t>Compound Annual Growth Rate</w:t>
            </w:r>
            <w:r>
              <w:rPr>
                <w:color w:val="000000"/>
              </w:rPr>
              <w:t xml:space="preserve"> — the average yearly growth rate of an investment or company's sales/earnings over a period, as if it grew steadily each year.</w:t>
            </w:r>
          </w:p>
        </w:tc>
      </w:tr>
      <w:tr w:rsidR="00A63D17" w14:paraId="13721B8F"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49D89D2" w14:textId="77777777" w:rsidR="00A63D17" w:rsidRPr="00E317C2" w:rsidRDefault="00000000" w:rsidP="00E317C2">
            <w:pPr>
              <w:spacing w:after="0"/>
              <w:jc w:val="center"/>
            </w:pPr>
            <w:r>
              <w:rPr>
                <w:b/>
                <w:bCs/>
              </w:rPr>
              <w:t>CapEx</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ABD18EE" w14:textId="77777777" w:rsidR="00A63D17" w:rsidRPr="00E317C2" w:rsidRDefault="00E317C2" w:rsidP="00E317C2">
            <w:pPr>
              <w:spacing w:after="0"/>
              <w:ind w:left="117"/>
            </w:pPr>
            <w:r>
              <w:rPr>
                <w:b/>
                <w:bCs/>
                <w:color w:val="000000"/>
              </w:rPr>
              <w:t>Capital Expenditures</w:t>
            </w:r>
            <w:r>
              <w:rPr>
                <w:color w:val="000000"/>
              </w:rPr>
              <w:t xml:space="preserve"> — money a company spends on buying, improving, or maintaining long-term assets.</w:t>
            </w:r>
          </w:p>
        </w:tc>
      </w:tr>
      <w:tr w:rsidR="00A63D17" w14:paraId="24B6A87F"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B98002A" w14:textId="77777777" w:rsidR="00A63D17" w:rsidRPr="00E317C2" w:rsidRDefault="00000000" w:rsidP="00E317C2">
            <w:pPr>
              <w:spacing w:after="0"/>
              <w:jc w:val="center"/>
            </w:pPr>
            <w:r>
              <w:rPr>
                <w:b/>
                <w:bCs/>
              </w:rPr>
              <w:t>CPI</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14AFC1D" w14:textId="77777777" w:rsidR="00A63D17" w:rsidRPr="00E317C2" w:rsidRDefault="00E317C2" w:rsidP="00E317C2">
            <w:pPr>
              <w:spacing w:after="0"/>
              <w:ind w:left="117"/>
            </w:pPr>
            <w:r>
              <w:rPr>
                <w:b/>
                <w:bCs/>
                <w:color w:val="000000"/>
              </w:rPr>
              <w:t>Consumer Price Index</w:t>
            </w:r>
            <w:r>
              <w:rPr>
                <w:color w:val="000000"/>
              </w:rPr>
              <w:t xml:space="preserve"> — a government measure of the average change in prices paid by consumers; the most common inflation gauge.</w:t>
            </w:r>
          </w:p>
        </w:tc>
      </w:tr>
      <w:tr w:rsidR="00A63D17" w14:paraId="788E7844"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E6AE050" w14:textId="77777777" w:rsidR="00A63D17" w:rsidRPr="00E317C2" w:rsidRDefault="00000000" w:rsidP="00E317C2">
            <w:pPr>
              <w:spacing w:after="0"/>
              <w:jc w:val="center"/>
            </w:pPr>
            <w:r>
              <w:rPr>
                <w:b/>
                <w:bCs/>
              </w:rPr>
              <w:t>DCF</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52C1E2D" w14:textId="77777777" w:rsidR="00A63D17" w:rsidRPr="00E317C2" w:rsidRDefault="00E317C2" w:rsidP="00E317C2">
            <w:pPr>
              <w:spacing w:after="0"/>
              <w:ind w:left="117"/>
            </w:pPr>
            <w:r>
              <w:rPr>
                <w:b/>
                <w:bCs/>
                <w:color w:val="000000"/>
              </w:rPr>
              <w:t>Discounted Cash Flow</w:t>
            </w:r>
            <w:r>
              <w:rPr>
                <w:color w:val="000000"/>
              </w:rPr>
              <w:t xml:space="preserve"> — a method to estimate a company's present worth by forecasting future free cash flows and discounting them to present value using a required rate of return, often WACC.</w:t>
            </w:r>
          </w:p>
        </w:tc>
      </w:tr>
      <w:tr w:rsidR="00A63D17" w14:paraId="40915264"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CA8B354" w14:textId="77777777" w:rsidR="00A63D17" w:rsidRPr="00E317C2" w:rsidRDefault="00000000" w:rsidP="00E317C2">
            <w:pPr>
              <w:spacing w:after="0"/>
              <w:jc w:val="center"/>
            </w:pPr>
            <w:r>
              <w:rPr>
                <w:b/>
                <w:bCs/>
              </w:rPr>
              <w:t>EBITDA</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EF46346" w14:textId="77777777" w:rsidR="00A63D17" w:rsidRPr="00E317C2" w:rsidRDefault="00E317C2" w:rsidP="00E317C2">
            <w:pPr>
              <w:spacing w:after="0"/>
              <w:ind w:left="117"/>
            </w:pPr>
            <w:r>
              <w:rPr>
                <w:b/>
                <w:bCs/>
                <w:color w:val="000000"/>
              </w:rPr>
              <w:t>Earnings Before Interest, Taxes, Depreciation, and Amortization</w:t>
            </w:r>
            <w:r>
              <w:rPr>
                <w:color w:val="000000"/>
              </w:rPr>
              <w:t xml:space="preserve"> — a measure of operating profit before financing, tax, and non-cash effects.</w:t>
            </w:r>
          </w:p>
        </w:tc>
      </w:tr>
      <w:tr w:rsidR="00A63D17" w14:paraId="126DE61A"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21297A1" w14:textId="77777777" w:rsidR="00A63D17" w:rsidRPr="00E317C2" w:rsidRDefault="00000000" w:rsidP="00E317C2">
            <w:pPr>
              <w:spacing w:after="0"/>
              <w:jc w:val="center"/>
            </w:pPr>
            <w:r>
              <w:rPr>
                <w:b/>
                <w:bCs/>
              </w:rPr>
              <w:t>EPS</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E4FB209" w14:textId="77777777" w:rsidR="00A63D17" w:rsidRPr="00E317C2" w:rsidRDefault="00E317C2" w:rsidP="00E317C2">
            <w:pPr>
              <w:spacing w:after="0"/>
              <w:ind w:left="117"/>
            </w:pPr>
            <w:r>
              <w:rPr>
                <w:b/>
                <w:bCs/>
                <w:color w:val="000000"/>
              </w:rPr>
              <w:t>Earnings Per Share</w:t>
            </w:r>
            <w:r>
              <w:rPr>
                <w:color w:val="000000"/>
              </w:rPr>
              <w:t xml:space="preserve"> — a company's total profit divided by shares outstanding.</w:t>
            </w:r>
          </w:p>
        </w:tc>
      </w:tr>
      <w:tr w:rsidR="00A63D17" w14:paraId="20EA057B"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D213D54" w14:textId="77777777" w:rsidR="00A63D17" w:rsidRPr="00E317C2" w:rsidRDefault="00000000" w:rsidP="00E317C2">
            <w:pPr>
              <w:spacing w:after="0"/>
              <w:jc w:val="center"/>
            </w:pPr>
            <w:r>
              <w:rPr>
                <w:b/>
                <w:bCs/>
              </w:rPr>
              <w:t>EV</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F3A76BD" w14:textId="77777777" w:rsidR="00A63D17" w:rsidRPr="00E317C2" w:rsidRDefault="00E317C2" w:rsidP="00E317C2">
            <w:pPr>
              <w:spacing w:after="0"/>
              <w:ind w:left="117"/>
            </w:pPr>
            <w:r>
              <w:rPr>
                <w:b/>
                <w:bCs/>
                <w:color w:val="000000"/>
              </w:rPr>
              <w:t>Enterprise Value</w:t>
            </w:r>
            <w:r>
              <w:rPr>
                <w:color w:val="000000"/>
              </w:rPr>
              <w:t xml:space="preserve"> — the total value of a company: market value of equity plus net debt.</w:t>
            </w:r>
          </w:p>
        </w:tc>
      </w:tr>
      <w:tr w:rsidR="00A63D17" w14:paraId="1D7A7284"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CE10AD6" w14:textId="77777777" w:rsidR="00A63D17" w:rsidRPr="00E317C2" w:rsidRDefault="00000000" w:rsidP="00E317C2">
            <w:pPr>
              <w:spacing w:after="0"/>
              <w:jc w:val="center"/>
            </w:pPr>
            <w:r>
              <w:rPr>
                <w:b/>
                <w:bCs/>
              </w:rPr>
              <w:t>EV/EBITDA</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06994B2" w14:textId="77777777" w:rsidR="00A63D17" w:rsidRPr="00E317C2" w:rsidRDefault="00E317C2" w:rsidP="00E317C2">
            <w:pPr>
              <w:spacing w:after="0"/>
              <w:ind w:left="117"/>
            </w:pPr>
            <w:r>
              <w:rPr>
                <w:b/>
                <w:bCs/>
                <w:color w:val="000000"/>
              </w:rPr>
              <w:t>Enterprise Value divided by EBITDA</w:t>
            </w:r>
            <w:r>
              <w:rPr>
                <w:color w:val="000000"/>
              </w:rPr>
              <w:t xml:space="preserve"> — shows how expensive the whole company is relative to operating earnings; lower is generally cheaper.</w:t>
            </w:r>
          </w:p>
        </w:tc>
      </w:tr>
      <w:tr w:rsidR="00A63D17" w14:paraId="378E2E4A"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D88038C" w14:textId="77777777" w:rsidR="00A63D17" w:rsidRPr="00E317C2" w:rsidRDefault="00000000" w:rsidP="00E317C2">
            <w:pPr>
              <w:spacing w:after="0"/>
              <w:jc w:val="center"/>
            </w:pPr>
            <w:r>
              <w:rPr>
                <w:b/>
                <w:bCs/>
              </w:rPr>
              <w:t>FCF</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5FD0AA4" w14:textId="77777777" w:rsidR="00A63D17" w:rsidRPr="00E317C2" w:rsidRDefault="00E317C2" w:rsidP="00E317C2">
            <w:pPr>
              <w:spacing w:after="0"/>
              <w:ind w:left="117"/>
            </w:pPr>
            <w:r>
              <w:rPr>
                <w:b/>
                <w:bCs/>
                <w:color w:val="000000"/>
              </w:rPr>
              <w:t>Free Cash Flow</w:t>
            </w:r>
            <w:r>
              <w:rPr>
                <w:color w:val="000000"/>
              </w:rPr>
              <w:t xml:space="preserve"> — cash remaining after operating costs and capital investment; see Part 10 for the exact operating definition used in this system.</w:t>
            </w:r>
          </w:p>
        </w:tc>
      </w:tr>
      <w:tr w:rsidR="00A63D17" w14:paraId="7001343A"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4929842" w14:textId="77777777" w:rsidR="00A63D17" w:rsidRPr="00E317C2" w:rsidRDefault="00000000" w:rsidP="00E317C2">
            <w:pPr>
              <w:spacing w:after="0"/>
              <w:jc w:val="center"/>
            </w:pPr>
            <w:r>
              <w:rPr>
                <w:b/>
                <w:bCs/>
              </w:rPr>
              <w:t>FCF Margin</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6E811D6" w14:textId="77777777" w:rsidR="00A63D17" w:rsidRPr="00E317C2" w:rsidRDefault="00E317C2" w:rsidP="00E317C2">
            <w:pPr>
              <w:spacing w:after="0"/>
              <w:ind w:left="117"/>
            </w:pPr>
            <w:r>
              <w:rPr>
                <w:b/>
                <w:bCs/>
                <w:color w:val="000000"/>
              </w:rPr>
              <w:t>Free cash flow</w:t>
            </w:r>
            <w:r>
              <w:rPr>
                <w:color w:val="000000"/>
              </w:rPr>
              <w:t xml:space="preserve"> divided by total sales, as a percentage.</w:t>
            </w:r>
          </w:p>
        </w:tc>
      </w:tr>
      <w:tr w:rsidR="00A63D17" w14:paraId="61389946"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93D8E14" w14:textId="77777777" w:rsidR="00A63D17" w:rsidRPr="00E317C2" w:rsidRDefault="00000000" w:rsidP="00E317C2">
            <w:pPr>
              <w:spacing w:after="0"/>
              <w:jc w:val="center"/>
            </w:pPr>
            <w:r>
              <w:rPr>
                <w:b/>
                <w:bCs/>
              </w:rPr>
              <w:t>FCF Yield</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9807C97" w14:textId="77777777" w:rsidR="00A63D17" w:rsidRPr="00E317C2" w:rsidRDefault="00E317C2" w:rsidP="00E317C2">
            <w:pPr>
              <w:spacing w:after="0"/>
              <w:ind w:left="117"/>
            </w:pPr>
            <w:r>
              <w:rPr>
                <w:b/>
                <w:bCs/>
                <w:color w:val="000000"/>
              </w:rPr>
              <w:t>Free cash flow</w:t>
            </w:r>
            <w:r>
              <w:rPr>
                <w:color w:val="000000"/>
              </w:rPr>
              <w:t xml:space="preserve"> divided by stock price or total market value.</w:t>
            </w:r>
          </w:p>
        </w:tc>
      </w:tr>
      <w:tr w:rsidR="00A63D17" w14:paraId="74269F5C"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35D0C43" w14:textId="77777777" w:rsidR="00A63D17" w:rsidRPr="00E317C2" w:rsidRDefault="00000000" w:rsidP="00E317C2">
            <w:pPr>
              <w:spacing w:after="0"/>
              <w:jc w:val="center"/>
            </w:pPr>
            <w:r>
              <w:rPr>
                <w:b/>
                <w:bCs/>
              </w:rPr>
              <w:t>MA</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3AC4D84" w14:textId="77777777" w:rsidR="00A63D17" w:rsidRPr="00E317C2" w:rsidRDefault="00E317C2" w:rsidP="00E317C2">
            <w:pPr>
              <w:spacing w:after="0"/>
              <w:ind w:left="117"/>
            </w:pPr>
            <w:r>
              <w:rPr>
                <w:b/>
                <w:bCs/>
                <w:color w:val="000000"/>
              </w:rPr>
              <w:t>Moving Average</w:t>
            </w:r>
            <w:r>
              <w:rPr>
                <w:color w:val="000000"/>
              </w:rPr>
              <w:t xml:space="preserve"> — the average price of a stock over a set number of past days, used to smooth short-term price swings.</w:t>
            </w:r>
          </w:p>
        </w:tc>
      </w:tr>
      <w:tr w:rsidR="00A63D17" w14:paraId="265FD5CE"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8BC8788" w14:textId="77777777" w:rsidR="00A63D17" w:rsidRPr="00E317C2" w:rsidRDefault="00000000" w:rsidP="00E317C2">
            <w:pPr>
              <w:spacing w:after="0"/>
              <w:jc w:val="center"/>
            </w:pPr>
            <w:r>
              <w:rPr>
                <w:b/>
                <w:bCs/>
              </w:rPr>
              <w:t>MACD</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3A830AB" w14:textId="77777777" w:rsidR="00A63D17" w:rsidRPr="00E317C2" w:rsidRDefault="00E317C2" w:rsidP="00E317C2">
            <w:pPr>
              <w:spacing w:after="0"/>
              <w:ind w:left="117"/>
            </w:pPr>
            <w:r>
              <w:rPr>
                <w:b/>
                <w:bCs/>
                <w:color w:val="000000"/>
              </w:rPr>
              <w:t>Moving Average Convergence Divergence</w:t>
            </w:r>
            <w:r>
              <w:rPr>
                <w:color w:val="000000"/>
              </w:rPr>
              <w:t xml:space="preserve"> — a technical indicator showing the relationship between two moving averages, used to spot changes in trend strength or direction.</w:t>
            </w:r>
          </w:p>
        </w:tc>
      </w:tr>
      <w:tr w:rsidR="00A63D17" w14:paraId="6B66B6DC"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59A16D4" w14:textId="77777777" w:rsidR="00A63D17" w:rsidRPr="00E317C2" w:rsidRDefault="00000000" w:rsidP="00E317C2">
            <w:pPr>
              <w:spacing w:after="0"/>
              <w:jc w:val="center"/>
            </w:pPr>
            <w:r>
              <w:rPr>
                <w:b/>
                <w:bCs/>
              </w:rPr>
              <w:t>Market Cap</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36A986F" w14:textId="77777777" w:rsidR="00A63D17" w:rsidRPr="00E317C2" w:rsidRDefault="00E317C2" w:rsidP="00E317C2">
            <w:pPr>
              <w:spacing w:after="0"/>
              <w:ind w:left="117"/>
            </w:pPr>
            <w:r>
              <w:rPr>
                <w:b/>
                <w:bCs/>
                <w:color w:val="000000"/>
              </w:rPr>
              <w:t>Market Capitalization</w:t>
            </w:r>
            <w:r>
              <w:rPr>
                <w:color w:val="000000"/>
              </w:rPr>
              <w:t xml:space="preserve"> — the total market value of a company's outstanding shares.</w:t>
            </w:r>
          </w:p>
        </w:tc>
      </w:tr>
      <w:tr w:rsidR="00A63D17" w14:paraId="1948D7B9"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E81FC46" w14:textId="77777777" w:rsidR="00A63D17" w:rsidRPr="00E317C2" w:rsidRDefault="00000000" w:rsidP="00E317C2">
            <w:pPr>
              <w:spacing w:after="0"/>
              <w:jc w:val="center"/>
            </w:pPr>
            <w:r>
              <w:rPr>
                <w:b/>
                <w:bCs/>
              </w:rPr>
              <w:t>P/E</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BB7E7EA" w14:textId="77777777" w:rsidR="00A63D17" w:rsidRPr="00E317C2" w:rsidRDefault="00E317C2" w:rsidP="00E317C2">
            <w:pPr>
              <w:spacing w:after="0"/>
              <w:ind w:left="117"/>
            </w:pPr>
            <w:r>
              <w:rPr>
                <w:b/>
                <w:bCs/>
                <w:color w:val="000000"/>
              </w:rPr>
              <w:t>Price-to-Earnings ratio</w:t>
            </w:r>
            <w:r>
              <w:rPr>
                <w:color w:val="000000"/>
              </w:rPr>
              <w:t xml:space="preserve"> — stock price divided by earnings per share.</w:t>
            </w:r>
          </w:p>
        </w:tc>
      </w:tr>
      <w:tr w:rsidR="00A63D17" w14:paraId="7BF9C5E7"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A889446" w14:textId="77777777" w:rsidR="00A63D17" w:rsidRPr="00E317C2" w:rsidRDefault="00000000" w:rsidP="00E317C2">
            <w:pPr>
              <w:spacing w:after="0"/>
              <w:jc w:val="center"/>
            </w:pPr>
            <w:r>
              <w:rPr>
                <w:b/>
                <w:bCs/>
              </w:rPr>
              <w:t>P/FCF</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4AD0086" w14:textId="77777777" w:rsidR="00A63D17" w:rsidRPr="00E317C2" w:rsidRDefault="00E317C2" w:rsidP="00E317C2">
            <w:pPr>
              <w:spacing w:after="0"/>
              <w:ind w:left="117"/>
            </w:pPr>
            <w:r>
              <w:rPr>
                <w:b/>
                <w:bCs/>
                <w:color w:val="000000"/>
              </w:rPr>
              <w:t>Price-to-Free-Cash-Flow</w:t>
            </w:r>
            <w:r>
              <w:rPr>
                <w:color w:val="000000"/>
              </w:rPr>
              <w:t xml:space="preserve"> — stock price divided by free cash flow per share.</w:t>
            </w:r>
          </w:p>
        </w:tc>
      </w:tr>
      <w:tr w:rsidR="00A63D17" w14:paraId="5C73FE4C"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82A3C15" w14:textId="77777777" w:rsidR="00A63D17" w:rsidRPr="00E317C2" w:rsidRDefault="00000000" w:rsidP="00E317C2">
            <w:pPr>
              <w:spacing w:after="0"/>
              <w:jc w:val="center"/>
            </w:pPr>
            <w:r>
              <w:rPr>
                <w:b/>
                <w:bCs/>
              </w:rPr>
              <w:t>PEG</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74FD38F" w14:textId="77777777" w:rsidR="00A63D17" w:rsidRPr="00E317C2" w:rsidRDefault="00E317C2" w:rsidP="00E317C2">
            <w:pPr>
              <w:spacing w:after="0"/>
              <w:ind w:left="117"/>
            </w:pPr>
            <w:r>
              <w:rPr>
                <w:b/>
                <w:bCs/>
                <w:color w:val="000000"/>
              </w:rPr>
              <w:t>Price/Earnings-to-Growth ratio</w:t>
            </w:r>
            <w:r>
              <w:rPr>
                <w:color w:val="000000"/>
              </w:rPr>
              <w:t xml:space="preserve"> — the P/E ratio divided by expected annual earnings growth.</w:t>
            </w:r>
          </w:p>
        </w:tc>
      </w:tr>
      <w:tr w:rsidR="00A63D17" w14:paraId="2A318F85"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8EF9248" w14:textId="77777777" w:rsidR="00A63D17" w:rsidRPr="00E317C2" w:rsidRDefault="00000000" w:rsidP="00E317C2">
            <w:pPr>
              <w:spacing w:after="0"/>
              <w:jc w:val="center"/>
            </w:pPr>
            <w:r>
              <w:rPr>
                <w:b/>
                <w:bCs/>
              </w:rPr>
              <w:t>ROCE</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9CBCAD8" w14:textId="77777777" w:rsidR="00A63D17" w:rsidRPr="00E317C2" w:rsidRDefault="00E317C2" w:rsidP="00E317C2">
            <w:pPr>
              <w:spacing w:after="0"/>
              <w:ind w:left="117"/>
            </w:pPr>
            <w:r>
              <w:rPr>
                <w:b/>
                <w:bCs/>
                <w:color w:val="000000"/>
              </w:rPr>
              <w:t>Return on Capital Employed</w:t>
            </w:r>
            <w:r>
              <w:rPr>
                <w:color w:val="000000"/>
              </w:rPr>
              <w:t xml:space="preserve"> — similar to ROIC; measures how efficiently a company uses all capital (equity plus long-term debt).</w:t>
            </w:r>
          </w:p>
        </w:tc>
      </w:tr>
      <w:tr w:rsidR="00A63D17" w14:paraId="71E2D9F1"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A5BACFE" w14:textId="77777777" w:rsidR="00A63D17" w:rsidRPr="00E317C2" w:rsidRDefault="00000000" w:rsidP="00E317C2">
            <w:pPr>
              <w:spacing w:after="0"/>
              <w:jc w:val="center"/>
            </w:pPr>
            <w:r>
              <w:rPr>
                <w:b/>
                <w:bCs/>
              </w:rPr>
              <w:t>ROE</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A0877A5" w14:textId="77777777" w:rsidR="00A63D17" w:rsidRPr="00E317C2" w:rsidRDefault="00E317C2" w:rsidP="00E317C2">
            <w:pPr>
              <w:spacing w:after="0"/>
              <w:ind w:left="117"/>
            </w:pPr>
            <w:r>
              <w:rPr>
                <w:b/>
                <w:bCs/>
                <w:color w:val="000000"/>
              </w:rPr>
              <w:t>Return on Equity</w:t>
            </w:r>
            <w:r>
              <w:rPr>
                <w:color w:val="000000"/>
              </w:rPr>
              <w:t xml:space="preserve"> — profit earned per dollar of shareholders' equity.</w:t>
            </w:r>
          </w:p>
        </w:tc>
      </w:tr>
      <w:tr w:rsidR="00A63D17" w14:paraId="7B6D1396"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6CFED0F" w14:textId="77777777" w:rsidR="00A63D17" w:rsidRPr="00E317C2" w:rsidRDefault="00000000" w:rsidP="00E317C2">
            <w:pPr>
              <w:spacing w:after="0"/>
              <w:jc w:val="center"/>
            </w:pPr>
            <w:r>
              <w:rPr>
                <w:b/>
                <w:bCs/>
              </w:rPr>
              <w:t>ROIC</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1C631B1" w14:textId="77777777" w:rsidR="00A63D17" w:rsidRPr="00E317C2" w:rsidRDefault="00E317C2" w:rsidP="00E317C2">
            <w:pPr>
              <w:spacing w:after="0"/>
              <w:ind w:left="117"/>
            </w:pPr>
            <w:r>
              <w:rPr>
                <w:b/>
                <w:bCs/>
                <w:color w:val="000000"/>
              </w:rPr>
              <w:t>Return on Invested Capital</w:t>
            </w:r>
            <w:r>
              <w:rPr>
                <w:color w:val="000000"/>
              </w:rPr>
              <w:t xml:space="preserve"> — profit earned per dollar of capital invested in the business.</w:t>
            </w:r>
          </w:p>
        </w:tc>
      </w:tr>
      <w:tr w:rsidR="00A63D17" w14:paraId="0A9B4809"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2955BDA" w14:textId="77777777" w:rsidR="00A63D17" w:rsidRPr="00E317C2" w:rsidRDefault="00000000" w:rsidP="00E317C2">
            <w:pPr>
              <w:spacing w:after="0"/>
              <w:jc w:val="center"/>
            </w:pPr>
            <w:r>
              <w:rPr>
                <w:b/>
                <w:bCs/>
              </w:rPr>
              <w:t>RPO</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6F1857F" w14:textId="77777777" w:rsidR="00A63D17" w:rsidRPr="00E317C2" w:rsidRDefault="00E317C2" w:rsidP="00E317C2">
            <w:pPr>
              <w:spacing w:after="0"/>
              <w:ind w:left="117"/>
            </w:pPr>
            <w:r>
              <w:rPr>
                <w:b/>
                <w:bCs/>
                <w:color w:val="000000"/>
              </w:rPr>
              <w:t>Remaining Performance Obligations</w:t>
            </w:r>
            <w:r>
              <w:rPr>
                <w:color w:val="000000"/>
              </w:rPr>
              <w:t xml:space="preserve"> — contracted revenue not yet recognized; common in software and services.</w:t>
            </w:r>
          </w:p>
        </w:tc>
      </w:tr>
      <w:tr w:rsidR="00A63D17" w14:paraId="25DA9377"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2272E28" w14:textId="77777777" w:rsidR="00A63D17" w:rsidRPr="00E317C2" w:rsidRDefault="00000000" w:rsidP="00E317C2">
            <w:pPr>
              <w:spacing w:after="0"/>
              <w:jc w:val="center"/>
            </w:pPr>
            <w:r>
              <w:rPr>
                <w:b/>
                <w:bCs/>
              </w:rPr>
              <w:t>RS</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4226071" w14:textId="77777777" w:rsidR="00A63D17" w:rsidRPr="00E317C2" w:rsidRDefault="00E317C2" w:rsidP="00E317C2">
            <w:pPr>
              <w:spacing w:after="0"/>
              <w:ind w:left="117"/>
            </w:pPr>
            <w:r>
              <w:rPr>
                <w:b/>
                <w:bCs/>
                <w:color w:val="000000"/>
              </w:rPr>
              <w:t>Relative Strength</w:t>
            </w:r>
            <w:r>
              <w:rPr>
                <w:color w:val="000000"/>
              </w:rPr>
              <w:t xml:space="preserve"> — how a stock's price has performed compared with a benchmark or peer group over a set period.</w:t>
            </w:r>
          </w:p>
        </w:tc>
      </w:tr>
      <w:tr w:rsidR="00A63D17" w14:paraId="5A800A7F"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D58007D" w14:textId="77777777" w:rsidR="00A63D17" w:rsidRPr="00E317C2" w:rsidRDefault="00000000" w:rsidP="00E317C2">
            <w:pPr>
              <w:spacing w:after="0"/>
              <w:jc w:val="center"/>
            </w:pPr>
            <w:r>
              <w:rPr>
                <w:b/>
                <w:bCs/>
              </w:rPr>
              <w:t>SaaS</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417A775" w14:textId="77777777" w:rsidR="00A63D17" w:rsidRPr="00E317C2" w:rsidRDefault="00E317C2" w:rsidP="00E317C2">
            <w:pPr>
              <w:spacing w:after="0"/>
              <w:ind w:left="117"/>
            </w:pPr>
            <w:r>
              <w:rPr>
                <w:b/>
                <w:bCs/>
                <w:color w:val="000000"/>
              </w:rPr>
              <w:t>Software as a Service</w:t>
            </w:r>
            <w:r>
              <w:rPr>
                <w:color w:val="000000"/>
              </w:rPr>
              <w:t xml:space="preserve"> — software delivered on a subscription basis rather than purchased outright.</w:t>
            </w:r>
          </w:p>
        </w:tc>
      </w:tr>
      <w:tr w:rsidR="00A63D17" w14:paraId="474E56B0"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D1F7F8D" w14:textId="77777777" w:rsidR="00A63D17" w:rsidRPr="00E317C2" w:rsidRDefault="00000000" w:rsidP="00E317C2">
            <w:pPr>
              <w:spacing w:after="0"/>
              <w:jc w:val="center"/>
            </w:pPr>
            <w:r>
              <w:rPr>
                <w:b/>
                <w:bCs/>
              </w:rPr>
              <w:t>TAM</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C6D471F" w14:textId="77777777" w:rsidR="00A63D17" w:rsidRPr="00E317C2" w:rsidRDefault="00E317C2" w:rsidP="00E317C2">
            <w:pPr>
              <w:spacing w:after="0"/>
              <w:ind w:left="117"/>
            </w:pPr>
            <w:r>
              <w:rPr>
                <w:b/>
                <w:bCs/>
                <w:color w:val="000000"/>
              </w:rPr>
              <w:t>Total Addressable Market</w:t>
            </w:r>
            <w:r>
              <w:rPr>
                <w:color w:val="000000"/>
              </w:rPr>
              <w:t xml:space="preserve"> — the total yearly revenue opportunity available if a company captured 100% of a specific market.</w:t>
            </w:r>
          </w:p>
        </w:tc>
      </w:tr>
      <w:tr w:rsidR="00A63D17" w14:paraId="5A1BA02C"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3608364" w14:textId="77777777" w:rsidR="00A63D17" w:rsidRPr="00E317C2" w:rsidRDefault="00000000" w:rsidP="00E317C2">
            <w:pPr>
              <w:spacing w:after="0"/>
              <w:jc w:val="center"/>
            </w:pPr>
            <w:r>
              <w:rPr>
                <w:b/>
                <w:bCs/>
              </w:rPr>
              <w:t>TTM</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89D6AEB" w14:textId="77777777" w:rsidR="00A63D17" w:rsidRPr="00E317C2" w:rsidRDefault="00E317C2" w:rsidP="00E317C2">
            <w:pPr>
              <w:spacing w:after="0"/>
              <w:ind w:left="117"/>
            </w:pPr>
            <w:r>
              <w:rPr>
                <w:b/>
                <w:bCs/>
                <w:color w:val="000000"/>
              </w:rPr>
              <w:t>Trailing Twelve Months</w:t>
            </w:r>
            <w:r>
              <w:rPr>
                <w:color w:val="000000"/>
              </w:rPr>
              <w:t xml:space="preserve"> — financial figures measured over the most recent 12-month period.</w:t>
            </w:r>
          </w:p>
        </w:tc>
      </w:tr>
      <w:tr w:rsidR="00A63D17" w14:paraId="3BCD7EBC"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0DC99EA" w14:textId="77777777" w:rsidR="00A63D17" w:rsidRPr="00E317C2" w:rsidRDefault="00000000" w:rsidP="00E317C2">
            <w:pPr>
              <w:spacing w:after="0"/>
              <w:jc w:val="center"/>
            </w:pPr>
            <w:r>
              <w:rPr>
                <w:b/>
                <w:bCs/>
              </w:rPr>
              <w:t>WACC</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A098F5B" w14:textId="77777777" w:rsidR="00A63D17" w:rsidRPr="00E317C2" w:rsidRDefault="00E317C2" w:rsidP="00E317C2">
            <w:pPr>
              <w:spacing w:after="0"/>
              <w:ind w:left="117"/>
            </w:pPr>
            <w:r>
              <w:rPr>
                <w:b/>
                <w:bCs/>
                <w:color w:val="000000"/>
              </w:rPr>
              <w:t>Weighted Average Cost of Capital</w:t>
            </w:r>
            <w:r>
              <w:rPr>
                <w:color w:val="000000"/>
              </w:rPr>
              <w:t xml:space="preserve"> — the blended rate a company must pay to finance its assets, combining cost of debt and cost of equity.</w:t>
            </w:r>
          </w:p>
        </w:tc>
      </w:tr>
      <w:tr w:rsidR="00A63D17" w14:paraId="1034233E" w14:textId="77777777" w:rsidTr="00E317C2">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583C29E" w14:textId="77777777" w:rsidR="00A63D17" w:rsidRPr="00E317C2" w:rsidRDefault="00000000" w:rsidP="00E317C2">
            <w:pPr>
              <w:spacing w:after="0"/>
              <w:jc w:val="center"/>
            </w:pPr>
            <w:r>
              <w:rPr>
                <w:b/>
                <w:bCs/>
              </w:rPr>
              <w:t>YoY</w:t>
            </w:r>
          </w:p>
        </w:tc>
        <w:tc>
          <w:tcPr>
            <w:tcW w:w="8855"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ACE1CD0" w14:textId="77777777" w:rsidR="00A63D17" w:rsidRPr="00E317C2" w:rsidRDefault="00E317C2" w:rsidP="00E317C2">
            <w:pPr>
              <w:spacing w:after="0"/>
              <w:ind w:left="117"/>
            </w:pPr>
            <w:r>
              <w:rPr>
                <w:b/>
                <w:bCs/>
                <w:color w:val="000000"/>
              </w:rPr>
              <w:t>Year-over-Year</w:t>
            </w:r>
            <w:r>
              <w:rPr>
                <w:color w:val="000000"/>
              </w:rPr>
              <w:t xml:space="preserve"> — comparing a figure with the same period in the prior year.</w:t>
            </w:r>
          </w:p>
        </w:tc>
      </w:tr>
    </w:tbl>
    <w:p w14:paraId="3B38C688" w14:textId="77777777" w:rsidR="006F5F08" w:rsidRDefault="006F5F08">
      <w:pPr>
        <w:rPr>
          <w:b/>
          <w:bCs/>
          <w:color w:val="1F3864"/>
          <w:sz w:val="22"/>
          <w:szCs w:val="22"/>
        </w:rPr>
      </w:pPr>
      <w:r>
        <w:br w:type="page"/>
      </w:r>
    </w:p>
    <w:p w14:paraId="0C25346A" w14:textId="77777777" w:rsidR="002219D7" w:rsidRDefault="002219D7" w:rsidP="00CD3A3A">
      <w:pPr>
        <w:pStyle w:val="Heading2"/>
        <w:spacing w:before="0"/>
        <w:rPr>
          <w:sz w:val="24"/>
          <w:szCs w:val="24"/>
        </w:rPr>
      </w:pPr>
    </w:p>
    <w:p w14:paraId="0A58744B" w14:textId="77777777" w:rsidR="00A63D17" w:rsidRPr="00CD3A3A" w:rsidRDefault="00000000" w:rsidP="00CD3A3A">
      <w:pPr>
        <w:pStyle w:val="Heading2"/>
        <w:spacing w:before="0"/>
        <w:rPr>
          <w:sz w:val="24"/>
          <w:szCs w:val="24"/>
        </w:rPr>
      </w:pPr>
      <w:bookmarkStart w:id="67" w:name="_Toc236827012"/>
      <w:r>
        <w:rPr>
          <w:sz w:val="24"/>
          <w:szCs w:val="24"/>
        </w:rPr>
        <w:t>Common Investment Terms</w:t>
      </w:r>
      <w:bookmarkEnd w:id="67"/>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5"/>
        <w:gridCol w:w="8370"/>
      </w:tblGrid>
      <w:tr w:rsidR="00A63D17" w:rsidRPr="00E317C2" w14:paraId="0940AE31" w14:textId="77777777" w:rsidTr="00E317C2">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29" w:type="dxa"/>
              <w:bottom w:w="29" w:type="dxa"/>
            </w:tcMar>
            <w:vAlign w:val="center"/>
          </w:tcPr>
          <w:p w14:paraId="7E72140B" w14:textId="77777777" w:rsidR="00A63D17" w:rsidRPr="00E317C2" w:rsidRDefault="00000000" w:rsidP="00E317C2">
            <w:pPr>
              <w:spacing w:after="0"/>
              <w:jc w:val="center"/>
              <w:rPr>
                <w:sz w:val="22"/>
                <w:szCs w:val="22"/>
              </w:rPr>
            </w:pPr>
            <w:r>
              <w:rPr>
                <w:b/>
                <w:bCs/>
                <w:color w:val="FFFFFF"/>
                <w:sz w:val="22"/>
                <w:szCs w:val="22"/>
              </w:rPr>
              <w:t>Term</w:t>
            </w:r>
          </w:p>
        </w:tc>
        <w:tc>
          <w:tcPr>
            <w:tcW w:w="8675" w:type="dxa"/>
            <w:gridSpan w:val="2"/>
            <w:tcBorders>
              <w:top w:val="single" w:sz="4" w:space="0" w:color="999999"/>
              <w:left w:val="single" w:sz="4" w:space="0" w:color="999999"/>
              <w:bottom w:val="single" w:sz="4" w:space="0" w:color="999999"/>
              <w:right w:val="single" w:sz="4" w:space="0" w:color="999999"/>
            </w:tcBorders>
            <w:shd w:val="clear" w:color="auto" w:fill="1F3864"/>
            <w:tcMar>
              <w:top w:w="29" w:type="dxa"/>
              <w:bottom w:w="29" w:type="dxa"/>
            </w:tcMar>
            <w:vAlign w:val="center"/>
          </w:tcPr>
          <w:p w14:paraId="7977F00A" w14:textId="77777777" w:rsidR="00A63D17" w:rsidRPr="00E317C2" w:rsidRDefault="00000000" w:rsidP="00E317C2">
            <w:pPr>
              <w:spacing w:after="0"/>
              <w:jc w:val="center"/>
              <w:rPr>
                <w:sz w:val="22"/>
                <w:szCs w:val="22"/>
              </w:rPr>
            </w:pPr>
            <w:r>
              <w:rPr>
                <w:b/>
                <w:bCs/>
                <w:color w:val="FFFFFF"/>
                <w:sz w:val="22"/>
                <w:szCs w:val="22"/>
              </w:rPr>
              <w:t>Definition</w:t>
            </w:r>
          </w:p>
        </w:tc>
      </w:tr>
      <w:tr w:rsidR="00A63D17" w14:paraId="28E96036"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1673956" w14:textId="77777777" w:rsidR="00A63D17" w:rsidRPr="00E317C2" w:rsidRDefault="00000000" w:rsidP="00E317C2">
            <w:pPr>
              <w:spacing w:after="0"/>
              <w:jc w:val="center"/>
              <w:rPr>
                <w:sz w:val="21"/>
                <w:szCs w:val="21"/>
              </w:rPr>
            </w:pPr>
            <w:r>
              <w:rPr>
                <w:b/>
                <w:bCs/>
                <w:sz w:val="21"/>
                <w:szCs w:val="21"/>
              </w:rPr>
              <w:t>Backlog</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00F602C" w14:textId="77777777" w:rsidR="00A63D17" w:rsidRPr="00E317C2" w:rsidRDefault="00E317C2" w:rsidP="00E317C2">
            <w:pPr>
              <w:spacing w:after="0"/>
              <w:ind w:left="117"/>
              <w:rPr>
                <w:sz w:val="21"/>
                <w:szCs w:val="21"/>
              </w:rPr>
            </w:pPr>
            <w:r>
              <w:rPr>
                <w:b/>
                <w:bCs/>
                <w:color w:val="000000"/>
                <w:sz w:val="21"/>
                <w:szCs w:val="21"/>
              </w:rPr>
              <w:t>Orders or contracts</w:t>
            </w:r>
            <w:r>
              <w:rPr>
                <w:color w:val="000000"/>
                <w:sz w:val="21"/>
                <w:szCs w:val="21"/>
              </w:rPr>
              <w:t xml:space="preserve"> a company has received but not yet completed or delivered — future sales already secured.</w:t>
            </w:r>
          </w:p>
        </w:tc>
      </w:tr>
      <w:tr w:rsidR="00A63D17" w14:paraId="38CDD3A7"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C1CC47F" w14:textId="77777777" w:rsidR="00A63D17" w:rsidRPr="00E317C2" w:rsidRDefault="00000000" w:rsidP="00E317C2">
            <w:pPr>
              <w:spacing w:after="0"/>
              <w:jc w:val="center"/>
              <w:rPr>
                <w:sz w:val="21"/>
                <w:szCs w:val="21"/>
              </w:rPr>
            </w:pPr>
            <w:r>
              <w:rPr>
                <w:b/>
                <w:bCs/>
                <w:sz w:val="21"/>
                <w:szCs w:val="21"/>
              </w:rPr>
              <w:t>Bear Market</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6AAFD8D" w14:textId="77777777" w:rsidR="00A63D17" w:rsidRPr="00E317C2" w:rsidRDefault="00E317C2" w:rsidP="00E317C2">
            <w:pPr>
              <w:spacing w:after="0"/>
              <w:ind w:left="117"/>
              <w:rPr>
                <w:sz w:val="21"/>
                <w:szCs w:val="21"/>
              </w:rPr>
            </w:pPr>
            <w:r>
              <w:rPr>
                <w:b/>
                <w:bCs/>
                <w:color w:val="000000"/>
                <w:sz w:val="21"/>
                <w:szCs w:val="21"/>
              </w:rPr>
              <w:t>Bear Market</w:t>
            </w:r>
            <w:r>
              <w:rPr>
                <w:color w:val="000000"/>
                <w:sz w:val="21"/>
                <w:szCs w:val="21"/>
              </w:rPr>
              <w:t xml:space="preserve"> — a period when stock prices fall significantly (often 20% or more from recent highs) and sentiment is negative.</w:t>
            </w:r>
          </w:p>
        </w:tc>
      </w:tr>
      <w:tr w:rsidR="00A63D17" w14:paraId="33469382"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B3D87CE" w14:textId="77777777" w:rsidR="00A63D17" w:rsidRPr="00E317C2" w:rsidRDefault="00000000" w:rsidP="00E317C2">
            <w:pPr>
              <w:spacing w:after="0"/>
              <w:jc w:val="center"/>
              <w:rPr>
                <w:sz w:val="21"/>
                <w:szCs w:val="21"/>
              </w:rPr>
            </w:pPr>
            <w:r>
              <w:rPr>
                <w:b/>
                <w:bCs/>
                <w:sz w:val="21"/>
                <w:szCs w:val="21"/>
              </w:rPr>
              <w:t>Beta</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28FD762" w14:textId="77777777" w:rsidR="00A63D17" w:rsidRPr="00E317C2" w:rsidRDefault="00E317C2" w:rsidP="00E317C2">
            <w:pPr>
              <w:spacing w:after="0"/>
              <w:ind w:left="117"/>
              <w:rPr>
                <w:sz w:val="21"/>
                <w:szCs w:val="21"/>
              </w:rPr>
            </w:pPr>
            <w:r>
              <w:rPr>
                <w:b/>
                <w:bCs/>
                <w:color w:val="000000"/>
                <w:sz w:val="21"/>
                <w:szCs w:val="21"/>
              </w:rPr>
              <w:t>Beta</w:t>
            </w:r>
            <w:r>
              <w:rPr>
                <w:color w:val="000000"/>
                <w:sz w:val="21"/>
                <w:szCs w:val="21"/>
              </w:rPr>
              <w:t xml:space="preserve"> — a statistical estimate of how a security's returns have moved relative to a benchmark, over a specified period and frequency. Beta can change over time and does not by itself measure business risk.</w:t>
            </w:r>
          </w:p>
        </w:tc>
      </w:tr>
      <w:tr w:rsidR="00A63D17" w14:paraId="72CAEBFB"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595B1F4" w14:textId="77777777" w:rsidR="00A63D17" w:rsidRPr="00E317C2" w:rsidRDefault="00000000" w:rsidP="00E317C2">
            <w:pPr>
              <w:spacing w:after="0"/>
              <w:jc w:val="center"/>
              <w:rPr>
                <w:sz w:val="21"/>
                <w:szCs w:val="21"/>
              </w:rPr>
            </w:pPr>
            <w:r>
              <w:rPr>
                <w:b/>
                <w:bCs/>
                <w:sz w:val="21"/>
                <w:szCs w:val="21"/>
              </w:rPr>
              <w:t>Blue Chip</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AD89B4E" w14:textId="77777777" w:rsidR="00A63D17" w:rsidRPr="00E317C2" w:rsidRDefault="00E317C2" w:rsidP="00E317C2">
            <w:pPr>
              <w:spacing w:after="0"/>
              <w:ind w:left="117"/>
              <w:rPr>
                <w:sz w:val="21"/>
                <w:szCs w:val="21"/>
              </w:rPr>
            </w:pPr>
            <w:r>
              <w:rPr>
                <w:b/>
                <w:bCs/>
                <w:color w:val="000000"/>
                <w:sz w:val="21"/>
                <w:szCs w:val="21"/>
              </w:rPr>
              <w:t>Blue Chip</w:t>
            </w:r>
            <w:r>
              <w:rPr>
                <w:color w:val="000000"/>
                <w:sz w:val="21"/>
                <w:szCs w:val="21"/>
              </w:rPr>
              <w:t xml:space="preserve"> — a large, well-established, financially sound company with a history of reliable performance and often steady dividends.</w:t>
            </w:r>
          </w:p>
        </w:tc>
      </w:tr>
      <w:tr w:rsidR="00A63D17" w14:paraId="65BB2451"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DCBE48E" w14:textId="77777777" w:rsidR="00A63D17" w:rsidRPr="00E317C2" w:rsidRDefault="00000000" w:rsidP="00E317C2">
            <w:pPr>
              <w:spacing w:after="0"/>
              <w:jc w:val="center"/>
              <w:rPr>
                <w:sz w:val="21"/>
                <w:szCs w:val="21"/>
              </w:rPr>
            </w:pPr>
            <w:r>
              <w:rPr>
                <w:b/>
                <w:bCs/>
                <w:sz w:val="21"/>
                <w:szCs w:val="21"/>
              </w:rPr>
              <w:t>Bull Market</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20C1CD6" w14:textId="77777777" w:rsidR="00A63D17" w:rsidRPr="00E317C2" w:rsidRDefault="00E317C2" w:rsidP="00E317C2">
            <w:pPr>
              <w:spacing w:after="0"/>
              <w:ind w:left="117"/>
              <w:rPr>
                <w:sz w:val="21"/>
                <w:szCs w:val="21"/>
              </w:rPr>
            </w:pPr>
            <w:r>
              <w:rPr>
                <w:b/>
                <w:bCs/>
                <w:color w:val="000000"/>
                <w:sz w:val="21"/>
                <w:szCs w:val="21"/>
              </w:rPr>
              <w:t>Bull Market</w:t>
            </w:r>
            <w:r>
              <w:rPr>
                <w:color w:val="000000"/>
                <w:sz w:val="21"/>
                <w:szCs w:val="21"/>
              </w:rPr>
              <w:t xml:space="preserve"> — a period when stock prices are generally rising and investor confidence is high.</w:t>
            </w:r>
          </w:p>
        </w:tc>
      </w:tr>
      <w:tr w:rsidR="00A63D17" w14:paraId="19BD5BFC"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76D2AD0" w14:textId="77777777" w:rsidR="00A63D17" w:rsidRPr="00E317C2" w:rsidRDefault="00000000" w:rsidP="00E317C2">
            <w:pPr>
              <w:spacing w:after="0"/>
              <w:jc w:val="center"/>
              <w:rPr>
                <w:sz w:val="21"/>
                <w:szCs w:val="21"/>
              </w:rPr>
            </w:pPr>
            <w:r>
              <w:rPr>
                <w:b/>
                <w:bCs/>
                <w:sz w:val="21"/>
                <w:szCs w:val="21"/>
              </w:rPr>
              <w:t>Buyback / Share Repurchase</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2106347" w14:textId="77777777" w:rsidR="00A63D17" w:rsidRPr="00E317C2" w:rsidRDefault="00E317C2" w:rsidP="00E317C2">
            <w:pPr>
              <w:spacing w:after="0"/>
              <w:ind w:left="117"/>
              <w:rPr>
                <w:sz w:val="21"/>
                <w:szCs w:val="21"/>
              </w:rPr>
            </w:pPr>
            <w:r>
              <w:rPr>
                <w:b/>
                <w:bCs/>
                <w:color w:val="000000"/>
                <w:sz w:val="21"/>
                <w:szCs w:val="21"/>
              </w:rPr>
              <w:t>Buyback / Share Repurchase</w:t>
            </w:r>
            <w:r>
              <w:rPr>
                <w:color w:val="000000"/>
                <w:sz w:val="21"/>
                <w:szCs w:val="21"/>
              </w:rPr>
              <w:t xml:space="preserve"> — when a company uses cash to buy back its own shares, reducing shares outstanding.</w:t>
            </w:r>
          </w:p>
        </w:tc>
      </w:tr>
      <w:tr w:rsidR="00A63D17" w14:paraId="5672000E"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07E8713" w14:textId="77777777" w:rsidR="00A63D17" w:rsidRPr="00E317C2" w:rsidRDefault="00000000" w:rsidP="00E317C2">
            <w:pPr>
              <w:spacing w:after="0"/>
              <w:jc w:val="center"/>
              <w:rPr>
                <w:sz w:val="21"/>
                <w:szCs w:val="21"/>
              </w:rPr>
            </w:pPr>
            <w:r>
              <w:rPr>
                <w:b/>
                <w:bCs/>
                <w:sz w:val="21"/>
                <w:szCs w:val="21"/>
              </w:rPr>
              <w:t>Dividend Yield</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110A40A" w14:textId="77777777" w:rsidR="00A63D17" w:rsidRPr="00E317C2" w:rsidRDefault="00E317C2" w:rsidP="00E317C2">
            <w:pPr>
              <w:spacing w:after="0"/>
              <w:ind w:left="117"/>
              <w:rPr>
                <w:sz w:val="21"/>
                <w:szCs w:val="21"/>
              </w:rPr>
            </w:pPr>
            <w:r>
              <w:rPr>
                <w:b/>
                <w:bCs/>
                <w:color w:val="000000"/>
                <w:sz w:val="21"/>
                <w:szCs w:val="21"/>
              </w:rPr>
              <w:t>Dividend Yield</w:t>
            </w:r>
            <w:r>
              <w:rPr>
                <w:color w:val="000000"/>
                <w:sz w:val="21"/>
                <w:szCs w:val="21"/>
              </w:rPr>
              <w:t xml:space="preserve"> — annual dividend payments divided by stock price, as a percentage.</w:t>
            </w:r>
          </w:p>
        </w:tc>
      </w:tr>
      <w:tr w:rsidR="00A63D17" w14:paraId="20961954"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6E78EC8E" w14:textId="77777777" w:rsidR="00A63D17" w:rsidRPr="00E317C2" w:rsidRDefault="00000000" w:rsidP="00E317C2">
            <w:pPr>
              <w:spacing w:after="0"/>
              <w:jc w:val="center"/>
              <w:rPr>
                <w:sz w:val="21"/>
                <w:szCs w:val="21"/>
              </w:rPr>
            </w:pPr>
            <w:r>
              <w:rPr>
                <w:b/>
                <w:bCs/>
                <w:sz w:val="21"/>
                <w:szCs w:val="21"/>
              </w:rPr>
              <w:t>Float</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017EAC3" w14:textId="77777777" w:rsidR="00A63D17" w:rsidRPr="00E317C2" w:rsidRDefault="00E317C2" w:rsidP="00E317C2">
            <w:pPr>
              <w:spacing w:after="0"/>
              <w:ind w:left="117"/>
              <w:rPr>
                <w:sz w:val="21"/>
                <w:szCs w:val="21"/>
              </w:rPr>
            </w:pPr>
            <w:r>
              <w:rPr>
                <w:b/>
                <w:bCs/>
                <w:color w:val="000000"/>
                <w:sz w:val="21"/>
                <w:szCs w:val="21"/>
              </w:rPr>
              <w:t>Float</w:t>
            </w:r>
            <w:r>
              <w:rPr>
                <w:color w:val="000000"/>
                <w:sz w:val="21"/>
                <w:szCs w:val="21"/>
              </w:rPr>
              <w:t xml:space="preserve"> — the number of shares available for public trading, excluding insider or restricted holdings.</w:t>
            </w:r>
          </w:p>
        </w:tc>
      </w:tr>
      <w:tr w:rsidR="00A63D17" w14:paraId="3928FF92"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95660DE" w14:textId="77777777" w:rsidR="00A63D17" w:rsidRPr="00E317C2" w:rsidRDefault="00000000" w:rsidP="00E317C2">
            <w:pPr>
              <w:spacing w:after="0"/>
              <w:jc w:val="center"/>
              <w:rPr>
                <w:sz w:val="21"/>
                <w:szCs w:val="21"/>
              </w:rPr>
            </w:pPr>
            <w:r>
              <w:rPr>
                <w:b/>
                <w:bCs/>
                <w:sz w:val="21"/>
                <w:szCs w:val="21"/>
              </w:rPr>
              <w:t>Gross Margin</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1CEE4B6" w14:textId="77777777" w:rsidR="00A63D17" w:rsidRPr="00E317C2" w:rsidRDefault="00CD3A3A" w:rsidP="00CD3A3A">
            <w:pPr>
              <w:spacing w:after="0"/>
              <w:ind w:left="117"/>
              <w:rPr>
                <w:sz w:val="21"/>
                <w:szCs w:val="21"/>
              </w:rPr>
            </w:pPr>
            <w:r>
              <w:rPr>
                <w:b/>
                <w:bCs/>
                <w:color w:val="000000"/>
                <w:sz w:val="21"/>
                <w:szCs w:val="21"/>
              </w:rPr>
              <w:t>Gross Margin</w:t>
            </w:r>
            <w:r>
              <w:rPr>
                <w:color w:val="000000"/>
                <w:sz w:val="21"/>
                <w:szCs w:val="21"/>
              </w:rPr>
              <w:t xml:space="preserve"> — gross profit divided by sales, as a percentage.</w:t>
            </w:r>
          </w:p>
        </w:tc>
      </w:tr>
      <w:tr w:rsidR="00A63D17" w14:paraId="00B4F6D1"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4E15BA1" w14:textId="77777777" w:rsidR="00A63D17" w:rsidRPr="00E317C2" w:rsidRDefault="00000000" w:rsidP="00E317C2">
            <w:pPr>
              <w:spacing w:after="0"/>
              <w:jc w:val="center"/>
              <w:rPr>
                <w:sz w:val="21"/>
                <w:szCs w:val="21"/>
              </w:rPr>
            </w:pPr>
            <w:r>
              <w:rPr>
                <w:b/>
                <w:bCs/>
                <w:sz w:val="21"/>
                <w:szCs w:val="21"/>
              </w:rPr>
              <w:t>Guidance</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0485164B" w14:textId="77777777" w:rsidR="00A63D17" w:rsidRPr="00E317C2" w:rsidRDefault="00CD3A3A" w:rsidP="00CD3A3A">
            <w:pPr>
              <w:spacing w:after="0"/>
              <w:ind w:left="117"/>
              <w:rPr>
                <w:sz w:val="21"/>
                <w:szCs w:val="21"/>
              </w:rPr>
            </w:pPr>
            <w:r>
              <w:rPr>
                <w:b/>
                <w:bCs/>
                <w:color w:val="000000"/>
                <w:sz w:val="21"/>
                <w:szCs w:val="21"/>
              </w:rPr>
              <w:t>Guidance</w:t>
            </w:r>
            <w:r>
              <w:rPr>
                <w:color w:val="000000"/>
                <w:sz w:val="21"/>
                <w:szCs w:val="21"/>
              </w:rPr>
              <w:t xml:space="preserve"> — a company's official forecast for future sales, earnings, or other metrics.</w:t>
            </w:r>
          </w:p>
        </w:tc>
      </w:tr>
      <w:tr w:rsidR="00A63D17" w14:paraId="06E34E94"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96D72EA" w14:textId="77777777" w:rsidR="00A63D17" w:rsidRPr="00E317C2" w:rsidRDefault="00000000" w:rsidP="00E317C2">
            <w:pPr>
              <w:spacing w:after="0"/>
              <w:jc w:val="center"/>
              <w:rPr>
                <w:sz w:val="21"/>
                <w:szCs w:val="21"/>
              </w:rPr>
            </w:pPr>
            <w:r>
              <w:rPr>
                <w:b/>
                <w:bCs/>
                <w:sz w:val="21"/>
                <w:szCs w:val="21"/>
              </w:rPr>
              <w:t>Moat (Competitive Moat)</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36DE3D52" w14:textId="77777777" w:rsidR="00A63D17" w:rsidRPr="00E317C2" w:rsidRDefault="00CD3A3A" w:rsidP="00CD3A3A">
            <w:pPr>
              <w:spacing w:after="0"/>
              <w:ind w:left="117"/>
              <w:rPr>
                <w:sz w:val="21"/>
                <w:szCs w:val="21"/>
              </w:rPr>
            </w:pPr>
            <w:r>
              <w:rPr>
                <w:b/>
                <w:bCs/>
                <w:color w:val="000000"/>
                <w:sz w:val="21"/>
                <w:szCs w:val="21"/>
              </w:rPr>
              <w:t>Moat (Competitive Moat)</w:t>
            </w:r>
            <w:r>
              <w:rPr>
                <w:color w:val="000000"/>
                <w:sz w:val="21"/>
                <w:szCs w:val="21"/>
              </w:rPr>
              <w:t xml:space="preserve"> — a lasting advantage that protects a company from competitors — brand strength, network effects, cost advantages, or high switching costs.</w:t>
            </w:r>
          </w:p>
        </w:tc>
      </w:tr>
      <w:tr w:rsidR="00A63D17" w14:paraId="16EEA805"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94A4ACC" w14:textId="77777777" w:rsidR="00A63D17" w:rsidRPr="00E317C2" w:rsidRDefault="00000000" w:rsidP="00E317C2">
            <w:pPr>
              <w:spacing w:after="0"/>
              <w:jc w:val="center"/>
              <w:rPr>
                <w:sz w:val="21"/>
                <w:szCs w:val="21"/>
              </w:rPr>
            </w:pPr>
            <w:r>
              <w:rPr>
                <w:b/>
                <w:bCs/>
                <w:sz w:val="21"/>
                <w:szCs w:val="21"/>
              </w:rPr>
              <w:t>Net Margin</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12245572" w14:textId="77777777" w:rsidR="00A63D17" w:rsidRPr="00E317C2" w:rsidRDefault="00CD3A3A" w:rsidP="00CD3A3A">
            <w:pPr>
              <w:spacing w:after="0"/>
              <w:ind w:left="117"/>
              <w:rPr>
                <w:sz w:val="21"/>
                <w:szCs w:val="21"/>
              </w:rPr>
            </w:pPr>
            <w:r>
              <w:rPr>
                <w:b/>
                <w:bCs/>
                <w:color w:val="000000"/>
                <w:sz w:val="21"/>
                <w:szCs w:val="21"/>
              </w:rPr>
              <w:t>Net Margin</w:t>
            </w:r>
            <w:r>
              <w:rPr>
                <w:color w:val="000000"/>
                <w:sz w:val="21"/>
                <w:szCs w:val="21"/>
              </w:rPr>
              <w:t xml:space="preserve"> — net income divided by sales, as a percentage.</w:t>
            </w:r>
          </w:p>
        </w:tc>
      </w:tr>
      <w:tr w:rsidR="00A63D17" w14:paraId="2208D7FC" w14:textId="77777777" w:rsidTr="00E317C2">
        <w:trPr>
          <w:trHeight w:val="65"/>
        </w:trPr>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5CB084BB" w14:textId="77777777" w:rsidR="00A63D17" w:rsidRPr="00E317C2" w:rsidRDefault="00000000" w:rsidP="00E317C2">
            <w:pPr>
              <w:spacing w:after="0"/>
              <w:jc w:val="center"/>
              <w:rPr>
                <w:sz w:val="21"/>
                <w:szCs w:val="21"/>
              </w:rPr>
            </w:pPr>
            <w:r>
              <w:rPr>
                <w:b/>
                <w:bCs/>
                <w:sz w:val="21"/>
                <w:szCs w:val="21"/>
              </w:rPr>
              <w:t>Operating Margin</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7AE0ED9F" w14:textId="77777777" w:rsidR="00A63D17" w:rsidRPr="00E317C2" w:rsidRDefault="00CD3A3A" w:rsidP="00CD3A3A">
            <w:pPr>
              <w:spacing w:after="0"/>
              <w:ind w:left="117"/>
              <w:rPr>
                <w:sz w:val="21"/>
                <w:szCs w:val="21"/>
              </w:rPr>
            </w:pPr>
            <w:r>
              <w:rPr>
                <w:b/>
                <w:bCs/>
                <w:color w:val="000000"/>
                <w:sz w:val="21"/>
                <w:szCs w:val="21"/>
              </w:rPr>
              <w:t>Operating Margin</w:t>
            </w:r>
            <w:r>
              <w:rPr>
                <w:color w:val="000000"/>
                <w:sz w:val="21"/>
                <w:szCs w:val="21"/>
              </w:rPr>
              <w:t xml:space="preserve"> — operating profit divided by sales, as a percentage.</w:t>
            </w:r>
          </w:p>
        </w:tc>
      </w:tr>
      <w:tr w:rsidR="00A63D17" w14:paraId="2FDE858B" w14:textId="77777777" w:rsidTr="00E317C2">
        <w:tc>
          <w:tcPr>
            <w:tcW w:w="1705" w:type="dxa"/>
            <w:gridSpan w:val="2"/>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4852B5B0" w14:textId="77777777" w:rsidR="00A63D17" w:rsidRPr="00E317C2" w:rsidRDefault="00000000" w:rsidP="00E317C2">
            <w:pPr>
              <w:spacing w:after="0"/>
              <w:jc w:val="center"/>
              <w:rPr>
                <w:sz w:val="21"/>
                <w:szCs w:val="21"/>
              </w:rPr>
            </w:pPr>
            <w:r>
              <w:rPr>
                <w:b/>
                <w:bCs/>
                <w:sz w:val="21"/>
                <w:szCs w:val="21"/>
              </w:rPr>
              <w:t>Working Capital</w:t>
            </w:r>
          </w:p>
        </w:tc>
        <w:tc>
          <w:tcPr>
            <w:tcW w:w="8370" w:type="dxa"/>
            <w:tcBorders>
              <w:top w:val="single" w:sz="4" w:space="0" w:color="999999"/>
              <w:left w:val="single" w:sz="4" w:space="0" w:color="999999"/>
              <w:bottom w:val="single" w:sz="4" w:space="0" w:color="999999"/>
              <w:right w:val="single" w:sz="4" w:space="0" w:color="999999"/>
            </w:tcBorders>
            <w:shd w:val="clear" w:color="auto" w:fill="FFFFFF"/>
            <w:tcMar>
              <w:top w:w="29" w:type="dxa"/>
              <w:bottom w:w="29" w:type="dxa"/>
            </w:tcMar>
            <w:vAlign w:val="center"/>
          </w:tcPr>
          <w:p w14:paraId="2811044B" w14:textId="77777777" w:rsidR="00A63D17" w:rsidRPr="00E317C2" w:rsidRDefault="00CD3A3A" w:rsidP="00CD3A3A">
            <w:pPr>
              <w:spacing w:after="0"/>
              <w:ind w:left="117"/>
              <w:rPr>
                <w:sz w:val="21"/>
                <w:szCs w:val="21"/>
              </w:rPr>
            </w:pPr>
            <w:r>
              <w:rPr>
                <w:b/>
                <w:bCs/>
                <w:color w:val="000000"/>
                <w:sz w:val="21"/>
                <w:szCs w:val="21"/>
              </w:rPr>
              <w:t>Working Capital</w:t>
            </w:r>
            <w:r>
              <w:rPr>
                <w:color w:val="000000"/>
                <w:sz w:val="21"/>
                <w:szCs w:val="21"/>
              </w:rPr>
              <w:t xml:space="preserve"> — current assets minus current liabilities — a measure of short-term financial health.</w:t>
            </w:r>
          </w:p>
        </w:tc>
      </w:tr>
    </w:tbl>
    <w:p w14:paraId="06B5E63D" w14:textId="77777777" w:rsidR="008E7260" w:rsidRDefault="008E7260"/>
    <w:p w14:paraId="0B4E633E" w14:textId="77777777" w:rsidR="001E38B7" w:rsidRDefault="001E38B7">
      <w:r>
        <w:br w:type="page"/>
      </w:r>
    </w:p>
    <w:p w14:paraId="5941F406" w14:textId="77777777" w:rsidR="001E38B7" w:rsidRPr="001E38B7" w:rsidRDefault="001E38B7" w:rsidP="001E38B7">
      <w:pPr>
        <w:pStyle w:val="Heading1"/>
      </w:pPr>
      <w:bookmarkStart w:id="68" w:name="_Toc236827013"/>
      <w:r w:rsidRPr="001E38B7">
        <w:lastRenderedPageBreak/>
        <w:t>INDEX — MASTER RULE REGISTER &amp; WHAT TO AVOID</w:t>
      </w:r>
      <w:bookmarkEnd w:id="68"/>
    </w:p>
    <w:p w14:paraId="523B745A" w14:textId="77777777" w:rsidR="001E38B7" w:rsidRPr="001E38B7" w:rsidRDefault="001E38B7" w:rsidP="001E38B7">
      <w:r w:rsidRPr="001E38B7">
        <w:rPr>
          <w:i/>
          <w:iCs/>
        </w:rPr>
        <w:t xml:space="preserve">This Index consolidates every numbered </w:t>
      </w:r>
      <w:r w:rsidRPr="00541765">
        <w:rPr>
          <w:b/>
          <w:bCs/>
          <w:i/>
          <w:iCs/>
        </w:rPr>
        <w:t>Hard Rule</w:t>
      </w:r>
      <w:r w:rsidRPr="001E38B7">
        <w:rPr>
          <w:i/>
          <w:iCs/>
        </w:rPr>
        <w:t xml:space="preserve"> in this </w:t>
      </w:r>
      <w:r w:rsidRPr="00541765">
        <w:rPr>
          <w:b/>
          <w:bCs/>
          <w:i/>
          <w:iCs/>
        </w:rPr>
        <w:t>Operating System</w:t>
      </w:r>
      <w:r w:rsidRPr="001E38B7">
        <w:rPr>
          <w:i/>
          <w:iCs/>
        </w:rPr>
        <w:t xml:space="preserve">, grouped by the </w:t>
      </w:r>
      <w:r w:rsidRPr="00541765">
        <w:rPr>
          <w:b/>
          <w:bCs/>
          <w:i/>
          <w:iCs/>
        </w:rPr>
        <w:t>Part</w:t>
      </w:r>
      <w:r w:rsidRPr="001E38B7">
        <w:rPr>
          <w:i/>
          <w:iCs/>
        </w:rPr>
        <w:t xml:space="preserve"> in which it appears, followed by the </w:t>
      </w:r>
      <w:r w:rsidRPr="00541765">
        <w:rPr>
          <w:b/>
          <w:bCs/>
          <w:i/>
          <w:iCs/>
        </w:rPr>
        <w:t>What to Avoid</w:t>
      </w:r>
      <w:r w:rsidRPr="001E38B7">
        <w:rPr>
          <w:i/>
          <w:iCs/>
        </w:rPr>
        <w:t xml:space="preserve"> reference (</w:t>
      </w:r>
      <w:r w:rsidRPr="00541765">
        <w:rPr>
          <w:b/>
          <w:bCs/>
          <w:i/>
          <w:iCs/>
        </w:rPr>
        <w:t>Part 11</w:t>
      </w:r>
      <w:r w:rsidRPr="001E38B7">
        <w:rPr>
          <w:i/>
          <w:iCs/>
        </w:rPr>
        <w:t xml:space="preserve">). It is a navigation aid only — the authoritative rule text is the copy within each </w:t>
      </w:r>
      <w:r w:rsidRPr="00541765">
        <w:rPr>
          <w:b/>
          <w:bCs/>
          <w:i/>
          <w:iCs/>
        </w:rPr>
        <w:t>Part</w:t>
      </w:r>
      <w:r w:rsidRPr="001E38B7">
        <w:rPr>
          <w:i/>
          <w:iCs/>
        </w:rPr>
        <w:t xml:space="preserve">; if this </w:t>
      </w:r>
      <w:r w:rsidRPr="00541765">
        <w:rPr>
          <w:b/>
          <w:bCs/>
          <w:i/>
          <w:iCs/>
        </w:rPr>
        <w:t>Index</w:t>
      </w:r>
      <w:r w:rsidRPr="001E38B7">
        <w:rPr>
          <w:i/>
          <w:iCs/>
        </w:rPr>
        <w:t xml:space="preserve"> and a </w:t>
      </w:r>
      <w:r w:rsidRPr="00541765">
        <w:rPr>
          <w:b/>
          <w:bCs/>
          <w:i/>
          <w:iCs/>
        </w:rPr>
        <w:t>Part</w:t>
      </w:r>
      <w:r w:rsidRPr="001E38B7">
        <w:rPr>
          <w:i/>
          <w:iCs/>
        </w:rPr>
        <w:t xml:space="preserve"> ever disagree after a future revision, the text within the </w:t>
      </w:r>
      <w:r w:rsidRPr="00541765">
        <w:rPr>
          <w:b/>
          <w:bCs/>
          <w:i/>
          <w:iCs/>
        </w:rPr>
        <w:t>Part</w:t>
      </w:r>
      <w:r w:rsidRPr="001E38B7">
        <w:rPr>
          <w:i/>
          <w:iCs/>
        </w:rPr>
        <w:t xml:space="preserve"> governs.</w:t>
      </w:r>
    </w:p>
    <w:p w14:paraId="4DEB894B" w14:textId="77777777" w:rsidR="001E38B7" w:rsidRPr="001E38B7" w:rsidRDefault="001E38B7" w:rsidP="001E38B7">
      <w:pPr>
        <w:pStyle w:val="Heading2"/>
        <w:pBdr>
          <w:top w:val="single" w:sz="4" w:space="1" w:color="auto"/>
        </w:pBdr>
      </w:pPr>
      <w:bookmarkStart w:id="69" w:name="_Toc236827014"/>
      <w:r w:rsidRPr="001E38B7">
        <w:t>Part 3 — Composite Score &amp; Confidence</w:t>
      </w:r>
      <w:bookmarkEnd w:id="69"/>
    </w:p>
    <w:p w14:paraId="5FFEF1F6" w14:textId="77777777" w:rsidR="001E38B7" w:rsidRPr="001E38B7" w:rsidRDefault="001E38B7" w:rsidP="00281819">
      <w:pPr>
        <w:numPr>
          <w:ilvl w:val="0"/>
          <w:numId w:val="27"/>
        </w:numPr>
      </w:pPr>
      <w:r w:rsidRPr="001E38B7">
        <w:t xml:space="preserve">A stock with a </w:t>
      </w:r>
      <w:r w:rsidRPr="005B0A81">
        <w:rPr>
          <w:b/>
          <w:bCs/>
        </w:rPr>
        <w:t>Tier 1</w:t>
      </w:r>
      <w:r w:rsidRPr="001E38B7">
        <w:t xml:space="preserve"> weighted average </w:t>
      </w:r>
      <w:r w:rsidRPr="005B0A81">
        <w:rPr>
          <w:u w:val="single"/>
        </w:rPr>
        <w:t>below 3.0</w:t>
      </w:r>
      <w:r w:rsidRPr="001E38B7">
        <w:t xml:space="preserve"> shall not qualify as </w:t>
      </w:r>
      <w:r w:rsidRPr="001E38B7">
        <w:rPr>
          <w:b/>
          <w:bCs/>
        </w:rPr>
        <w:t xml:space="preserve">Buy </w:t>
      </w:r>
      <w:r w:rsidRPr="001E38B7">
        <w:t xml:space="preserve">or </w:t>
      </w:r>
      <w:r w:rsidRPr="001E38B7">
        <w:rPr>
          <w:b/>
          <w:bCs/>
        </w:rPr>
        <w:t>Strong Buy</w:t>
      </w:r>
      <w:r w:rsidRPr="001E38B7">
        <w:t xml:space="preserve">. </w:t>
      </w:r>
      <w:r w:rsidR="005B0A81">
        <w:br/>
      </w:r>
      <w:r w:rsidRPr="001E38B7">
        <w:t>[</w:t>
      </w:r>
      <w:r w:rsidRPr="005B0A81">
        <w:rPr>
          <w:b/>
          <w:bCs/>
        </w:rPr>
        <w:t>Tier 1</w:t>
      </w:r>
      <w:r w:rsidRPr="001E38B7">
        <w:t xml:space="preserve"> weighted average = (Σ Tier 1 score × weight) ÷ 0.70. A floor of 3.0 is equivalent to a </w:t>
      </w:r>
      <w:r w:rsidRPr="005B0A81">
        <w:rPr>
          <w:b/>
          <w:bCs/>
        </w:rPr>
        <w:t>Tier 1</w:t>
      </w:r>
      <w:r w:rsidRPr="001E38B7">
        <w:t xml:space="preserve"> raw weighted contribution of ≥2.10.]</w:t>
      </w:r>
    </w:p>
    <w:p w14:paraId="529563E6" w14:textId="77777777" w:rsidR="001E38B7" w:rsidRPr="001E38B7" w:rsidRDefault="001E38B7" w:rsidP="00281819">
      <w:pPr>
        <w:numPr>
          <w:ilvl w:val="0"/>
          <w:numId w:val="27"/>
        </w:numPr>
      </w:pPr>
      <w:r w:rsidRPr="001E38B7">
        <w:t xml:space="preserve">Any </w:t>
      </w:r>
      <w:r w:rsidRPr="005B0A81">
        <w:rPr>
          <w:b/>
          <w:bCs/>
        </w:rPr>
        <w:t>Tier 1</w:t>
      </w:r>
      <w:r w:rsidRPr="001E38B7">
        <w:t xml:space="preserve"> indicator </w:t>
      </w:r>
      <w:r w:rsidRPr="005B0A81">
        <w:rPr>
          <w:u w:val="single"/>
        </w:rPr>
        <w:t>scored at 1</w:t>
      </w:r>
      <w:r w:rsidRPr="001E38B7">
        <w:t xml:space="preserve"> requires a mandatory </w:t>
      </w:r>
      <w:r w:rsidRPr="005B0A81">
        <w:rPr>
          <w:b/>
          <w:bCs/>
        </w:rPr>
        <w:t>qualitative review</w:t>
      </w:r>
      <w:r w:rsidRPr="001E38B7">
        <w:t xml:space="preserve"> before any decision.</w:t>
      </w:r>
    </w:p>
    <w:p w14:paraId="48266039" w14:textId="77777777" w:rsidR="001E38B7" w:rsidRPr="001E38B7" w:rsidRDefault="001E38B7" w:rsidP="00281819">
      <w:pPr>
        <w:numPr>
          <w:ilvl w:val="0"/>
          <w:numId w:val="27"/>
        </w:numPr>
      </w:pPr>
      <w:r w:rsidRPr="001E38B7">
        <w:t xml:space="preserve">Two or more </w:t>
      </w:r>
      <w:r w:rsidRPr="005B0A81">
        <w:rPr>
          <w:b/>
          <w:bCs/>
        </w:rPr>
        <w:t>Tier 1</w:t>
      </w:r>
      <w:r w:rsidRPr="001E38B7">
        <w:t xml:space="preserve"> indicators </w:t>
      </w:r>
      <w:r w:rsidRPr="005B0A81">
        <w:rPr>
          <w:u w:val="single"/>
        </w:rPr>
        <w:t xml:space="preserve">scored at 2.0 </w:t>
      </w:r>
      <w:r w:rsidRPr="001E38B7">
        <w:t xml:space="preserve">or below shall automatically classify the stock as </w:t>
      </w:r>
      <w:r w:rsidRPr="001E38B7">
        <w:rPr>
          <w:b/>
          <w:bCs/>
        </w:rPr>
        <w:t>Avoid</w:t>
      </w:r>
      <w:r w:rsidRPr="001E38B7">
        <w:t>.</w:t>
      </w:r>
    </w:p>
    <w:p w14:paraId="0346333E" w14:textId="77777777" w:rsidR="001E38B7" w:rsidRPr="001E38B7" w:rsidRDefault="001E38B7" w:rsidP="00281819">
      <w:pPr>
        <w:numPr>
          <w:ilvl w:val="0"/>
          <w:numId w:val="27"/>
        </w:numPr>
      </w:pPr>
      <w:r w:rsidRPr="001E38B7">
        <w:t xml:space="preserve">A </w:t>
      </w:r>
      <w:r w:rsidRPr="005B0A81">
        <w:rPr>
          <w:b/>
          <w:bCs/>
        </w:rPr>
        <w:t>Composite Score</w:t>
      </w:r>
      <w:r w:rsidRPr="001E38B7">
        <w:t xml:space="preserve"> shall not support a </w:t>
      </w:r>
      <w:r w:rsidRPr="001E38B7">
        <w:rPr>
          <w:b/>
          <w:bCs/>
        </w:rPr>
        <w:t>Strong Buy</w:t>
      </w:r>
      <w:r w:rsidRPr="001E38B7">
        <w:t xml:space="preserve"> classification if two or more </w:t>
      </w:r>
      <w:r w:rsidRPr="005B0A81">
        <w:rPr>
          <w:b/>
          <w:bCs/>
        </w:rPr>
        <w:t>Tier 1</w:t>
      </w:r>
      <w:r w:rsidRPr="001E38B7">
        <w:t xml:space="preserve"> indicators are tagged </w:t>
      </w:r>
      <w:r w:rsidRPr="001E38B7">
        <w:rPr>
          <w:b/>
          <w:bCs/>
        </w:rPr>
        <w:t>Low Confidence</w:t>
      </w:r>
      <w:r w:rsidRPr="001E38B7">
        <w:t xml:space="preserve"> — cap the classification at </w:t>
      </w:r>
      <w:r w:rsidRPr="001E38B7">
        <w:rPr>
          <w:b/>
          <w:bCs/>
        </w:rPr>
        <w:t>Buy</w:t>
      </w:r>
      <w:r w:rsidRPr="001E38B7">
        <w:t xml:space="preserve"> until re-scored with better data.</w:t>
      </w:r>
    </w:p>
    <w:p w14:paraId="37287E68" w14:textId="77777777" w:rsidR="001E38B7" w:rsidRPr="001E38B7" w:rsidRDefault="001E38B7" w:rsidP="001E38B7">
      <w:pPr>
        <w:pStyle w:val="Heading2"/>
        <w:pBdr>
          <w:top w:val="single" w:sz="4" w:space="1" w:color="auto"/>
        </w:pBdr>
      </w:pPr>
      <w:bookmarkStart w:id="70" w:name="_Toc236827015"/>
      <w:r w:rsidRPr="001E38B7">
        <w:t>Part 4 — Entry Rules</w:t>
      </w:r>
      <w:bookmarkEnd w:id="70"/>
    </w:p>
    <w:p w14:paraId="27862E0F" w14:textId="77777777" w:rsidR="001E38B7" w:rsidRPr="001E38B7" w:rsidRDefault="001E38B7" w:rsidP="00281819">
      <w:pPr>
        <w:numPr>
          <w:ilvl w:val="0"/>
          <w:numId w:val="27"/>
        </w:numPr>
      </w:pPr>
      <w:r w:rsidRPr="001E38B7">
        <w:rPr>
          <w:b/>
          <w:bCs/>
        </w:rPr>
        <w:t xml:space="preserve">Composite Score </w:t>
      </w:r>
      <w:r w:rsidRPr="001E38B7">
        <w:t xml:space="preserve">shall be </w:t>
      </w:r>
      <w:r w:rsidRPr="002E3E81">
        <w:rPr>
          <w:u w:val="single"/>
        </w:rPr>
        <w:t>65 or higher</w:t>
      </w:r>
      <w:r w:rsidRPr="001E38B7">
        <w:t>.</w:t>
      </w:r>
    </w:p>
    <w:p w14:paraId="61A1AA7F" w14:textId="77777777" w:rsidR="001E38B7" w:rsidRPr="001E38B7" w:rsidRDefault="001E38B7" w:rsidP="00281819">
      <w:pPr>
        <w:numPr>
          <w:ilvl w:val="0"/>
          <w:numId w:val="27"/>
        </w:numPr>
      </w:pPr>
      <w:r w:rsidRPr="00541765">
        <w:rPr>
          <w:b/>
          <w:bCs/>
        </w:rPr>
        <w:t xml:space="preserve">Tier 1 </w:t>
      </w:r>
      <w:r w:rsidRPr="001E38B7">
        <w:t xml:space="preserve">weighted average shall be </w:t>
      </w:r>
      <w:r w:rsidRPr="002E3E81">
        <w:rPr>
          <w:u w:val="single"/>
        </w:rPr>
        <w:t>3.0 or higher</w:t>
      </w:r>
      <w:r w:rsidRPr="001E38B7">
        <w:t>.</w:t>
      </w:r>
    </w:p>
    <w:p w14:paraId="1216BB0F" w14:textId="77777777" w:rsidR="001E38B7" w:rsidRPr="001E38B7" w:rsidRDefault="001E38B7" w:rsidP="00281819">
      <w:pPr>
        <w:numPr>
          <w:ilvl w:val="0"/>
          <w:numId w:val="27"/>
        </w:numPr>
      </w:pPr>
      <w:r w:rsidRPr="001E38B7">
        <w:t xml:space="preserve">No </w:t>
      </w:r>
      <w:r w:rsidRPr="00541765">
        <w:rPr>
          <w:b/>
          <w:bCs/>
        </w:rPr>
        <w:t>Tier 1</w:t>
      </w:r>
      <w:r w:rsidRPr="001E38B7">
        <w:t xml:space="preserve"> indicator shall be </w:t>
      </w:r>
      <w:r w:rsidRPr="002E3E81">
        <w:rPr>
          <w:u w:val="single"/>
        </w:rPr>
        <w:t>scored at 1</w:t>
      </w:r>
      <w:r w:rsidRPr="001E38B7">
        <w:t>.</w:t>
      </w:r>
    </w:p>
    <w:p w14:paraId="0D12D7AA" w14:textId="77777777" w:rsidR="001E38B7" w:rsidRPr="001E38B7" w:rsidRDefault="001E38B7" w:rsidP="00281819">
      <w:pPr>
        <w:numPr>
          <w:ilvl w:val="0"/>
          <w:numId w:val="27"/>
        </w:numPr>
      </w:pPr>
      <w:r w:rsidRPr="001E38B7">
        <w:rPr>
          <w:b/>
          <w:bCs/>
        </w:rPr>
        <w:t>Technical trend</w:t>
      </w:r>
      <w:r w:rsidRPr="001E38B7">
        <w:t xml:space="preserve"> determines </w:t>
      </w:r>
      <w:r w:rsidRPr="002E3E81">
        <w:rPr>
          <w:b/>
          <w:bCs/>
        </w:rPr>
        <w:t>entry staging</w:t>
      </w:r>
      <w:r w:rsidR="002E3E81">
        <w:t xml:space="preserve"> –</w:t>
      </w:r>
      <w:r w:rsidRPr="001E38B7">
        <w:t xml:space="preserve"> not fundamental eligibility: </w:t>
      </w:r>
      <w:r w:rsidR="002E3E81">
        <w:br/>
        <w:t>I</w:t>
      </w:r>
      <w:r w:rsidRPr="001E38B7">
        <w:t xml:space="preserve">f price is above the 200-week moving average or has reclaimed it within the past 6 months, </w:t>
      </w:r>
      <w:r w:rsidRPr="002E3E81">
        <w:rPr>
          <w:b/>
          <w:bCs/>
        </w:rPr>
        <w:t>standard initial sizing</w:t>
      </w:r>
      <w:r w:rsidRPr="001E38B7">
        <w:t xml:space="preserve"> is permitted; otherwise, </w:t>
      </w:r>
      <w:r w:rsidR="002E3E81">
        <w:br/>
      </w:r>
      <w:r w:rsidR="002E3E81" w:rsidRPr="002E3E81">
        <w:rPr>
          <w:u w:val="single"/>
        </w:rPr>
        <w:t>L</w:t>
      </w:r>
      <w:r w:rsidRPr="002E3E81">
        <w:rPr>
          <w:u w:val="single"/>
        </w:rPr>
        <w:t>imit the first purchase to 50%</w:t>
      </w:r>
      <w:r w:rsidRPr="001E38B7">
        <w:t xml:space="preserve"> of the normal initial size and </w:t>
      </w:r>
      <w:r w:rsidRPr="002E3E81">
        <w:rPr>
          <w:u w:val="single"/>
        </w:rPr>
        <w:t>require a 90-day technical review</w:t>
      </w:r>
      <w:r w:rsidRPr="001E38B7">
        <w:t>.</w:t>
      </w:r>
    </w:p>
    <w:p w14:paraId="26E8447D" w14:textId="77777777" w:rsidR="001E38B7" w:rsidRPr="001E38B7" w:rsidRDefault="001E38B7" w:rsidP="00281819">
      <w:pPr>
        <w:numPr>
          <w:ilvl w:val="0"/>
          <w:numId w:val="27"/>
        </w:numPr>
      </w:pPr>
      <w:r w:rsidRPr="001E38B7">
        <w:t xml:space="preserve">If monthly </w:t>
      </w:r>
      <w:r w:rsidRPr="001E38B7">
        <w:rPr>
          <w:b/>
          <w:bCs/>
        </w:rPr>
        <w:t>MACD</w:t>
      </w:r>
      <w:r w:rsidRPr="001E38B7">
        <w:t xml:space="preserve"> is </w:t>
      </w:r>
      <w:r w:rsidRPr="002E3E81">
        <w:rPr>
          <w:u w:val="single"/>
        </w:rPr>
        <w:t>positive</w:t>
      </w:r>
      <w:r w:rsidRPr="001E38B7">
        <w:t xml:space="preserve"> or turning positive, standard staging applies. </w:t>
      </w:r>
      <w:r>
        <w:br/>
      </w:r>
      <w:r w:rsidRPr="001E38B7">
        <w:t xml:space="preserve">If </w:t>
      </w:r>
      <w:r w:rsidRPr="002E3E81">
        <w:rPr>
          <w:u w:val="single"/>
        </w:rPr>
        <w:t>negative</w:t>
      </w:r>
      <w:r w:rsidRPr="001E38B7">
        <w:t xml:space="preserve">, the position may still be initiated only at the </w:t>
      </w:r>
      <w:r w:rsidRPr="002E3E81">
        <w:rPr>
          <w:u w:val="single"/>
        </w:rPr>
        <w:t>reduced size</w:t>
      </w:r>
      <w:r w:rsidRPr="001E38B7">
        <w:t xml:space="preserve"> allowed by the preceding rule</w:t>
      </w:r>
      <w:r w:rsidR="002E3E81">
        <w:t>.</w:t>
      </w:r>
      <w:r w:rsidR="002E3E81">
        <w:br/>
        <w:t>T</w:t>
      </w:r>
      <w:r w:rsidRPr="001E38B7">
        <w:t xml:space="preserve">echnical weakness alone </w:t>
      </w:r>
      <w:r w:rsidRPr="002E3E81">
        <w:rPr>
          <w:u w:val="single"/>
        </w:rPr>
        <w:t>shall not override</w:t>
      </w:r>
      <w:r w:rsidRPr="001E38B7">
        <w:t xml:space="preserve"> a qualifying fundamental case.</w:t>
      </w:r>
    </w:p>
    <w:p w14:paraId="37983DF0" w14:textId="77777777" w:rsidR="001E38B7" w:rsidRPr="001E38B7" w:rsidRDefault="001E38B7" w:rsidP="00281819">
      <w:pPr>
        <w:numPr>
          <w:ilvl w:val="0"/>
          <w:numId w:val="27"/>
        </w:numPr>
      </w:pPr>
      <w:r w:rsidRPr="001E38B7">
        <w:t xml:space="preserve">No near-term </w:t>
      </w:r>
      <w:r w:rsidRPr="002E3E81">
        <w:rPr>
          <w:b/>
          <w:bCs/>
        </w:rPr>
        <w:t>binary event risk</w:t>
      </w:r>
      <w:r w:rsidRPr="001E38B7">
        <w:t xml:space="preserve"> shall be present unless the thesis explicitly includes it.</w:t>
      </w:r>
    </w:p>
    <w:p w14:paraId="668CE173" w14:textId="77777777" w:rsidR="001E38B7" w:rsidRPr="001E38B7" w:rsidRDefault="001E38B7" w:rsidP="00281819">
      <w:pPr>
        <w:numPr>
          <w:ilvl w:val="0"/>
          <w:numId w:val="27"/>
        </w:numPr>
      </w:pPr>
      <w:r w:rsidRPr="001E38B7">
        <w:t xml:space="preserve">At entry, calculate the implied </w:t>
      </w:r>
      <w:r w:rsidRPr="00944F1A">
        <w:rPr>
          <w:b/>
          <w:bCs/>
        </w:rPr>
        <w:t>5-year annualized total return</w:t>
      </w:r>
      <w:r w:rsidRPr="001E38B7">
        <w:t xml:space="preserve"> under a documented </w:t>
      </w:r>
      <w:r w:rsidRPr="001E38B7">
        <w:rPr>
          <w:b/>
          <w:bCs/>
        </w:rPr>
        <w:t>Bear Case</w:t>
      </w:r>
      <w:r w:rsidRPr="001E38B7">
        <w:t xml:space="preserve"> using the </w:t>
      </w:r>
      <w:r w:rsidRPr="001E38B7">
        <w:rPr>
          <w:b/>
          <w:bCs/>
        </w:rPr>
        <w:t>Standardized Implied-Return Methodology</w:t>
      </w:r>
      <w:r w:rsidRPr="001E38B7">
        <w:t xml:space="preserve"> above</w:t>
      </w:r>
      <w:r w:rsidR="000013F9">
        <w:t xml:space="preserve"> (</w:t>
      </w:r>
      <w:r w:rsidR="000013F9" w:rsidRPr="000013F9">
        <w:rPr>
          <w:b/>
          <w:bCs/>
        </w:rPr>
        <w:t>Part 4 – Entry Rules</w:t>
      </w:r>
      <w:r w:rsidR="000013F9">
        <w:rPr>
          <w:b/>
          <w:bCs/>
        </w:rPr>
        <w:t xml:space="preserve"> / Standardized Implied Return Methodology</w:t>
      </w:r>
      <w:r w:rsidR="000013F9">
        <w:t>)</w:t>
      </w:r>
      <w:r w:rsidRPr="001E38B7">
        <w:t xml:space="preserve">. </w:t>
      </w:r>
      <w:r w:rsidR="00682571">
        <w:br/>
      </w:r>
      <w:r w:rsidRPr="001E38B7">
        <w:t xml:space="preserve">For </w:t>
      </w:r>
      <w:r w:rsidRPr="00682571">
        <w:rPr>
          <w:b/>
          <w:bCs/>
        </w:rPr>
        <w:t>non-cyclicals</w:t>
      </w:r>
      <w:r w:rsidRPr="001E38B7">
        <w:t xml:space="preserve">, reduce the </w:t>
      </w:r>
      <w:r w:rsidRPr="001E38B7">
        <w:rPr>
          <w:b/>
          <w:bCs/>
        </w:rPr>
        <w:t>Base Case FCF</w:t>
      </w:r>
      <w:r w:rsidRPr="001E38B7">
        <w:t xml:space="preserve"> growth assumption by at least 50% and apply a conservative terminal multiple</w:t>
      </w:r>
      <w:r w:rsidR="00682571">
        <w:t>.</w:t>
      </w:r>
      <w:r w:rsidR="00682571">
        <w:br/>
        <w:t>F</w:t>
      </w:r>
      <w:r w:rsidRPr="001E38B7">
        <w:t xml:space="preserve">or </w:t>
      </w:r>
      <w:r w:rsidRPr="00682571">
        <w:rPr>
          <w:b/>
          <w:bCs/>
        </w:rPr>
        <w:t>cyclicals</w:t>
      </w:r>
      <w:r w:rsidRPr="001E38B7">
        <w:t xml:space="preserve">, use a documented trough-cycle assumption. </w:t>
      </w:r>
      <w:r w:rsidR="00682571">
        <w:br/>
      </w:r>
      <w:r w:rsidRPr="001E38B7">
        <w:t xml:space="preserve">The </w:t>
      </w:r>
      <w:r w:rsidRPr="00682571">
        <w:rPr>
          <w:b/>
          <w:bCs/>
        </w:rPr>
        <w:t>Bear Case</w:t>
      </w:r>
      <w:r w:rsidRPr="001E38B7">
        <w:t xml:space="preserve"> return must be 0% or higher. If negative, do not enter regardless of </w:t>
      </w:r>
      <w:r w:rsidRPr="00682571">
        <w:rPr>
          <w:b/>
          <w:bCs/>
        </w:rPr>
        <w:t>Composite Score</w:t>
      </w:r>
      <w:r w:rsidRPr="001E38B7">
        <w:t>.</w:t>
      </w:r>
    </w:p>
    <w:p w14:paraId="45B1DAA2" w14:textId="77777777" w:rsidR="001E38B7" w:rsidRPr="001E38B7" w:rsidRDefault="001E38B7" w:rsidP="00281819">
      <w:pPr>
        <w:numPr>
          <w:ilvl w:val="0"/>
          <w:numId w:val="27"/>
        </w:numPr>
      </w:pPr>
      <w:r w:rsidRPr="001E38B7">
        <w:t xml:space="preserve">At </w:t>
      </w:r>
      <w:r w:rsidRPr="002E3E81">
        <w:rPr>
          <w:b/>
          <w:bCs/>
        </w:rPr>
        <w:t xml:space="preserve">entry </w:t>
      </w:r>
      <w:r w:rsidRPr="001E38B7">
        <w:t xml:space="preserve">and at each </w:t>
      </w:r>
      <w:r w:rsidRPr="002E3E81">
        <w:rPr>
          <w:b/>
          <w:bCs/>
        </w:rPr>
        <w:t>annual</w:t>
      </w:r>
      <w:r w:rsidRPr="001E38B7">
        <w:t xml:space="preserve"> re-score, document the </w:t>
      </w:r>
      <w:r w:rsidRPr="00682571">
        <w:rPr>
          <w:b/>
          <w:bCs/>
        </w:rPr>
        <w:t xml:space="preserve">Bull, Base, </w:t>
      </w:r>
      <w:r w:rsidRPr="00682571">
        <w:t>and</w:t>
      </w:r>
      <w:r w:rsidRPr="00682571">
        <w:rPr>
          <w:b/>
          <w:bCs/>
        </w:rPr>
        <w:t xml:space="preserve"> Bear</w:t>
      </w:r>
      <w:r w:rsidRPr="001E38B7">
        <w:t xml:space="preserve"> scenarios described above, each with its own implied 5-year return and a </w:t>
      </w:r>
      <w:r w:rsidRPr="00682571">
        <w:rPr>
          <w:b/>
          <w:bCs/>
        </w:rPr>
        <w:t>Likely/Possible/Unlikely</w:t>
      </w:r>
      <w:r w:rsidRPr="001E38B7">
        <w:t xml:space="preserve"> tag. </w:t>
      </w:r>
      <w:r w:rsidR="00682571">
        <w:br/>
      </w:r>
      <w:r w:rsidRPr="001E38B7">
        <w:t xml:space="preserve">Exactly </w:t>
      </w:r>
      <w:r w:rsidRPr="002E3E81">
        <w:rPr>
          <w:u w:val="single"/>
        </w:rPr>
        <w:t>one scenario</w:t>
      </w:r>
      <w:r w:rsidRPr="001E38B7">
        <w:t xml:space="preserve"> may be tagged </w:t>
      </w:r>
      <w:r w:rsidRPr="002E3E81">
        <w:rPr>
          <w:b/>
          <w:bCs/>
        </w:rPr>
        <w:t>Likely</w:t>
      </w:r>
      <w:r w:rsidRPr="001E38B7">
        <w:t xml:space="preserve">. </w:t>
      </w:r>
      <w:r w:rsidR="00682571">
        <w:br/>
      </w:r>
      <w:r w:rsidRPr="001E38B7">
        <w:t>Do not assign numeric probabilities to these tags.</w:t>
      </w:r>
    </w:p>
    <w:p w14:paraId="531D5B3B" w14:textId="77777777" w:rsidR="001E38B7" w:rsidRPr="001E38B7" w:rsidRDefault="001E38B7" w:rsidP="00281819">
      <w:pPr>
        <w:numPr>
          <w:ilvl w:val="0"/>
          <w:numId w:val="27"/>
        </w:numPr>
      </w:pPr>
      <w:r w:rsidRPr="001E38B7">
        <w:t xml:space="preserve">Do not initiate a new </w:t>
      </w:r>
      <w:r w:rsidRPr="00541765">
        <w:rPr>
          <w:b/>
          <w:bCs/>
        </w:rPr>
        <w:t>nonfinancial operating-company position</w:t>
      </w:r>
      <w:r w:rsidRPr="001E38B7">
        <w:t xml:space="preserve"> when </w:t>
      </w:r>
      <w:r w:rsidRPr="00682571">
        <w:rPr>
          <w:b/>
          <w:bCs/>
        </w:rPr>
        <w:t>P/FCF</w:t>
      </w:r>
      <w:r w:rsidRPr="001E38B7">
        <w:t xml:space="preserve"> </w:t>
      </w:r>
      <w:r w:rsidRPr="002E3E81">
        <w:rPr>
          <w:u w:val="single"/>
        </w:rPr>
        <w:t>exceeds 50x</w:t>
      </w:r>
      <w:r w:rsidRPr="001E38B7">
        <w:t xml:space="preserve"> unless both: </w:t>
      </w:r>
      <w:r w:rsidR="00682571">
        <w:br/>
      </w:r>
      <w:r w:rsidRPr="001E38B7">
        <w:t xml:space="preserve">(a) documented consensus </w:t>
      </w:r>
      <w:r w:rsidRPr="00682571">
        <w:rPr>
          <w:b/>
          <w:bCs/>
        </w:rPr>
        <w:t>FCF</w:t>
      </w:r>
      <w:r w:rsidRPr="001E38B7">
        <w:t xml:space="preserve"> growth </w:t>
      </w:r>
      <w:r w:rsidRPr="002E3E81">
        <w:rPr>
          <w:u w:val="single"/>
        </w:rPr>
        <w:t>exceeds 30% annualized</w:t>
      </w:r>
      <w:r w:rsidRPr="001E38B7">
        <w:t xml:space="preserve"> for at least the next two years; and </w:t>
      </w:r>
      <w:r w:rsidR="00682571">
        <w:br/>
      </w:r>
      <w:r w:rsidRPr="001E38B7">
        <w:t xml:space="preserve">(b) the </w:t>
      </w:r>
      <w:r w:rsidRPr="00682571">
        <w:rPr>
          <w:b/>
          <w:bCs/>
        </w:rPr>
        <w:t xml:space="preserve">Bear Case </w:t>
      </w:r>
      <w:r w:rsidRPr="001E38B7">
        <w:t xml:space="preserve">above </w:t>
      </w:r>
      <w:r w:rsidRPr="002E3E81">
        <w:rPr>
          <w:u w:val="single"/>
        </w:rPr>
        <w:t>clears the ≥0% implied-return threshold</w:t>
      </w:r>
      <w:r w:rsidRPr="001E38B7">
        <w:t xml:space="preserve">. </w:t>
      </w:r>
      <w:r w:rsidR="00682571">
        <w:br/>
      </w:r>
      <w:r w:rsidRPr="001E38B7">
        <w:t xml:space="preserve">Apply the </w:t>
      </w:r>
      <w:r w:rsidRPr="00682571">
        <w:rPr>
          <w:b/>
          <w:bCs/>
        </w:rPr>
        <w:t>Part 10 sector-specific valuation</w:t>
      </w:r>
      <w:r w:rsidRPr="001E38B7">
        <w:t xml:space="preserve"> substitute where </w:t>
      </w:r>
      <w:r w:rsidRPr="00682571">
        <w:rPr>
          <w:b/>
          <w:bCs/>
        </w:rPr>
        <w:t>P/FCF</w:t>
      </w:r>
      <w:r w:rsidRPr="001E38B7">
        <w:t xml:space="preserve"> is not economically meaningful.</w:t>
      </w:r>
    </w:p>
    <w:p w14:paraId="2841D33B" w14:textId="77777777" w:rsidR="001E38B7" w:rsidRPr="001E38B7" w:rsidRDefault="001E38B7" w:rsidP="00682571">
      <w:pPr>
        <w:pStyle w:val="Heading2"/>
        <w:pBdr>
          <w:top w:val="single" w:sz="4" w:space="1" w:color="auto"/>
        </w:pBdr>
      </w:pPr>
      <w:bookmarkStart w:id="71" w:name="_Toc236827016"/>
      <w:r w:rsidRPr="001E38B7">
        <w:t>Part 5 — Position Sizing</w:t>
      </w:r>
      <w:bookmarkEnd w:id="71"/>
    </w:p>
    <w:p w14:paraId="00514E63" w14:textId="77777777" w:rsidR="001E38B7" w:rsidRPr="00682571" w:rsidRDefault="001E38B7" w:rsidP="00281819">
      <w:pPr>
        <w:numPr>
          <w:ilvl w:val="0"/>
          <w:numId w:val="27"/>
        </w:numPr>
      </w:pPr>
      <w:r w:rsidRPr="00682571">
        <w:t xml:space="preserve">No </w:t>
      </w:r>
      <w:r w:rsidRPr="00682571">
        <w:rPr>
          <w:b/>
          <w:bCs/>
        </w:rPr>
        <w:t>single position</w:t>
      </w:r>
      <w:r w:rsidRPr="00682571">
        <w:t xml:space="preserve"> shall </w:t>
      </w:r>
      <w:r w:rsidRPr="0039525F">
        <w:rPr>
          <w:u w:val="single"/>
        </w:rPr>
        <w:t xml:space="preserve">exceed </w:t>
      </w:r>
      <w:r w:rsidRPr="0039525F">
        <w:rPr>
          <w:b/>
          <w:bCs/>
          <w:u w:val="single"/>
        </w:rPr>
        <w:t xml:space="preserve">8% </w:t>
      </w:r>
      <w:r w:rsidRPr="0039525F">
        <w:rPr>
          <w:u w:val="single"/>
        </w:rPr>
        <w:t>of portfolio at cost</w:t>
      </w:r>
      <w:r w:rsidRPr="00682571">
        <w:t>.</w:t>
      </w:r>
    </w:p>
    <w:p w14:paraId="4A38D82C" w14:textId="77777777" w:rsidR="001E38B7" w:rsidRPr="00682571" w:rsidRDefault="001E38B7" w:rsidP="00281819">
      <w:pPr>
        <w:numPr>
          <w:ilvl w:val="0"/>
          <w:numId w:val="27"/>
        </w:numPr>
      </w:pPr>
      <w:r w:rsidRPr="00682571">
        <w:t xml:space="preserve">No </w:t>
      </w:r>
      <w:r w:rsidRPr="00682571">
        <w:rPr>
          <w:b/>
          <w:bCs/>
        </w:rPr>
        <w:t>single sector</w:t>
      </w:r>
      <w:r w:rsidRPr="00682571">
        <w:t xml:space="preserve"> shall </w:t>
      </w:r>
      <w:r w:rsidRPr="0039525F">
        <w:rPr>
          <w:u w:val="single"/>
        </w:rPr>
        <w:t xml:space="preserve">exceed </w:t>
      </w:r>
      <w:r w:rsidRPr="0039525F">
        <w:rPr>
          <w:b/>
          <w:bCs/>
          <w:u w:val="single"/>
        </w:rPr>
        <w:t>25%</w:t>
      </w:r>
      <w:r w:rsidRPr="0039525F">
        <w:rPr>
          <w:u w:val="single"/>
        </w:rPr>
        <w:t xml:space="preserve"> of portfolio</w:t>
      </w:r>
      <w:r w:rsidRPr="00682571">
        <w:t>.</w:t>
      </w:r>
    </w:p>
    <w:p w14:paraId="01C9F046" w14:textId="77777777" w:rsidR="001E38B7" w:rsidRPr="00682571" w:rsidRDefault="001E38B7" w:rsidP="00281819">
      <w:pPr>
        <w:numPr>
          <w:ilvl w:val="0"/>
          <w:numId w:val="27"/>
        </w:numPr>
      </w:pPr>
      <w:r w:rsidRPr="00682571">
        <w:t xml:space="preserve">A </w:t>
      </w:r>
      <w:r w:rsidRPr="0039525F">
        <w:rPr>
          <w:u w:val="single"/>
        </w:rPr>
        <w:t xml:space="preserve">minimum of 12 </w:t>
      </w:r>
      <w:r w:rsidR="0039525F" w:rsidRPr="0039525F">
        <w:rPr>
          <w:b/>
          <w:bCs/>
          <w:u w:val="single"/>
        </w:rPr>
        <w:t>qualifying</w:t>
      </w:r>
      <w:r w:rsidR="0039525F">
        <w:rPr>
          <w:u w:val="single"/>
        </w:rPr>
        <w:t xml:space="preserve"> </w:t>
      </w:r>
      <w:r w:rsidRPr="0039525F">
        <w:rPr>
          <w:u w:val="single"/>
        </w:rPr>
        <w:t>positions</w:t>
      </w:r>
      <w:r w:rsidRPr="00682571">
        <w:t xml:space="preserve"> shall be maintained in a fully invested portfolio.</w:t>
      </w:r>
      <w:r w:rsidR="0039525F">
        <w:t xml:space="preserve"> (12 is a floor, not guarantee</w:t>
      </w:r>
      <w:r w:rsidR="00C36C8B">
        <w:t>).</w:t>
      </w:r>
    </w:p>
    <w:p w14:paraId="3B135897" w14:textId="77777777" w:rsidR="001E38B7" w:rsidRPr="00682571" w:rsidRDefault="001E38B7" w:rsidP="00281819">
      <w:pPr>
        <w:numPr>
          <w:ilvl w:val="0"/>
          <w:numId w:val="27"/>
        </w:numPr>
      </w:pPr>
      <w:r w:rsidRPr="00682571">
        <w:rPr>
          <w:b/>
          <w:bCs/>
        </w:rPr>
        <w:t>Cash allocation</w:t>
      </w:r>
      <w:r w:rsidRPr="00682571">
        <w:t xml:space="preserve"> shall be </w:t>
      </w:r>
      <w:r w:rsidR="00682571" w:rsidRPr="00682571">
        <w:t xml:space="preserve">always maintained between </w:t>
      </w:r>
      <w:r w:rsidR="00682571" w:rsidRPr="00682571">
        <w:rPr>
          <w:b/>
          <w:bCs/>
        </w:rPr>
        <w:t>5%</w:t>
      </w:r>
      <w:r w:rsidR="0039525F">
        <w:rPr>
          <w:b/>
          <w:bCs/>
        </w:rPr>
        <w:t xml:space="preserve"> - 1</w:t>
      </w:r>
      <w:r w:rsidR="00682571" w:rsidRPr="00682571">
        <w:rPr>
          <w:b/>
          <w:bCs/>
        </w:rPr>
        <w:t>5%</w:t>
      </w:r>
      <w:r w:rsidRPr="00682571">
        <w:t xml:space="preserve">, for </w:t>
      </w:r>
      <w:r w:rsidRPr="00682571">
        <w:rPr>
          <w:b/>
          <w:bCs/>
        </w:rPr>
        <w:t>dry powder</w:t>
      </w:r>
      <w:r w:rsidRPr="00682571">
        <w:t xml:space="preserve"> and </w:t>
      </w:r>
      <w:r w:rsidRPr="00682571">
        <w:rPr>
          <w:b/>
          <w:bCs/>
        </w:rPr>
        <w:t>risk management</w:t>
      </w:r>
      <w:r w:rsidRPr="00682571">
        <w:t>.</w:t>
      </w:r>
    </w:p>
    <w:p w14:paraId="703A644F" w14:textId="77777777" w:rsidR="001E38B7" w:rsidRPr="00682571" w:rsidRDefault="001E38B7" w:rsidP="00281819">
      <w:pPr>
        <w:numPr>
          <w:ilvl w:val="0"/>
          <w:numId w:val="27"/>
        </w:numPr>
      </w:pPr>
      <w:r w:rsidRPr="00682571">
        <w:t xml:space="preserve">If </w:t>
      </w:r>
      <w:r w:rsidRPr="0039525F">
        <w:rPr>
          <w:u w:val="single"/>
        </w:rPr>
        <w:t xml:space="preserve">fewer than 12 qualifying </w:t>
      </w:r>
      <w:r w:rsidR="0039525F">
        <w:rPr>
          <w:u w:val="single"/>
        </w:rPr>
        <w:t>candidate</w:t>
      </w:r>
      <w:r w:rsidRPr="0039525F">
        <w:rPr>
          <w:u w:val="single"/>
        </w:rPr>
        <w:t>s</w:t>
      </w:r>
      <w:r w:rsidRPr="00682571">
        <w:t xml:space="preserve"> (</w:t>
      </w:r>
      <w:r w:rsidRPr="00682571">
        <w:rPr>
          <w:b/>
          <w:bCs/>
        </w:rPr>
        <w:t>Composite Score ≥65</w:t>
      </w:r>
      <w:r w:rsidRPr="00682571">
        <w:t xml:space="preserve">) are available, </w:t>
      </w:r>
      <w:r w:rsidRPr="0039525F">
        <w:rPr>
          <w:u w:val="single"/>
        </w:rPr>
        <w:t>do not lower the scoring threshold</w:t>
      </w:r>
      <w:r w:rsidRPr="00682571">
        <w:t xml:space="preserve"> to achieve full investment. Hold the difference in cash. Forcing positions below the threshold to reach a target number of holdings is a systematic error that degrades long-term performance.</w:t>
      </w:r>
    </w:p>
    <w:p w14:paraId="0B27182C" w14:textId="77777777" w:rsidR="001E38B7" w:rsidRPr="00682571" w:rsidRDefault="001E38B7" w:rsidP="00281819">
      <w:pPr>
        <w:numPr>
          <w:ilvl w:val="0"/>
          <w:numId w:val="27"/>
        </w:numPr>
      </w:pPr>
      <w:r w:rsidRPr="00682571">
        <w:t xml:space="preserve">For </w:t>
      </w:r>
      <w:r w:rsidRPr="00682571">
        <w:rPr>
          <w:b/>
          <w:bCs/>
        </w:rPr>
        <w:t>nonfinancial operating companies</w:t>
      </w:r>
      <w:r w:rsidRPr="00682571">
        <w:t xml:space="preserve">, </w:t>
      </w:r>
      <w:r w:rsidRPr="00682571">
        <w:rPr>
          <w:b/>
          <w:bCs/>
        </w:rPr>
        <w:t>Debt/FCF</w:t>
      </w:r>
      <w:r w:rsidRPr="00682571">
        <w:t xml:space="preserve"> above 5x caps the </w:t>
      </w:r>
      <w:r w:rsidRPr="00682571">
        <w:rPr>
          <w:b/>
          <w:bCs/>
        </w:rPr>
        <w:t>Composite Score at 65</w:t>
      </w:r>
      <w:r w:rsidRPr="00682571">
        <w:t xml:space="preserve">, preventing a </w:t>
      </w:r>
      <w:r w:rsidRPr="00682571">
        <w:rPr>
          <w:b/>
          <w:bCs/>
        </w:rPr>
        <w:t>Strong Buy</w:t>
      </w:r>
      <w:r w:rsidRPr="00682571">
        <w:t xml:space="preserve"> classification. The −1% sizing modifier above for </w:t>
      </w:r>
      <w:r w:rsidRPr="00682571">
        <w:rPr>
          <w:b/>
          <w:bCs/>
        </w:rPr>
        <w:t>Debt/FCF</w:t>
      </w:r>
      <w:r w:rsidRPr="00682571">
        <w:t xml:space="preserve"> above 4x remains in effect below this threshold. </w:t>
      </w:r>
      <w:r w:rsidR="00682571">
        <w:br/>
      </w:r>
      <w:r w:rsidRPr="00682571">
        <w:t xml:space="preserve">For </w:t>
      </w:r>
      <w:r w:rsidRPr="00682571">
        <w:rPr>
          <w:b/>
          <w:bCs/>
        </w:rPr>
        <w:t>financials and other businesses</w:t>
      </w:r>
      <w:r w:rsidRPr="00682571">
        <w:t xml:space="preserve"> where </w:t>
      </w:r>
      <w:r w:rsidRPr="00682571">
        <w:rPr>
          <w:b/>
          <w:bCs/>
        </w:rPr>
        <w:t>Debt/FCF</w:t>
      </w:r>
      <w:r w:rsidRPr="00682571">
        <w:t xml:space="preserve"> is not meaningful, use the </w:t>
      </w:r>
      <w:r w:rsidRPr="00682571">
        <w:rPr>
          <w:b/>
          <w:bCs/>
        </w:rPr>
        <w:t>Part 10 balance-sheet substitute</w:t>
      </w:r>
      <w:r w:rsidRPr="00682571">
        <w:t>.</w:t>
      </w:r>
    </w:p>
    <w:p w14:paraId="75D711FE" w14:textId="77777777" w:rsidR="001E38B7" w:rsidRPr="00682571" w:rsidRDefault="001E38B7" w:rsidP="00281819">
      <w:pPr>
        <w:keepLines/>
        <w:numPr>
          <w:ilvl w:val="0"/>
          <w:numId w:val="27"/>
        </w:numPr>
      </w:pPr>
      <w:r w:rsidRPr="00682571">
        <w:lastRenderedPageBreak/>
        <w:t xml:space="preserve">Use </w:t>
      </w:r>
      <w:r w:rsidRPr="00682571">
        <w:rPr>
          <w:b/>
          <w:bCs/>
        </w:rPr>
        <w:t>5-year weekly beta</w:t>
      </w:r>
      <w:r w:rsidRPr="00682571">
        <w:t xml:space="preserve"> where available and </w:t>
      </w:r>
      <w:r w:rsidRPr="00682571">
        <w:rPr>
          <w:b/>
          <w:bCs/>
        </w:rPr>
        <w:t>2-year weekly</w:t>
      </w:r>
      <w:r w:rsidRPr="00682571">
        <w:t xml:space="preserve"> beta as fallback. </w:t>
      </w:r>
      <w:r w:rsidR="00682571">
        <w:br/>
      </w:r>
      <w:r w:rsidRPr="00C36C8B">
        <w:rPr>
          <w:u w:val="single"/>
        </w:rPr>
        <w:t>Reduce the maximum full-position size</w:t>
      </w:r>
      <w:r w:rsidRPr="00682571">
        <w:t xml:space="preserve"> by </w:t>
      </w:r>
      <w:r w:rsidRPr="00C36C8B">
        <w:rPr>
          <w:b/>
          <w:bCs/>
        </w:rPr>
        <w:t>1</w:t>
      </w:r>
      <w:r w:rsidR="00C36C8B" w:rsidRPr="00C36C8B">
        <w:rPr>
          <w:b/>
          <w:bCs/>
        </w:rPr>
        <w:t>%</w:t>
      </w:r>
      <w:r w:rsidRPr="00C36C8B">
        <w:rPr>
          <w:b/>
          <w:bCs/>
        </w:rPr>
        <w:t xml:space="preserve"> for beta 1.40–1.59</w:t>
      </w:r>
      <w:r w:rsidRPr="00682571">
        <w:t xml:space="preserve"> and by </w:t>
      </w:r>
      <w:r w:rsidRPr="00C36C8B">
        <w:rPr>
          <w:b/>
          <w:bCs/>
        </w:rPr>
        <w:t>2</w:t>
      </w:r>
      <w:r w:rsidR="00C36C8B" w:rsidRPr="00C36C8B">
        <w:rPr>
          <w:b/>
          <w:bCs/>
        </w:rPr>
        <w:t>%</w:t>
      </w:r>
      <w:r w:rsidRPr="00C36C8B">
        <w:rPr>
          <w:b/>
          <w:bCs/>
        </w:rPr>
        <w:t xml:space="preserve"> for beta 1.60 or higher</w:t>
      </w:r>
      <w:r w:rsidRPr="00682571">
        <w:t xml:space="preserve">. </w:t>
      </w:r>
      <w:r w:rsidR="00C36C8B">
        <w:br/>
      </w:r>
      <w:r w:rsidRPr="00682571">
        <w:t xml:space="preserve">Total beta </w:t>
      </w:r>
      <w:r w:rsidRPr="00C36C8B">
        <w:rPr>
          <w:b/>
          <w:bCs/>
        </w:rPr>
        <w:t>adjustment is capped at 2</w:t>
      </w:r>
      <w:r w:rsidR="00C36C8B">
        <w:rPr>
          <w:b/>
          <w:bCs/>
        </w:rPr>
        <w:t>%</w:t>
      </w:r>
      <w:r w:rsidRPr="00682571">
        <w:t>. Beta is a sizing input only</w:t>
      </w:r>
      <w:r w:rsidR="00C36C8B">
        <w:t xml:space="preserve"> – </w:t>
      </w:r>
      <w:r w:rsidRPr="00682571">
        <w:t xml:space="preserve">investigate material disagreement across data sources and assign </w:t>
      </w:r>
      <w:r w:rsidRPr="00682571">
        <w:rPr>
          <w:b/>
          <w:bCs/>
        </w:rPr>
        <w:t>Low Confidence</w:t>
      </w:r>
      <w:r w:rsidRPr="00682571">
        <w:t xml:space="preserve"> when no reliable estimate exists.</w:t>
      </w:r>
    </w:p>
    <w:p w14:paraId="56DA3E73" w14:textId="77777777" w:rsidR="001E38B7" w:rsidRPr="00682571" w:rsidRDefault="001E38B7" w:rsidP="00682571">
      <w:pPr>
        <w:pStyle w:val="Heading2"/>
        <w:pBdr>
          <w:top w:val="single" w:sz="4" w:space="1" w:color="auto"/>
        </w:pBdr>
      </w:pPr>
      <w:bookmarkStart w:id="72" w:name="_Toc236827017"/>
      <w:r w:rsidRPr="00682571">
        <w:t>Part 6 — Exit &amp; Sell Discipline</w:t>
      </w:r>
      <w:bookmarkEnd w:id="72"/>
    </w:p>
    <w:p w14:paraId="0D9AA150" w14:textId="77777777" w:rsidR="00546D78" w:rsidRPr="00072631" w:rsidRDefault="00546D78" w:rsidP="00072631">
      <w:pPr>
        <w:spacing w:before="120"/>
        <w:rPr>
          <w:b/>
          <w:bCs/>
          <w:i/>
          <w:iCs/>
          <w:sz w:val="22"/>
          <w:szCs w:val="22"/>
        </w:rPr>
      </w:pPr>
      <w:r w:rsidRPr="00072631">
        <w:rPr>
          <w:b/>
          <w:bCs/>
          <w:i/>
          <w:iCs/>
          <w:sz w:val="22"/>
          <w:szCs w:val="22"/>
        </w:rPr>
        <w:t>Sell Triggers — Fundamental (act within 30 days of confirmation)</w:t>
      </w:r>
    </w:p>
    <w:p w14:paraId="002B443F" w14:textId="77777777" w:rsidR="001E38B7" w:rsidRPr="00682571" w:rsidRDefault="001E38B7" w:rsidP="00281819">
      <w:pPr>
        <w:numPr>
          <w:ilvl w:val="0"/>
          <w:numId w:val="27"/>
        </w:numPr>
      </w:pPr>
      <w:r w:rsidRPr="001E38B7">
        <w:rPr>
          <w:b/>
          <w:bCs/>
        </w:rPr>
        <w:t xml:space="preserve">FCF Yield &amp; Trend </w:t>
      </w:r>
      <w:r w:rsidRPr="00682571">
        <w:t xml:space="preserve">falls to </w:t>
      </w:r>
      <w:r w:rsidRPr="00546D78">
        <w:rPr>
          <w:u w:val="single"/>
        </w:rPr>
        <w:t>1 for two consecutive quarters</w:t>
      </w:r>
      <w:r w:rsidRPr="00682571">
        <w:t>.</w:t>
      </w:r>
    </w:p>
    <w:p w14:paraId="16E5D19F" w14:textId="77777777" w:rsidR="001E38B7" w:rsidRPr="00682571" w:rsidRDefault="001E38B7" w:rsidP="00281819">
      <w:pPr>
        <w:numPr>
          <w:ilvl w:val="0"/>
          <w:numId w:val="27"/>
        </w:numPr>
      </w:pPr>
      <w:r w:rsidRPr="00682571">
        <w:rPr>
          <w:b/>
          <w:bCs/>
        </w:rPr>
        <w:t>Competitive Moat</w:t>
      </w:r>
      <w:r w:rsidRPr="00682571">
        <w:t xml:space="preserve"> </w:t>
      </w:r>
      <w:r w:rsidRPr="00546D78">
        <w:rPr>
          <w:u w:val="single"/>
        </w:rPr>
        <w:t>degrades from durable to absent</w:t>
      </w:r>
      <w:r w:rsidRPr="00682571">
        <w:t>.</w:t>
      </w:r>
    </w:p>
    <w:p w14:paraId="09A7851A" w14:textId="77777777" w:rsidR="001E38B7" w:rsidRPr="00682571" w:rsidRDefault="001E38B7" w:rsidP="00281819">
      <w:pPr>
        <w:numPr>
          <w:ilvl w:val="0"/>
          <w:numId w:val="27"/>
        </w:numPr>
      </w:pPr>
      <w:r w:rsidRPr="00682571">
        <w:rPr>
          <w:b/>
          <w:bCs/>
        </w:rPr>
        <w:t>ROIC</w:t>
      </w:r>
      <w:r w:rsidRPr="00682571">
        <w:t xml:space="preserve"> falls </w:t>
      </w:r>
      <w:r w:rsidRPr="00546D78">
        <w:rPr>
          <w:u w:val="single"/>
        </w:rPr>
        <w:t xml:space="preserve">below </w:t>
      </w:r>
      <w:r w:rsidRPr="00546D78">
        <w:rPr>
          <w:b/>
          <w:bCs/>
          <w:u w:val="single"/>
        </w:rPr>
        <w:t>WACC</w:t>
      </w:r>
      <w:r w:rsidRPr="00546D78">
        <w:rPr>
          <w:u w:val="single"/>
        </w:rPr>
        <w:t xml:space="preserve"> for two consecutive years</w:t>
      </w:r>
      <w:r w:rsidRPr="00682571">
        <w:t>.</w:t>
      </w:r>
    </w:p>
    <w:p w14:paraId="7AA9EB19" w14:textId="77777777" w:rsidR="001E38B7" w:rsidRPr="00682571" w:rsidRDefault="001E38B7" w:rsidP="00281819">
      <w:pPr>
        <w:numPr>
          <w:ilvl w:val="0"/>
          <w:numId w:val="27"/>
        </w:numPr>
      </w:pPr>
      <w:r w:rsidRPr="00682571">
        <w:rPr>
          <w:b/>
          <w:bCs/>
        </w:rPr>
        <w:t>Management quality</w:t>
      </w:r>
      <w:r w:rsidRPr="00682571">
        <w:t xml:space="preserve"> </w:t>
      </w:r>
      <w:r w:rsidRPr="00546D78">
        <w:rPr>
          <w:u w:val="single"/>
        </w:rPr>
        <w:t xml:space="preserve">falls to 1 because of </w:t>
      </w:r>
      <w:r w:rsidRPr="00546D78">
        <w:rPr>
          <w:b/>
          <w:bCs/>
          <w:u w:val="single"/>
        </w:rPr>
        <w:t>destructive capital allocation</w:t>
      </w:r>
      <w:r w:rsidRPr="00682571">
        <w:t>.</w:t>
      </w:r>
    </w:p>
    <w:p w14:paraId="63AD1A5E" w14:textId="77777777" w:rsidR="001E38B7" w:rsidRDefault="001E38B7" w:rsidP="00281819">
      <w:pPr>
        <w:numPr>
          <w:ilvl w:val="0"/>
          <w:numId w:val="27"/>
        </w:numPr>
      </w:pPr>
      <w:r w:rsidRPr="00682571">
        <w:rPr>
          <w:b/>
          <w:bCs/>
        </w:rPr>
        <w:t>Revenue growth</w:t>
      </w:r>
      <w:r w:rsidRPr="00682571">
        <w:t xml:space="preserve"> </w:t>
      </w:r>
      <w:r w:rsidRPr="00546D78">
        <w:rPr>
          <w:u w:val="single"/>
        </w:rPr>
        <w:t>turns negative for two consecutive quarters</w:t>
      </w:r>
      <w:r w:rsidRPr="00682571">
        <w:t xml:space="preserve"> without a credible cyclical explanation (see </w:t>
      </w:r>
      <w:r w:rsidRPr="00682571">
        <w:rPr>
          <w:b/>
          <w:bCs/>
        </w:rPr>
        <w:t>Part 4, Cyclical Business Adjustment</w:t>
      </w:r>
      <w:r w:rsidRPr="00682571">
        <w:t xml:space="preserve"> — documented cycle rationale applies here equally).</w:t>
      </w:r>
    </w:p>
    <w:p w14:paraId="02D976F9" w14:textId="77777777" w:rsidR="00546D78" w:rsidRPr="00072631" w:rsidRDefault="00546D78" w:rsidP="00072631">
      <w:pPr>
        <w:spacing w:before="120"/>
        <w:rPr>
          <w:b/>
          <w:bCs/>
          <w:i/>
          <w:iCs/>
          <w:sz w:val="22"/>
          <w:szCs w:val="22"/>
        </w:rPr>
      </w:pPr>
      <w:r w:rsidRPr="00072631">
        <w:rPr>
          <w:b/>
          <w:bCs/>
          <w:i/>
          <w:iCs/>
          <w:sz w:val="22"/>
          <w:szCs w:val="22"/>
        </w:rPr>
        <w:t>Sell Triggers — Valuation (trim or sell when price exceeds intrinsic value)</w:t>
      </w:r>
    </w:p>
    <w:p w14:paraId="6BB5D45E" w14:textId="77777777" w:rsidR="001E38B7" w:rsidRPr="00682571" w:rsidRDefault="001E38B7" w:rsidP="00281819">
      <w:pPr>
        <w:numPr>
          <w:ilvl w:val="0"/>
          <w:numId w:val="27"/>
        </w:numPr>
      </w:pPr>
      <w:r w:rsidRPr="00682571">
        <w:rPr>
          <w:b/>
          <w:bCs/>
        </w:rPr>
        <w:t>Debt-to-FCF</w:t>
      </w:r>
      <w:r w:rsidRPr="00682571">
        <w:t xml:space="preserve"> </w:t>
      </w:r>
      <w:r w:rsidRPr="00546D78">
        <w:rPr>
          <w:u w:val="single"/>
        </w:rPr>
        <w:t>exceeds 6x</w:t>
      </w:r>
      <w:r w:rsidRPr="00682571">
        <w:t xml:space="preserve"> with no credible deleveraging path.</w:t>
      </w:r>
    </w:p>
    <w:p w14:paraId="39A116E8" w14:textId="77777777" w:rsidR="001E38B7" w:rsidRPr="00682571" w:rsidRDefault="001E38B7" w:rsidP="00281819">
      <w:pPr>
        <w:numPr>
          <w:ilvl w:val="0"/>
          <w:numId w:val="27"/>
        </w:numPr>
      </w:pPr>
      <w:r w:rsidRPr="00682571">
        <w:rPr>
          <w:b/>
          <w:bCs/>
        </w:rPr>
        <w:t>P/FCF</w:t>
      </w:r>
      <w:r w:rsidRPr="00682571">
        <w:t xml:space="preserve"> </w:t>
      </w:r>
      <w:r w:rsidRPr="00546D78">
        <w:rPr>
          <w:u w:val="single"/>
        </w:rPr>
        <w:t>rises above 50x</w:t>
      </w:r>
      <w:r w:rsidRPr="00682571">
        <w:t xml:space="preserve"> while </w:t>
      </w:r>
      <w:r w:rsidRPr="00682571">
        <w:rPr>
          <w:b/>
          <w:bCs/>
        </w:rPr>
        <w:t>FCF growth</w:t>
      </w:r>
      <w:r w:rsidRPr="00682571">
        <w:t xml:space="preserve"> is </w:t>
      </w:r>
      <w:r w:rsidRPr="00546D78">
        <w:rPr>
          <w:u w:val="single"/>
        </w:rPr>
        <w:t>below 15%.</w:t>
      </w:r>
    </w:p>
    <w:p w14:paraId="73F89D51" w14:textId="77777777" w:rsidR="001E38B7" w:rsidRPr="00682571" w:rsidRDefault="001E38B7" w:rsidP="00281819">
      <w:pPr>
        <w:numPr>
          <w:ilvl w:val="0"/>
          <w:numId w:val="27"/>
        </w:numPr>
      </w:pPr>
      <w:r w:rsidRPr="00682571">
        <w:t xml:space="preserve">Implied </w:t>
      </w:r>
      <w:r w:rsidRPr="00682571">
        <w:rPr>
          <w:b/>
          <w:bCs/>
        </w:rPr>
        <w:t>5-year annualized return</w:t>
      </w:r>
      <w:r w:rsidRPr="00682571">
        <w:t xml:space="preserve"> </w:t>
      </w:r>
      <w:r w:rsidRPr="00546D78">
        <w:rPr>
          <w:u w:val="single"/>
        </w:rPr>
        <w:t>falls below 7%.</w:t>
      </w:r>
    </w:p>
    <w:p w14:paraId="23B820DE" w14:textId="77777777" w:rsidR="001E38B7" w:rsidRPr="00682571" w:rsidRDefault="001E38B7" w:rsidP="00281819">
      <w:pPr>
        <w:numPr>
          <w:ilvl w:val="0"/>
          <w:numId w:val="27"/>
        </w:numPr>
      </w:pPr>
      <w:r w:rsidRPr="00546D78">
        <w:rPr>
          <w:b/>
          <w:bCs/>
        </w:rPr>
        <w:t>Position size</w:t>
      </w:r>
      <w:r w:rsidRPr="00682571">
        <w:t xml:space="preserve"> grows </w:t>
      </w:r>
      <w:r w:rsidRPr="00546D78">
        <w:rPr>
          <w:u w:val="single"/>
        </w:rPr>
        <w:t>above the maximum full position</w:t>
      </w:r>
      <w:r w:rsidRPr="00682571">
        <w:t xml:space="preserve"> because of appreciation.</w:t>
      </w:r>
    </w:p>
    <w:p w14:paraId="69D1A276" w14:textId="77777777" w:rsidR="001E38B7" w:rsidRPr="00682571" w:rsidRDefault="001E38B7" w:rsidP="00281819">
      <w:pPr>
        <w:numPr>
          <w:ilvl w:val="0"/>
          <w:numId w:val="27"/>
        </w:numPr>
        <w:ind w:right="-162"/>
      </w:pPr>
      <w:r w:rsidRPr="00682571">
        <w:t xml:space="preserve">A re-score from </w:t>
      </w:r>
      <w:r w:rsidRPr="00682571">
        <w:rPr>
          <w:b/>
          <w:bCs/>
        </w:rPr>
        <w:t>Strong Buy</w:t>
      </w:r>
      <w:r w:rsidRPr="00682571">
        <w:t xml:space="preserve"> to </w:t>
      </w:r>
      <w:r w:rsidRPr="00682571">
        <w:rPr>
          <w:b/>
          <w:bCs/>
        </w:rPr>
        <w:t>Buy</w:t>
      </w:r>
      <w:r w:rsidRPr="00682571">
        <w:t xml:space="preserve"> requires trimming </w:t>
      </w:r>
      <w:r w:rsidRPr="00546D78">
        <w:rPr>
          <w:u w:val="single"/>
        </w:rPr>
        <w:t xml:space="preserve">only to the </w:t>
      </w:r>
      <w:r w:rsidRPr="00546D78">
        <w:rPr>
          <w:b/>
          <w:bCs/>
          <w:u w:val="single"/>
        </w:rPr>
        <w:t>Buy</w:t>
      </w:r>
      <w:r w:rsidRPr="00546D78">
        <w:rPr>
          <w:u w:val="single"/>
        </w:rPr>
        <w:t xml:space="preserve"> maximum full position within 30 days</w:t>
      </w:r>
      <w:r w:rsidRPr="00682571">
        <w:t xml:space="preserve">. </w:t>
      </w:r>
      <w:r w:rsidR="000C3002">
        <w:br/>
      </w:r>
      <w:r w:rsidRPr="00682571">
        <w:t xml:space="preserve">A re-score to </w:t>
      </w:r>
      <w:r w:rsidRPr="000C3002">
        <w:rPr>
          <w:b/>
          <w:bCs/>
        </w:rPr>
        <w:t>Watch List</w:t>
      </w:r>
      <w:r w:rsidRPr="00682571">
        <w:t xml:space="preserve"> (50–64) </w:t>
      </w:r>
      <w:r w:rsidRPr="00546D78">
        <w:rPr>
          <w:u w:val="single"/>
        </w:rPr>
        <w:t>does not force an immediate sale</w:t>
      </w:r>
      <w:r w:rsidR="00546D78" w:rsidRPr="00072631">
        <w:t xml:space="preserve"> – a</w:t>
      </w:r>
      <w:r w:rsidRPr="00072631">
        <w:t xml:space="preserve">dditions </w:t>
      </w:r>
      <w:r w:rsidRPr="00682571">
        <w:t>stop</w:t>
      </w:r>
      <w:r w:rsidR="00072631">
        <w:t>,</w:t>
      </w:r>
      <w:r w:rsidRPr="00682571">
        <w:t xml:space="preserve"> 90-day review process below begins. </w:t>
      </w:r>
      <w:r w:rsidR="000C3002">
        <w:br/>
      </w:r>
      <w:r w:rsidRPr="00546D78">
        <w:rPr>
          <w:b/>
          <w:bCs/>
        </w:rPr>
        <w:t>Scores below 50</w:t>
      </w:r>
      <w:r w:rsidRPr="00682571">
        <w:t xml:space="preserve"> </w:t>
      </w:r>
      <w:r w:rsidRPr="00546D78">
        <w:rPr>
          <w:u w:val="single"/>
        </w:rPr>
        <w:t>follow the rules immediately below</w:t>
      </w:r>
      <w:r w:rsidRPr="00682571">
        <w:t>.</w:t>
      </w:r>
    </w:p>
    <w:p w14:paraId="2A528374" w14:textId="77777777" w:rsidR="001E38B7" w:rsidRPr="00682571" w:rsidRDefault="001E38B7" w:rsidP="00281819">
      <w:pPr>
        <w:numPr>
          <w:ilvl w:val="0"/>
          <w:numId w:val="27"/>
        </w:numPr>
      </w:pPr>
      <w:r w:rsidRPr="00682571">
        <w:t xml:space="preserve">If the </w:t>
      </w:r>
      <w:r w:rsidRPr="000C3002">
        <w:rPr>
          <w:b/>
          <w:bCs/>
        </w:rPr>
        <w:t>Composite Score</w:t>
      </w:r>
      <w:r w:rsidRPr="00682571">
        <w:t xml:space="preserve"> </w:t>
      </w:r>
      <w:r w:rsidRPr="00546D78">
        <w:rPr>
          <w:u w:val="single"/>
        </w:rPr>
        <w:t>falls to 35–49</w:t>
      </w:r>
      <w:r w:rsidRPr="00682571">
        <w:t xml:space="preserve">, classify the holding as </w:t>
      </w:r>
      <w:r w:rsidRPr="000C3002">
        <w:rPr>
          <w:b/>
          <w:bCs/>
        </w:rPr>
        <w:t>Exit Review</w:t>
      </w:r>
      <w:r w:rsidRPr="00682571">
        <w:t xml:space="preserve"> and establish a dated </w:t>
      </w:r>
      <w:r w:rsidRPr="000C3002">
        <w:rPr>
          <w:b/>
          <w:bCs/>
        </w:rPr>
        <w:t>90-day remediation plan</w:t>
      </w:r>
      <w:r w:rsidRPr="00682571">
        <w:t xml:space="preserve"> only when a credible, specifically documented path back to at least 50 exists; otherwise </w:t>
      </w:r>
      <w:r w:rsidRPr="000C3002">
        <w:rPr>
          <w:b/>
          <w:bCs/>
        </w:rPr>
        <w:t>sell within 30 days</w:t>
      </w:r>
      <w:r w:rsidRPr="00682571">
        <w:t>.</w:t>
      </w:r>
    </w:p>
    <w:p w14:paraId="3A89B2E9" w14:textId="77777777" w:rsidR="001E38B7" w:rsidRPr="00682571" w:rsidRDefault="001E38B7" w:rsidP="00281819">
      <w:pPr>
        <w:numPr>
          <w:ilvl w:val="0"/>
          <w:numId w:val="27"/>
        </w:numPr>
      </w:pPr>
      <w:r w:rsidRPr="00682571">
        <w:t xml:space="preserve">A </w:t>
      </w:r>
      <w:r w:rsidRPr="00546D78">
        <w:rPr>
          <w:b/>
          <w:bCs/>
        </w:rPr>
        <w:t>holding scored 50–64</w:t>
      </w:r>
      <w:r w:rsidRPr="00682571">
        <w:t xml:space="preserve"> is a </w:t>
      </w:r>
      <w:r w:rsidRPr="000C3002">
        <w:rPr>
          <w:b/>
          <w:bCs/>
        </w:rPr>
        <w:t>Probationary Hold</w:t>
      </w:r>
      <w:r w:rsidRPr="00682571">
        <w:t xml:space="preserve">: no additions are permitted and a </w:t>
      </w:r>
      <w:r w:rsidRPr="00546D78">
        <w:rPr>
          <w:u w:val="single"/>
        </w:rPr>
        <w:t>90-day re-score is required</w:t>
      </w:r>
      <w:r w:rsidRPr="00682571">
        <w:t xml:space="preserve">. </w:t>
      </w:r>
      <w:r w:rsidR="000C3002">
        <w:br/>
      </w:r>
      <w:r w:rsidRPr="00682571">
        <w:t xml:space="preserve">If it </w:t>
      </w:r>
      <w:r w:rsidRPr="00546D78">
        <w:rPr>
          <w:b/>
          <w:bCs/>
        </w:rPr>
        <w:t>falls below 50</w:t>
      </w:r>
      <w:r w:rsidRPr="00682571">
        <w:t xml:space="preserve">, </w:t>
      </w:r>
      <w:r w:rsidRPr="00546D78">
        <w:rPr>
          <w:u w:val="single"/>
        </w:rPr>
        <w:t>apply the preceding rule</w:t>
      </w:r>
      <w:r w:rsidRPr="00682571">
        <w:t xml:space="preserve">. </w:t>
      </w:r>
      <w:r w:rsidR="000C3002">
        <w:br/>
      </w:r>
      <w:r w:rsidRPr="00682571">
        <w:t xml:space="preserve">An approved </w:t>
      </w:r>
      <w:r w:rsidRPr="000C3002">
        <w:rPr>
          <w:b/>
          <w:bCs/>
        </w:rPr>
        <w:t>Exit Review</w:t>
      </w:r>
      <w:r w:rsidRPr="00682571">
        <w:t xml:space="preserve"> holding that has not returned to at least 50 by its 90-day deadline must be sold within 30 days; no extension is permitted.</w:t>
      </w:r>
    </w:p>
    <w:p w14:paraId="3A89B2E9" w14:textId="77777777" w:rsidR="001E38B7" w:rsidRPr="00682571" w:rsidRDefault="001E38B7" w:rsidP="00281819">
      <w:pPr>
        <w:numPr>
          <w:ilvl w:val="0"/>
          <w:numId w:val="27"/>
        </w:numPr>
      </w:pPr>
      <w:r>
        <w:rPr>
          <w:b/>
        </w:rPr>
        <w:t>Early Partial Trim</w:t>
      </w:r>
      <w:r>
        <w:rPr/>
        <w:t xml:space="preserve"> (Probationary Hold only): if, before the 90-day re-score, the same Tier 1 or Tier 2 indicator(s) that caused entry are </w:t>
      </w:r>
      <w:r>
        <w:rPr>
          <w:b/>
        </w:rPr>
        <w:t>reconfirmed unimproved or worse</w:t>
      </w:r>
      <w:r>
        <w:rPr/>
        <w:t xml:space="preserve"> by a new filing, scheduled re-score, or equivalent documented evidence, </w:t>
      </w:r>
      <w:r>
        <w:rPr>
          <w:u w:val="single"/>
        </w:rPr>
        <w:t>trim the position by one-third</w:t>
      </w:r>
      <w:r>
        <w:rPr/>
        <w:t xml:space="preserve"> of the share count held at entry.</w:t>
      </w:r>
      <w:r>
        <w:br/>
      </w:r>
      <w:r>
        <w:rPr>
          <w:b/>
        </w:rPr>
        <w:t>This may recur up to twice more</w:t>
      </w:r>
      <w:r>
        <w:rPr/>
        <w:t xml:space="preserve"> in the same 90-day window on further reconfirmation, for a maximum of </w:t>
      </w:r>
      <w:r>
        <w:rPr>
          <w:u w:val="single"/>
        </w:rPr>
        <w:t>three trims (full liquidation in the worst case)</w:t>
      </w:r>
      <w:r>
        <w:rPr/>
        <w:t>.</w:t>
      </w:r>
      <w:r>
        <w:br/>
      </w:r>
      <w:r>
        <w:rPr>
          <w:u w:val="single"/>
        </w:rPr>
        <w:t>Trims already taken are not reversed by a later recovery</w:t>
      </w:r>
      <w:r>
        <w:rPr/>
        <w:t xml:space="preserve">; recovery to 65 or above ends further trims under this rule. Does not apply to price movement alone — an unconfirmed decline remains governed by </w:t>
      </w:r>
      <w:r>
        <w:rPr>
          <w:b/>
        </w:rPr>
        <w:t>Hold Through</w:t>
      </w:r>
      <w:r>
        <w:rPr/>
        <w:t>, above.</w:t>
      </w:r>
    </w:p>
    <w:p w14:paraId="4FA17035" w14:textId="77777777" w:rsidR="001E38B7" w:rsidRDefault="001E38B7" w:rsidP="00281819">
      <w:pPr>
        <w:numPr>
          <w:ilvl w:val="0"/>
          <w:numId w:val="27"/>
        </w:numPr>
      </w:pPr>
      <w:r w:rsidRPr="00682571">
        <w:t xml:space="preserve">If the </w:t>
      </w:r>
      <w:r w:rsidRPr="000C3002">
        <w:rPr>
          <w:b/>
          <w:bCs/>
        </w:rPr>
        <w:t>Composite Score</w:t>
      </w:r>
      <w:r w:rsidRPr="00682571">
        <w:t xml:space="preserve"> </w:t>
      </w:r>
      <w:r w:rsidRPr="00546D78">
        <w:rPr>
          <w:u w:val="single"/>
        </w:rPr>
        <w:t>falls below 35</w:t>
      </w:r>
      <w:r w:rsidRPr="00682571">
        <w:t xml:space="preserve">, </w:t>
      </w:r>
      <w:r w:rsidRPr="000C3002">
        <w:rPr>
          <w:b/>
          <w:bCs/>
        </w:rPr>
        <w:t>sell within 30 days</w:t>
      </w:r>
      <w:r w:rsidRPr="00682571">
        <w:t xml:space="preserve"> unless a more urgent fundamental trigger requires earlier action.</w:t>
      </w:r>
    </w:p>
    <w:p w14:paraId="7F5A79BE" w14:textId="77777777" w:rsidR="00072631" w:rsidRPr="00072631" w:rsidRDefault="00072631" w:rsidP="00072631">
      <w:pPr>
        <w:spacing w:before="120"/>
        <w:rPr>
          <w:b/>
          <w:bCs/>
          <w:i/>
          <w:iCs/>
          <w:sz w:val="22"/>
          <w:szCs w:val="22"/>
        </w:rPr>
      </w:pPr>
      <w:r w:rsidRPr="00072631">
        <w:rPr>
          <w:b/>
          <w:bCs/>
          <w:i/>
          <w:iCs/>
          <w:sz w:val="22"/>
          <w:szCs w:val="22"/>
        </w:rPr>
        <w:t>Opportunity-Cost Replacement</w:t>
      </w:r>
    </w:p>
    <w:p w14:paraId="4CFD5BB8" w14:textId="77777777" w:rsidR="000C3002" w:rsidRDefault="001E38B7" w:rsidP="00281819">
      <w:pPr>
        <w:numPr>
          <w:ilvl w:val="0"/>
          <w:numId w:val="27"/>
        </w:numPr>
        <w:spacing w:after="0"/>
      </w:pPr>
      <w:r w:rsidRPr="00682571">
        <w:t xml:space="preserve">A lower-ranked holding may be replaced only when all conditions are met: </w:t>
      </w:r>
    </w:p>
    <w:p w14:paraId="2EB478B0" w14:textId="77777777" w:rsidR="000C3002" w:rsidRDefault="001E38B7" w:rsidP="00546D78">
      <w:pPr>
        <w:pStyle w:val="ListParagraph"/>
        <w:numPr>
          <w:ilvl w:val="0"/>
          <w:numId w:val="21"/>
        </w:numPr>
        <w:spacing w:after="0"/>
      </w:pPr>
      <w:r w:rsidRPr="00682571">
        <w:t xml:space="preserve">the </w:t>
      </w:r>
      <w:r w:rsidRPr="00546D78">
        <w:rPr>
          <w:u w:val="single"/>
        </w:rPr>
        <w:t>new opportunity clears</w:t>
      </w:r>
      <w:r w:rsidRPr="00682571">
        <w:t xml:space="preserve"> the </w:t>
      </w:r>
      <w:r w:rsidRPr="000C3002">
        <w:rPr>
          <w:b/>
          <w:bCs/>
        </w:rPr>
        <w:t>Entry Checklist</w:t>
      </w:r>
      <w:r w:rsidRPr="00682571">
        <w:t xml:space="preserve"> and </w:t>
      </w:r>
      <w:r w:rsidRPr="000C3002">
        <w:rPr>
          <w:b/>
          <w:bCs/>
        </w:rPr>
        <w:t>Valuation Ceiling</w:t>
      </w:r>
      <w:r w:rsidRPr="00682571">
        <w:t xml:space="preserve"> (</w:t>
      </w:r>
      <w:r w:rsidRPr="000C3002">
        <w:rPr>
          <w:b/>
          <w:bCs/>
        </w:rPr>
        <w:t>Part 4</w:t>
      </w:r>
      <w:r w:rsidRPr="00682571">
        <w:t xml:space="preserve">); </w:t>
      </w:r>
    </w:p>
    <w:p w14:paraId="5C86BF6B" w14:textId="77777777" w:rsidR="000C3002" w:rsidRDefault="001E38B7" w:rsidP="00546D78">
      <w:pPr>
        <w:pStyle w:val="ListParagraph"/>
        <w:numPr>
          <w:ilvl w:val="0"/>
          <w:numId w:val="21"/>
        </w:numPr>
        <w:spacing w:after="0"/>
      </w:pPr>
      <w:r w:rsidRPr="00682571">
        <w:t xml:space="preserve">the score </w:t>
      </w:r>
      <w:r w:rsidRPr="00546D78">
        <w:rPr>
          <w:b/>
          <w:bCs/>
        </w:rPr>
        <w:t>gap is at least 15 points</w:t>
      </w:r>
      <w:r w:rsidRPr="00682571">
        <w:t xml:space="preserve"> </w:t>
      </w:r>
      <w:r w:rsidRPr="00546D78">
        <w:rPr>
          <w:u w:val="single"/>
        </w:rPr>
        <w:t>across two consecutive quarterly re-scores</w:t>
      </w:r>
      <w:r w:rsidRPr="00682571">
        <w:t xml:space="preserve">; </w:t>
      </w:r>
    </w:p>
    <w:p w14:paraId="386A50A7" w14:textId="77777777" w:rsidR="000C3002" w:rsidRDefault="001E38B7" w:rsidP="00546D78">
      <w:pPr>
        <w:pStyle w:val="ListParagraph"/>
        <w:numPr>
          <w:ilvl w:val="0"/>
          <w:numId w:val="21"/>
        </w:numPr>
        <w:spacing w:after="0"/>
      </w:pPr>
      <w:r w:rsidRPr="00682571">
        <w:t xml:space="preserve">the </w:t>
      </w:r>
      <w:r w:rsidRPr="00546D78">
        <w:rPr>
          <w:b/>
          <w:bCs/>
        </w:rPr>
        <w:t>existing holding</w:t>
      </w:r>
      <w:r w:rsidRPr="00682571">
        <w:t xml:space="preserve"> is </w:t>
      </w:r>
      <w:r w:rsidRPr="00546D78">
        <w:rPr>
          <w:u w:val="single"/>
        </w:rPr>
        <w:t xml:space="preserve">not protected by </w:t>
      </w:r>
      <w:r w:rsidRPr="00546D78">
        <w:rPr>
          <w:b/>
          <w:bCs/>
          <w:u w:val="single"/>
        </w:rPr>
        <w:t>Hold Through</w:t>
      </w:r>
      <w:r w:rsidRPr="00682571">
        <w:t xml:space="preserve">; </w:t>
      </w:r>
    </w:p>
    <w:p w14:paraId="61A4D5E8" w14:textId="77777777" w:rsidR="000C3002" w:rsidRDefault="001E38B7" w:rsidP="00546D78">
      <w:pPr>
        <w:pStyle w:val="ListParagraph"/>
        <w:numPr>
          <w:ilvl w:val="0"/>
          <w:numId w:val="21"/>
        </w:numPr>
        <w:spacing w:after="0"/>
      </w:pPr>
      <w:r w:rsidRPr="00546D78">
        <w:rPr>
          <w:b/>
          <w:bCs/>
        </w:rPr>
        <w:t>available cash</w:t>
      </w:r>
      <w:r w:rsidRPr="00682571">
        <w:t xml:space="preserve"> </w:t>
      </w:r>
      <w:r w:rsidRPr="00546D78">
        <w:rPr>
          <w:u w:val="single"/>
        </w:rPr>
        <w:t>cannot fund the required initial size</w:t>
      </w:r>
      <w:r w:rsidRPr="00682571">
        <w:t xml:space="preserve"> or doing so would breach a hard cap; and </w:t>
      </w:r>
    </w:p>
    <w:p w14:paraId="0BAF0AD0" w14:textId="77777777" w:rsidR="001E38B7" w:rsidRPr="00682571" w:rsidRDefault="001E38B7" w:rsidP="000C3002">
      <w:pPr>
        <w:pStyle w:val="ListParagraph"/>
        <w:numPr>
          <w:ilvl w:val="0"/>
          <w:numId w:val="21"/>
        </w:numPr>
      </w:pPr>
      <w:r w:rsidRPr="00682571">
        <w:t xml:space="preserve">the </w:t>
      </w:r>
      <w:r w:rsidRPr="00546D78">
        <w:rPr>
          <w:b/>
          <w:bCs/>
        </w:rPr>
        <w:t xml:space="preserve">comparison, tax effect, </w:t>
      </w:r>
      <w:r w:rsidRPr="00546D78">
        <w:t xml:space="preserve">and </w:t>
      </w:r>
      <w:r w:rsidRPr="00546D78">
        <w:rPr>
          <w:b/>
          <w:bCs/>
        </w:rPr>
        <w:t>capital constraint</w:t>
      </w:r>
      <w:r w:rsidRPr="00682571">
        <w:t xml:space="preserve"> are </w:t>
      </w:r>
      <w:r w:rsidRPr="00546D78">
        <w:rPr>
          <w:u w:val="single"/>
        </w:rPr>
        <w:t>documented before execution</w:t>
      </w:r>
      <w:r w:rsidRPr="00682571">
        <w:t>.</w:t>
      </w:r>
    </w:p>
    <w:p w14:paraId="553E85C2" w14:textId="77777777" w:rsidR="001E38B7" w:rsidRDefault="001E38B7" w:rsidP="00281819">
      <w:pPr>
        <w:numPr>
          <w:ilvl w:val="0"/>
          <w:numId w:val="27"/>
        </w:numPr>
      </w:pPr>
      <w:r w:rsidRPr="00682571">
        <w:t xml:space="preserve">This </w:t>
      </w:r>
      <w:r w:rsidRPr="000C3002">
        <w:rPr>
          <w:b/>
          <w:bCs/>
        </w:rPr>
        <w:t>opportunity-cost replacement process</w:t>
      </w:r>
      <w:r w:rsidRPr="00682571">
        <w:t xml:space="preserve"> shall not be invoked m</w:t>
      </w:r>
      <w:r w:rsidRPr="00546D78">
        <w:rPr>
          <w:u w:val="single"/>
        </w:rPr>
        <w:t>ore than once per holding in any rolling 12-month period</w:t>
      </w:r>
      <w:r w:rsidRPr="00682571">
        <w:t>, to prevent compounding turnover from repeated marginal comparisons.</w:t>
      </w:r>
    </w:p>
    <w:p w14:paraId="5A9E4628" w14:textId="77777777" w:rsidR="00BD47F2" w:rsidRDefault="00BD47F2">
      <w:pPr>
        <w:rPr>
          <w:b/>
          <w:bCs/>
          <w:color w:val="1F3864"/>
          <w:sz w:val="22"/>
          <w:szCs w:val="22"/>
        </w:rPr>
      </w:pPr>
      <w:bookmarkStart w:id="73" w:name="_Toc236827018"/>
      <w:r>
        <w:br w:type="page"/>
      </w:r>
    </w:p>
    <w:p w14:paraId="04F64ED7" w14:textId="77777777" w:rsidR="001E38B7" w:rsidRDefault="001E38B7" w:rsidP="000C3002">
      <w:pPr>
        <w:pStyle w:val="Heading2"/>
        <w:pBdr>
          <w:top w:val="single" w:sz="4" w:space="1" w:color="auto"/>
        </w:pBdr>
      </w:pPr>
      <w:r w:rsidRPr="001E38B7">
        <w:lastRenderedPageBreak/>
        <w:t>Part 7 — Portfolio Risk Management</w:t>
      </w:r>
      <w:bookmarkEnd w:id="73"/>
    </w:p>
    <w:p w14:paraId="783B4D91" w14:textId="77777777" w:rsidR="003C0E2A" w:rsidRPr="003C0E2A" w:rsidRDefault="003C0E2A" w:rsidP="005B72F2">
      <w:pPr>
        <w:spacing w:after="0"/>
        <w:rPr>
          <w:b/>
          <w:bCs/>
          <w:i/>
          <w:iCs/>
          <w:sz w:val="22"/>
          <w:szCs w:val="22"/>
        </w:rPr>
      </w:pPr>
      <w:r w:rsidRPr="003C0E2A">
        <w:rPr>
          <w:b/>
          <w:bCs/>
          <w:i/>
          <w:iCs/>
          <w:sz w:val="22"/>
          <w:szCs w:val="22"/>
        </w:rPr>
        <w:t>Correlation Cap</w:t>
      </w:r>
    </w:p>
    <w:p w14:paraId="161BAE1D" w14:textId="77777777" w:rsidR="001E38B7" w:rsidRDefault="001E38B7" w:rsidP="005B72F2">
      <w:pPr>
        <w:numPr>
          <w:ilvl w:val="0"/>
          <w:numId w:val="27"/>
        </w:numPr>
        <w:ind w:right="-162"/>
      </w:pPr>
      <w:r w:rsidRPr="000C3002">
        <w:rPr>
          <w:b/>
          <w:bCs/>
        </w:rPr>
        <w:t>Quarterly</w:t>
      </w:r>
      <w:r w:rsidR="003C0E2A">
        <w:rPr>
          <w:b/>
          <w:bCs/>
        </w:rPr>
        <w:t xml:space="preserve"> – </w:t>
      </w:r>
      <w:r w:rsidRPr="000C3002">
        <w:t xml:space="preserve"> </w:t>
      </w:r>
      <w:r w:rsidRPr="003C0E2A">
        <w:rPr>
          <w:u w:val="single"/>
        </w:rPr>
        <w:t>calculate pairwise correlations</w:t>
      </w:r>
      <w:r w:rsidRPr="000C3002">
        <w:t xml:space="preserve"> using weekly total returns over the longest common period up to 36 months, with a 24-month target and 12-month minimum. </w:t>
      </w:r>
      <w:r w:rsidR="000C3002">
        <w:br/>
      </w:r>
      <w:r w:rsidR="003C0E2A">
        <w:t xml:space="preserve">- </w:t>
      </w:r>
      <w:r w:rsidRPr="000C3002">
        <w:t xml:space="preserve">Flag any cluster of three or more holdings with pairwise correlation above </w:t>
      </w:r>
      <w:r w:rsidRPr="000C3002">
        <w:rPr>
          <w:b/>
          <w:bCs/>
        </w:rPr>
        <w:t>0.70</w:t>
      </w:r>
      <w:r w:rsidR="003C0E2A">
        <w:t xml:space="preserve">, </w:t>
      </w:r>
      <w:r w:rsidRPr="000C3002">
        <w:t xml:space="preserve">document the shared economic risk driver. </w:t>
      </w:r>
      <w:r w:rsidR="000C3002">
        <w:br/>
      </w:r>
      <w:r w:rsidR="003C0E2A">
        <w:t xml:space="preserve">- </w:t>
      </w:r>
      <w:r w:rsidRPr="000C3002">
        <w:t xml:space="preserve">A new position that expands a flagged cluster must be initiated at </w:t>
      </w:r>
      <w:r w:rsidRPr="000C3002">
        <w:rPr>
          <w:b/>
          <w:bCs/>
        </w:rPr>
        <w:t>50%</w:t>
      </w:r>
      <w:r w:rsidRPr="000C3002">
        <w:t xml:space="preserve"> of normal initial size, and aggregate exposure to</w:t>
      </w:r>
      <w:r w:rsidR="003C0E2A">
        <w:br/>
        <w:t xml:space="preserve">    </w:t>
      </w:r>
      <w:r w:rsidRPr="000C3002">
        <w:t xml:space="preserve"> that cluster shall not exceed </w:t>
      </w:r>
      <w:r w:rsidRPr="000C3002">
        <w:rPr>
          <w:b/>
          <w:bCs/>
        </w:rPr>
        <w:t>20%</w:t>
      </w:r>
      <w:r w:rsidRPr="000C3002">
        <w:t xml:space="preserve"> without written approval. </w:t>
      </w:r>
      <w:r w:rsidR="000C3002">
        <w:br/>
      </w:r>
      <w:r w:rsidR="003C0E2A">
        <w:t xml:space="preserve">- </w:t>
      </w:r>
      <w:r w:rsidRPr="000C3002">
        <w:t xml:space="preserve">Correlation is a </w:t>
      </w:r>
      <w:r w:rsidRPr="000C3002">
        <w:rPr>
          <w:b/>
          <w:bCs/>
        </w:rPr>
        <w:t>risk-review trigger</w:t>
      </w:r>
      <w:r w:rsidRPr="000C3002">
        <w:t xml:space="preserve">, </w:t>
      </w:r>
      <w:r w:rsidRPr="003C0E2A">
        <w:rPr>
          <w:u w:val="single"/>
        </w:rPr>
        <w:t>not an automatic forced sale</w:t>
      </w:r>
      <w:r w:rsidRPr="000C3002">
        <w:t>.</w:t>
      </w:r>
    </w:p>
    <w:p w14:paraId="3EF33A5E" w14:textId="77777777" w:rsidR="003C0E2A" w:rsidRPr="003C0E2A" w:rsidRDefault="003C0E2A" w:rsidP="005B72F2">
      <w:pPr>
        <w:spacing w:before="120" w:after="0"/>
        <w:rPr>
          <w:b/>
          <w:bCs/>
          <w:i/>
          <w:iCs/>
          <w:sz w:val="22"/>
          <w:szCs w:val="22"/>
        </w:rPr>
      </w:pPr>
      <w:r w:rsidRPr="003C0E2A">
        <w:rPr>
          <w:b/>
          <w:bCs/>
          <w:i/>
          <w:iCs/>
          <w:sz w:val="22"/>
          <w:szCs w:val="22"/>
        </w:rPr>
        <w:t>Portfolio Drawdown Response</w:t>
      </w:r>
    </w:p>
    <w:p w14:paraId="14130BF5" w14:textId="77777777" w:rsidR="001E38B7" w:rsidRPr="000C3002" w:rsidRDefault="001E38B7" w:rsidP="00281819">
      <w:pPr>
        <w:numPr>
          <w:ilvl w:val="0"/>
          <w:numId w:val="27"/>
        </w:numPr>
      </w:pPr>
      <w:r w:rsidRPr="003C0E2A">
        <w:rPr>
          <w:b/>
          <w:bCs/>
        </w:rPr>
        <w:t>Portfolio drawdown restrictions</w:t>
      </w:r>
      <w:r w:rsidRPr="000C3002">
        <w:t xml:space="preserve"> on new deployment </w:t>
      </w:r>
      <w:r w:rsidRPr="003C0E2A">
        <w:rPr>
          <w:u w:val="single"/>
        </w:rPr>
        <w:t>apply automatically</w:t>
      </w:r>
      <w:r w:rsidRPr="000C3002">
        <w:t xml:space="preserve"> and are </w:t>
      </w:r>
      <w:r w:rsidRPr="003C0E2A">
        <w:rPr>
          <w:u w:val="single"/>
        </w:rPr>
        <w:t>not overridden by individual conviction</w:t>
      </w:r>
      <w:r w:rsidRPr="000C3002">
        <w:t>.</w:t>
      </w:r>
      <w:r w:rsidR="000C3002">
        <w:br/>
      </w:r>
      <w:r w:rsidRPr="000C3002">
        <w:t xml:space="preserve">Higher cash levels are targets reached through the </w:t>
      </w:r>
      <w:r w:rsidRPr="000C3002">
        <w:rPr>
          <w:b/>
          <w:bCs/>
        </w:rPr>
        <w:t>Cash-Raising Waterfall</w:t>
      </w:r>
      <w:r w:rsidRPr="000C3002">
        <w:t xml:space="preserve"> below</w:t>
      </w:r>
      <w:r w:rsidR="000C3002">
        <w:t xml:space="preserve"> – </w:t>
      </w:r>
      <w:r w:rsidRPr="000C3002">
        <w:t xml:space="preserve">they do not require indiscriminate sale of fundamentally intact holdings. </w:t>
      </w:r>
      <w:r w:rsidR="000C3002">
        <w:br/>
      </w:r>
      <w:r w:rsidRPr="003C0E2A">
        <w:rPr>
          <w:u w:val="single"/>
        </w:rPr>
        <w:t>Normal portfolio deployment resumes</w:t>
      </w:r>
      <w:r w:rsidRPr="000C3002">
        <w:t xml:space="preserve"> when the </w:t>
      </w:r>
      <w:r w:rsidRPr="000C3002">
        <w:rPr>
          <w:b/>
          <w:bCs/>
        </w:rPr>
        <w:t>regime-exit test</w:t>
      </w:r>
      <w:r w:rsidRPr="000C3002">
        <w:t xml:space="preserve"> is met</w:t>
      </w:r>
      <w:r w:rsidR="003C0E2A">
        <w:t>.</w:t>
      </w:r>
      <w:r w:rsidR="003C0E2A">
        <w:br/>
      </w:r>
      <w:r w:rsidR="003C0E2A" w:rsidRPr="003C0E2A">
        <w:rPr>
          <w:b/>
          <w:bCs/>
        </w:rPr>
        <w:t>S</w:t>
      </w:r>
      <w:r w:rsidRPr="003C0E2A">
        <w:rPr>
          <w:b/>
          <w:bCs/>
        </w:rPr>
        <w:t>ecurity-specific sizing restrictions</w:t>
      </w:r>
      <w:r w:rsidRPr="000C3002">
        <w:t xml:space="preserve"> </w:t>
      </w:r>
      <w:r w:rsidRPr="003C0E2A">
        <w:rPr>
          <w:u w:val="single"/>
        </w:rPr>
        <w:t>remain until the relevant holding is re-scored</w:t>
      </w:r>
      <w:r w:rsidRPr="000C3002">
        <w:t>.</w:t>
      </w:r>
    </w:p>
    <w:p w14:paraId="39BE6762" w14:textId="77777777" w:rsidR="001E38B7" w:rsidRPr="000C3002" w:rsidRDefault="001E38B7" w:rsidP="000C3002">
      <w:pPr>
        <w:pStyle w:val="Heading2"/>
        <w:pBdr>
          <w:top w:val="single" w:sz="4" w:space="1" w:color="auto"/>
        </w:pBdr>
      </w:pPr>
      <w:bookmarkStart w:id="74" w:name="_Toc236827019"/>
      <w:r w:rsidRPr="000C3002">
        <w:t>Part 8 — Tax-Aware Portfolio Management</w:t>
      </w:r>
      <w:bookmarkEnd w:id="74"/>
    </w:p>
    <w:p w14:paraId="5890E8FA" w14:textId="77777777" w:rsidR="001E38B7" w:rsidRPr="000C3002" w:rsidRDefault="001E38B7" w:rsidP="00281819">
      <w:pPr>
        <w:numPr>
          <w:ilvl w:val="0"/>
          <w:numId w:val="27"/>
        </w:numPr>
      </w:pPr>
      <w:r w:rsidRPr="000C3002">
        <w:t xml:space="preserve">A sell mandated by a </w:t>
      </w:r>
      <w:r w:rsidRPr="000C3002">
        <w:rPr>
          <w:b/>
          <w:bCs/>
        </w:rPr>
        <w:t>fundamental deterioration trigger</w:t>
      </w:r>
      <w:r w:rsidRPr="000C3002">
        <w:t xml:space="preserve"> (</w:t>
      </w:r>
      <w:r w:rsidRPr="000C3002">
        <w:rPr>
          <w:b/>
          <w:bCs/>
        </w:rPr>
        <w:t>Part 6</w:t>
      </w:r>
      <w:r w:rsidRPr="000C3002">
        <w:t>) shall execute within its required window regardless of holding period or tax lot.</w:t>
      </w:r>
    </w:p>
    <w:p w14:paraId="4A469882" w14:textId="77777777" w:rsidR="001E38B7" w:rsidRPr="000C3002" w:rsidRDefault="001E38B7" w:rsidP="00281819">
      <w:pPr>
        <w:numPr>
          <w:ilvl w:val="0"/>
          <w:numId w:val="27"/>
        </w:numPr>
      </w:pPr>
      <w:r w:rsidRPr="000C3002">
        <w:t xml:space="preserve">A </w:t>
      </w:r>
      <w:r w:rsidRPr="000C3002">
        <w:rPr>
          <w:b/>
          <w:bCs/>
        </w:rPr>
        <w:t>discretionary trim</w:t>
      </w:r>
      <w:r w:rsidRPr="000C3002">
        <w:t xml:space="preserve"> (valuation-driven, sizing, or sector-cap) may be delayed up to 30 days to allow a lot to reach long-term holding status, provided the delay does not violate any hard rule.</w:t>
      </w:r>
    </w:p>
    <w:p w14:paraId="11559D54" w14:textId="77777777" w:rsidR="001E38B7" w:rsidRPr="000C3002" w:rsidRDefault="001E38B7" w:rsidP="00281819">
      <w:pPr>
        <w:numPr>
          <w:ilvl w:val="0"/>
          <w:numId w:val="27"/>
        </w:numPr>
      </w:pPr>
      <w:r w:rsidRPr="000C3002">
        <w:t xml:space="preserve">When trimming a multi-lot position, use </w:t>
      </w:r>
      <w:r w:rsidRPr="000C3002">
        <w:rPr>
          <w:b/>
          <w:bCs/>
        </w:rPr>
        <w:t>specific-lot identification</w:t>
      </w:r>
      <w:r w:rsidRPr="000C3002">
        <w:t xml:space="preserve"> and select the lot or combination expected to minimize after-tax cost. </w:t>
      </w:r>
      <w:r w:rsidR="000C3002">
        <w:br/>
      </w:r>
      <w:r w:rsidRPr="000C3002">
        <w:t>Do not assume highest basis is always optimal</w:t>
      </w:r>
      <w:r w:rsidR="000C3002">
        <w:t xml:space="preserve"> – </w:t>
      </w:r>
      <w:r w:rsidRPr="000C3002">
        <w:t xml:space="preserve">consider </w:t>
      </w:r>
      <w:r w:rsidRPr="000C3002">
        <w:rPr>
          <w:b/>
          <w:bCs/>
        </w:rPr>
        <w:t>loss harvesting</w:t>
      </w:r>
      <w:r w:rsidRPr="000C3002">
        <w:t xml:space="preserve">, </w:t>
      </w:r>
      <w:r w:rsidRPr="000C3002">
        <w:rPr>
          <w:b/>
          <w:bCs/>
        </w:rPr>
        <w:t>short- and long-term rates</w:t>
      </w:r>
      <w:r w:rsidRPr="000C3002">
        <w:t xml:space="preserve">, </w:t>
      </w:r>
      <w:r w:rsidRPr="000C3002">
        <w:rPr>
          <w:b/>
          <w:bCs/>
        </w:rPr>
        <w:t>carryforwards</w:t>
      </w:r>
      <w:r w:rsidRPr="000C3002">
        <w:t xml:space="preserve">, and </w:t>
      </w:r>
      <w:r w:rsidRPr="000C3002">
        <w:rPr>
          <w:b/>
          <w:bCs/>
        </w:rPr>
        <w:t>account-level constraints</w:t>
      </w:r>
      <w:r w:rsidRPr="000C3002">
        <w:t xml:space="preserve">. </w:t>
      </w:r>
      <w:r w:rsidR="000C3002">
        <w:br/>
      </w:r>
      <w:r w:rsidRPr="000C3002">
        <w:t>Confirm the lot selection with the broker</w:t>
      </w:r>
      <w:r w:rsidR="000C3002">
        <w:t xml:space="preserve"> before sale</w:t>
      </w:r>
      <w:r w:rsidRPr="000C3002">
        <w:t>.</w:t>
      </w:r>
    </w:p>
    <w:p w14:paraId="1C815AC9" w14:textId="77777777" w:rsidR="001E38B7" w:rsidRPr="000C3002" w:rsidRDefault="001E38B7" w:rsidP="00281819">
      <w:pPr>
        <w:numPr>
          <w:ilvl w:val="0"/>
          <w:numId w:val="27"/>
        </w:numPr>
      </w:pPr>
      <w:r w:rsidRPr="000C3002">
        <w:t xml:space="preserve">Losses in </w:t>
      </w:r>
      <w:r w:rsidRPr="000C3002">
        <w:rPr>
          <w:b/>
          <w:bCs/>
        </w:rPr>
        <w:t xml:space="preserve">Probationary Hold, Exit Review, </w:t>
      </w:r>
      <w:r w:rsidRPr="000C3002">
        <w:t xml:space="preserve">or </w:t>
      </w:r>
      <w:r w:rsidRPr="000C3002">
        <w:rPr>
          <w:b/>
          <w:bCs/>
        </w:rPr>
        <w:t>underwater positions</w:t>
      </w:r>
      <w:r w:rsidRPr="000C3002">
        <w:t xml:space="preserve"> may be harvested before a mandatory sell deadline only when the replacement is not substantially identical and the transaction is coordinated across relevant household accounts. </w:t>
      </w:r>
      <w:r w:rsidR="000C3002">
        <w:br/>
      </w:r>
      <w:r w:rsidRPr="008016D7">
        <w:rPr>
          <w:b/>
          <w:bCs/>
        </w:rPr>
        <w:t>Redeploy proceeds</w:t>
      </w:r>
      <w:r w:rsidRPr="000C3002">
        <w:t xml:space="preserve"> subject to the target cash allocation and all portfolio risk rules.</w:t>
      </w:r>
    </w:p>
    <w:p w14:paraId="29849E7F" w14:textId="77777777" w:rsidR="001E38B7" w:rsidRPr="000C3002" w:rsidRDefault="001E38B7" w:rsidP="00281819">
      <w:pPr>
        <w:numPr>
          <w:ilvl w:val="0"/>
          <w:numId w:val="27"/>
        </w:numPr>
      </w:pPr>
      <w:r w:rsidRPr="008016D7">
        <w:rPr>
          <w:b/>
          <w:bCs/>
        </w:rPr>
        <w:t>Tax considerations</w:t>
      </w:r>
      <w:r w:rsidRPr="000C3002">
        <w:t xml:space="preserve"> shall never independently trigger a trade. </w:t>
      </w:r>
      <w:r w:rsidR="008016D7">
        <w:br/>
      </w:r>
      <w:r w:rsidRPr="000C3002">
        <w:t xml:space="preserve">They only govern the timing and lot selection of a decision already justified elsewhere in this </w:t>
      </w:r>
      <w:r w:rsidRPr="008016D7">
        <w:rPr>
          <w:b/>
          <w:bCs/>
        </w:rPr>
        <w:t>Operating System</w:t>
      </w:r>
      <w:r w:rsidRPr="000C3002">
        <w:t>.</w:t>
      </w:r>
    </w:p>
    <w:p w14:paraId="5FC140EE" w14:textId="77777777" w:rsidR="001E38B7" w:rsidRPr="008016D7" w:rsidRDefault="001E38B7" w:rsidP="008016D7">
      <w:pPr>
        <w:pStyle w:val="Heading2"/>
        <w:pBdr>
          <w:top w:val="single" w:sz="4" w:space="1" w:color="auto"/>
        </w:pBdr>
      </w:pPr>
      <w:bookmarkStart w:id="75" w:name="_Toc236827020"/>
      <w:r w:rsidRPr="008016D7">
        <w:t>Part 9 — Review Schedule, Documentation &amp; Governance</w:t>
      </w:r>
      <w:bookmarkEnd w:id="75"/>
    </w:p>
    <w:p w14:paraId="13E4DFA7" w14:textId="77777777" w:rsidR="001E38B7" w:rsidRPr="008016D7" w:rsidRDefault="001E38B7" w:rsidP="00281819">
      <w:pPr>
        <w:numPr>
          <w:ilvl w:val="0"/>
          <w:numId w:val="27"/>
        </w:numPr>
      </w:pPr>
      <w:r w:rsidRPr="008016D7">
        <w:rPr>
          <w:b/>
          <w:bCs/>
        </w:rPr>
        <w:t>Quarterly</w:t>
      </w:r>
      <w:r w:rsidRPr="008016D7">
        <w:t xml:space="preserve">: </w:t>
      </w:r>
      <w:r w:rsidRPr="00281819">
        <w:rPr>
          <w:u w:val="single"/>
        </w:rPr>
        <w:t>review all</w:t>
      </w:r>
      <w:r w:rsidRPr="008016D7">
        <w:t xml:space="preserve"> </w:t>
      </w:r>
      <w:r w:rsidRPr="008016D7">
        <w:rPr>
          <w:b/>
          <w:bCs/>
        </w:rPr>
        <w:t>Watch List</w:t>
      </w:r>
      <w:r w:rsidRPr="008016D7">
        <w:t xml:space="preserve"> names and </w:t>
      </w:r>
      <w:r w:rsidRPr="00281819">
        <w:rPr>
          <w:u w:val="single"/>
        </w:rPr>
        <w:t>re-score any holding affected</w:t>
      </w:r>
      <w:r w:rsidRPr="008016D7">
        <w:t xml:space="preserve"> by material news.</w:t>
      </w:r>
    </w:p>
    <w:p w14:paraId="4E64C071" w14:textId="77777777" w:rsidR="001E38B7" w:rsidRPr="008016D7" w:rsidRDefault="001E38B7" w:rsidP="00281819">
      <w:pPr>
        <w:numPr>
          <w:ilvl w:val="0"/>
          <w:numId w:val="27"/>
        </w:numPr>
      </w:pPr>
      <w:r w:rsidRPr="008016D7">
        <w:rPr>
          <w:b/>
          <w:bCs/>
        </w:rPr>
        <w:t>Annually</w:t>
      </w:r>
      <w:r w:rsidRPr="008016D7">
        <w:t xml:space="preserve">: </w:t>
      </w:r>
      <w:r w:rsidRPr="00281819">
        <w:rPr>
          <w:u w:val="single"/>
        </w:rPr>
        <w:t>complete a full re-score</w:t>
      </w:r>
      <w:r w:rsidRPr="008016D7">
        <w:t xml:space="preserve"> of every portfolio position and review every exit from the prior year.</w:t>
      </w:r>
    </w:p>
    <w:p w14:paraId="0A37806D" w14:textId="77777777" w:rsidR="001E38B7" w:rsidRPr="008016D7" w:rsidRDefault="001E38B7" w:rsidP="00281819">
      <w:pPr>
        <w:numPr>
          <w:ilvl w:val="0"/>
          <w:numId w:val="27"/>
        </w:numPr>
      </w:pPr>
      <w:r w:rsidRPr="008016D7">
        <w:rPr>
          <w:b/>
          <w:bCs/>
        </w:rPr>
        <w:t>After every exit</w:t>
      </w:r>
      <w:r w:rsidRPr="008016D7">
        <w:t xml:space="preserve">: </w:t>
      </w:r>
      <w:r w:rsidRPr="00281819">
        <w:rPr>
          <w:u w:val="single"/>
        </w:rPr>
        <w:t>record the sell reason and the outcome</w:t>
      </w:r>
      <w:r w:rsidRPr="008016D7">
        <w:t xml:space="preserve"> versus the original thesis.</w:t>
      </w:r>
    </w:p>
    <w:p w14:paraId="0E46931E" w14:textId="77777777" w:rsidR="001E38B7" w:rsidRPr="008016D7" w:rsidRDefault="001E38B7" w:rsidP="00281819">
      <w:pPr>
        <w:numPr>
          <w:ilvl w:val="0"/>
          <w:numId w:val="27"/>
        </w:numPr>
      </w:pPr>
      <w:r w:rsidRPr="008016D7">
        <w:rPr>
          <w:b/>
          <w:bCs/>
        </w:rPr>
        <w:t>After any loss</w:t>
      </w:r>
      <w:r w:rsidRPr="008016D7">
        <w:t xml:space="preserve"> greater than </w:t>
      </w:r>
      <w:r w:rsidRPr="008016D7">
        <w:rPr>
          <w:b/>
          <w:bCs/>
        </w:rPr>
        <w:t>20%</w:t>
      </w:r>
      <w:r w:rsidRPr="008016D7">
        <w:t xml:space="preserve"> from cost: run a </w:t>
      </w:r>
      <w:r w:rsidRPr="008016D7">
        <w:rPr>
          <w:b/>
          <w:bCs/>
        </w:rPr>
        <w:t>post-mortem</w:t>
      </w:r>
      <w:r w:rsidRPr="008016D7">
        <w:t xml:space="preserve"> and identify missed warning signals.</w:t>
      </w:r>
    </w:p>
    <w:p w14:paraId="44869E3F" w14:textId="77777777" w:rsidR="001E38B7" w:rsidRPr="008016D7" w:rsidRDefault="001E38B7" w:rsidP="00281819">
      <w:pPr>
        <w:numPr>
          <w:ilvl w:val="0"/>
          <w:numId w:val="27"/>
        </w:numPr>
      </w:pPr>
      <w:r w:rsidRPr="008016D7">
        <w:rPr>
          <w:b/>
          <w:bCs/>
        </w:rPr>
        <w:t>Every 2 years</w:t>
      </w:r>
      <w:r w:rsidRPr="008016D7">
        <w:t xml:space="preserve">: </w:t>
      </w:r>
      <w:r w:rsidRPr="00281819">
        <w:rPr>
          <w:u w:val="single"/>
        </w:rPr>
        <w:t>review indicator weights and adjust only with documented evidence</w:t>
      </w:r>
      <w:r w:rsidRPr="008016D7">
        <w:t xml:space="preserve"> from multiple positions over time.</w:t>
      </w:r>
    </w:p>
    <w:p w14:paraId="7B71A123" w14:textId="77777777" w:rsidR="001E38B7" w:rsidRPr="001E38B7" w:rsidRDefault="001E38B7" w:rsidP="008016D7">
      <w:pPr>
        <w:pStyle w:val="Heading2"/>
        <w:pBdr>
          <w:top w:val="single" w:sz="4" w:space="1" w:color="auto"/>
        </w:pBdr>
      </w:pPr>
      <w:bookmarkStart w:id="76" w:name="_Toc236827021"/>
      <w:r w:rsidRPr="001E38B7">
        <w:t>Part 10 — Sector Adaptations &amp; Operating Definitions</w:t>
      </w:r>
      <w:bookmarkEnd w:id="76"/>
    </w:p>
    <w:p w14:paraId="513FBC24" w14:textId="77777777" w:rsidR="001E38B7" w:rsidRPr="008016D7" w:rsidRDefault="001E38B7" w:rsidP="005B72F2">
      <w:pPr>
        <w:numPr>
          <w:ilvl w:val="0"/>
          <w:numId w:val="27"/>
        </w:numPr>
        <w:ind w:right="-72"/>
      </w:pPr>
      <w:r w:rsidRPr="008016D7">
        <w:t xml:space="preserve">For </w:t>
      </w:r>
      <w:r w:rsidRPr="00281819">
        <w:rPr>
          <w:b/>
          <w:bCs/>
        </w:rPr>
        <w:t>banks</w:t>
      </w:r>
      <w:r w:rsidRPr="008016D7">
        <w:t xml:space="preserve">, a </w:t>
      </w:r>
      <w:r w:rsidRPr="008016D7">
        <w:rPr>
          <w:b/>
          <w:bCs/>
        </w:rPr>
        <w:t>CET1</w:t>
      </w:r>
      <w:r w:rsidRPr="008016D7">
        <w:t xml:space="preserve"> (</w:t>
      </w:r>
      <w:r w:rsidRPr="008016D7">
        <w:rPr>
          <w:b/>
          <w:bCs/>
        </w:rPr>
        <w:t>Common Equity Tier 1</w:t>
      </w:r>
      <w:r w:rsidRPr="008016D7">
        <w:t xml:space="preserve">) ratio below 9% caps </w:t>
      </w:r>
      <w:r w:rsidRPr="005B72F2">
        <w:rPr>
          <w:b/>
          <w:bCs/>
        </w:rPr>
        <w:t>Composite Score</w:t>
      </w:r>
      <w:r w:rsidRPr="008016D7">
        <w:t xml:space="preserve"> at 65, preventing </w:t>
      </w:r>
      <w:r w:rsidRPr="003F0A84">
        <w:rPr>
          <w:b/>
          <w:bCs/>
        </w:rPr>
        <w:t>Strong Buy</w:t>
      </w:r>
      <w:r w:rsidRPr="008016D7">
        <w:t xml:space="preserve"> classification. </w:t>
      </w:r>
      <w:r w:rsidR="003F0A84">
        <w:br/>
      </w:r>
      <w:r w:rsidRPr="008016D7">
        <w:t xml:space="preserve">For </w:t>
      </w:r>
      <w:r w:rsidRPr="00281819">
        <w:rPr>
          <w:b/>
          <w:bCs/>
        </w:rPr>
        <w:t>insurers</w:t>
      </w:r>
      <w:r w:rsidRPr="008016D7">
        <w:t xml:space="preserve">, an </w:t>
      </w:r>
      <w:r w:rsidRPr="003F0A84">
        <w:rPr>
          <w:b/>
          <w:bCs/>
        </w:rPr>
        <w:t>RBC</w:t>
      </w:r>
      <w:r w:rsidRPr="008016D7">
        <w:t xml:space="preserve"> (</w:t>
      </w:r>
      <w:r w:rsidRPr="003F0A84">
        <w:rPr>
          <w:b/>
          <w:bCs/>
        </w:rPr>
        <w:t>Risk-Based Capital</w:t>
      </w:r>
      <w:r w:rsidRPr="008016D7">
        <w:t xml:space="preserve">) ratio below </w:t>
      </w:r>
      <w:r w:rsidRPr="003F0A84">
        <w:rPr>
          <w:b/>
          <w:bCs/>
        </w:rPr>
        <w:t>350%</w:t>
      </w:r>
      <w:r w:rsidRPr="008016D7">
        <w:t xml:space="preserve"> applies the same cap. </w:t>
      </w:r>
      <w:r w:rsidR="003F0A84">
        <w:br/>
      </w:r>
      <w:r w:rsidRPr="008016D7">
        <w:t xml:space="preserve">For </w:t>
      </w:r>
      <w:r w:rsidRPr="00281819">
        <w:rPr>
          <w:b/>
          <w:bCs/>
        </w:rPr>
        <w:t xml:space="preserve">brokers </w:t>
      </w:r>
      <w:r w:rsidRPr="00281819">
        <w:t xml:space="preserve">and </w:t>
      </w:r>
      <w:r w:rsidRPr="00281819">
        <w:rPr>
          <w:b/>
          <w:bCs/>
        </w:rPr>
        <w:t>asset managers</w:t>
      </w:r>
      <w:r w:rsidRPr="008016D7">
        <w:t>, net leverage excluding client matched-book financing above 3x tangible equity (or</w:t>
      </w:r>
      <w:r w:rsidR="00281819">
        <w:t xml:space="preserve"> </w:t>
      </w:r>
      <w:r w:rsidR="00281819">
        <w:br/>
        <w:t xml:space="preserve">      </w:t>
      </w:r>
      <w:r w:rsidRPr="00281819">
        <w:rPr>
          <w:b/>
          <w:bCs/>
        </w:rPr>
        <w:t>Debt/EBITDA</w:t>
      </w:r>
      <w:r w:rsidRPr="008016D7">
        <w:t xml:space="preserve"> above 3x for fee-based asset managers) applies the same cap. </w:t>
      </w:r>
      <w:r w:rsidR="003F0A84">
        <w:br/>
      </w:r>
      <w:r w:rsidRPr="008016D7">
        <w:t xml:space="preserve">These thresholds are </w:t>
      </w:r>
      <w:r w:rsidRPr="00281819">
        <w:rPr>
          <w:b/>
          <w:bCs/>
        </w:rPr>
        <w:t>reasoned defaults</w:t>
      </w:r>
      <w:r w:rsidRPr="008016D7">
        <w:t xml:space="preserve">, </w:t>
      </w:r>
      <w:r w:rsidRPr="00281819">
        <w:rPr>
          <w:u w:val="single"/>
        </w:rPr>
        <w:t>not derived from empirical backtesting</w:t>
      </w:r>
      <w:r w:rsidRPr="008016D7">
        <w:t>, and shall be reviewed and confirmed before being relied upon.</w:t>
      </w:r>
    </w:p>
    <w:p w14:paraId="152197A8" w14:textId="77777777" w:rsidR="005B72F2" w:rsidRDefault="001E38B7" w:rsidP="005B72F2">
      <w:pPr>
        <w:numPr>
          <w:ilvl w:val="0"/>
          <w:numId w:val="27"/>
        </w:numPr>
      </w:pPr>
      <w:r w:rsidRPr="008016D7">
        <w:t xml:space="preserve">Do not initiate a new </w:t>
      </w:r>
      <w:r w:rsidRPr="003F0A84">
        <w:rPr>
          <w:b/>
          <w:bCs/>
        </w:rPr>
        <w:t>financial-company position</w:t>
      </w:r>
      <w:r w:rsidRPr="008016D7">
        <w:t xml:space="preserve"> when its sector-appropriate valuation multiple exceeds: </w:t>
      </w:r>
      <w:r w:rsidR="003F0A84">
        <w:br/>
      </w:r>
      <w:r w:rsidRPr="003F0A84">
        <w:rPr>
          <w:b/>
          <w:bCs/>
        </w:rPr>
        <w:t>P/TBV</w:t>
      </w:r>
      <w:r w:rsidRPr="008016D7">
        <w:t xml:space="preserve"> of 2.5x for </w:t>
      </w:r>
      <w:r w:rsidRPr="003F0A84">
        <w:rPr>
          <w:b/>
          <w:bCs/>
        </w:rPr>
        <w:t>banks</w:t>
      </w:r>
      <w:r w:rsidRPr="008016D7">
        <w:t xml:space="preserve">; </w:t>
      </w:r>
      <w:r w:rsidR="003F0A84">
        <w:br/>
      </w:r>
      <w:r w:rsidRPr="003F0A84">
        <w:rPr>
          <w:b/>
          <w:bCs/>
        </w:rPr>
        <w:t>P/B</w:t>
      </w:r>
      <w:r w:rsidRPr="008016D7">
        <w:t xml:space="preserve"> of 2.0x or </w:t>
      </w:r>
      <w:r w:rsidRPr="003F0A84">
        <w:rPr>
          <w:b/>
          <w:bCs/>
        </w:rPr>
        <w:t>P/E</w:t>
      </w:r>
      <w:r w:rsidRPr="008016D7">
        <w:t xml:space="preserve"> of 20x for </w:t>
      </w:r>
      <w:r w:rsidRPr="003F0A84">
        <w:rPr>
          <w:b/>
          <w:bCs/>
        </w:rPr>
        <w:t>insurers</w:t>
      </w:r>
      <w:r w:rsidRPr="008016D7">
        <w:t xml:space="preserve">; or </w:t>
      </w:r>
      <w:r w:rsidR="003F0A84">
        <w:br/>
      </w:r>
      <w:r w:rsidRPr="003F0A84">
        <w:rPr>
          <w:b/>
          <w:bCs/>
        </w:rPr>
        <w:t>P/E</w:t>
      </w:r>
      <w:r w:rsidRPr="008016D7">
        <w:t xml:space="preserve"> of 25x for </w:t>
      </w:r>
      <w:r w:rsidRPr="003F0A84">
        <w:rPr>
          <w:b/>
          <w:bCs/>
        </w:rPr>
        <w:t xml:space="preserve">brokers </w:t>
      </w:r>
      <w:r w:rsidRPr="003F0A84">
        <w:t>and</w:t>
      </w:r>
      <w:r w:rsidRPr="003F0A84">
        <w:rPr>
          <w:b/>
          <w:bCs/>
        </w:rPr>
        <w:t xml:space="preserve"> asset managers</w:t>
      </w:r>
      <w:r w:rsidRPr="008016D7">
        <w:t xml:space="preserve"> — unless both a documented </w:t>
      </w:r>
      <w:r w:rsidRPr="003F0A84">
        <w:rPr>
          <w:b/>
          <w:bCs/>
        </w:rPr>
        <w:t>ROE/growth</w:t>
      </w:r>
      <w:r w:rsidRPr="008016D7">
        <w:t xml:space="preserve"> justification and a tested sector-specific </w:t>
      </w:r>
      <w:r w:rsidRPr="003F0A84">
        <w:rPr>
          <w:b/>
          <w:bCs/>
        </w:rPr>
        <w:t>Bear Case</w:t>
      </w:r>
      <w:r w:rsidRPr="008016D7">
        <w:t xml:space="preserve"> clear the same threshold required by the </w:t>
      </w:r>
      <w:r w:rsidRPr="003F0A84">
        <w:rPr>
          <w:b/>
          <w:bCs/>
        </w:rPr>
        <w:t>Bear-Case Implied Return Test</w:t>
      </w:r>
      <w:r w:rsidRPr="008016D7">
        <w:t xml:space="preserve"> (</w:t>
      </w:r>
      <w:r w:rsidRPr="003F0A84">
        <w:rPr>
          <w:b/>
          <w:bCs/>
        </w:rPr>
        <w:t>Part 4</w:t>
      </w:r>
      <w:r w:rsidRPr="008016D7">
        <w:t xml:space="preserve">). </w:t>
      </w:r>
      <w:r w:rsidR="003F0A84">
        <w:br/>
      </w:r>
      <w:r w:rsidRPr="008016D7">
        <w:t>These thresholds are reasoned defaults, not derived from empirical backtesting, and shall be reviewed and confirmed before being relied upon.</w:t>
      </w:r>
      <w:r w:rsidR="005B72F2">
        <w:br w:type="page"/>
      </w:r>
    </w:p>
    <w:p w14:paraId="44C3D50F" w14:textId="77777777" w:rsidR="001E38B7" w:rsidRPr="003F0A84" w:rsidRDefault="001E38B7" w:rsidP="003F0A84">
      <w:pPr>
        <w:pStyle w:val="Heading2"/>
        <w:pBdr>
          <w:top w:val="single" w:sz="4" w:space="1" w:color="auto"/>
        </w:pBdr>
      </w:pPr>
      <w:bookmarkStart w:id="77" w:name="_Toc236827022"/>
      <w:r w:rsidRPr="003F0A84">
        <w:lastRenderedPageBreak/>
        <w:t>Part 11 — What to Avoid</w:t>
      </w:r>
      <w:bookmarkEnd w:id="77"/>
    </w:p>
    <w:p w14:paraId="27D16FCD" w14:textId="77777777" w:rsidR="001E38B7" w:rsidRPr="001E38B7" w:rsidRDefault="001E38B7" w:rsidP="001E38B7">
      <w:r w:rsidRPr="001E38B7">
        <w:t xml:space="preserve">These exclusions define what the system will not reward. </w:t>
      </w:r>
      <w:r w:rsidR="003F0A84">
        <w:br/>
      </w:r>
      <w:r w:rsidRPr="001E38B7">
        <w:t>Avoiding low-quality signals and weak process habits is part of preserving long-term performance.</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35"/>
      </w:tblGrid>
      <w:tr w:rsidR="001E38B7" w:rsidRPr="001E38B7" w14:paraId="3A1092A9" w14:textId="77777777" w:rsidTr="003F0A84">
        <w:trPr>
          <w:tblHeade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left w:w="29" w:type="dxa"/>
            </w:tcMar>
            <w:vAlign w:val="center"/>
          </w:tcPr>
          <w:p w14:paraId="28BACCA9" w14:textId="77777777" w:rsidR="001E38B7" w:rsidRPr="001E38B7" w:rsidRDefault="001E38B7" w:rsidP="003F0A84">
            <w:pPr>
              <w:jc w:val="center"/>
            </w:pPr>
            <w:r w:rsidRPr="001E38B7">
              <w:rPr>
                <w:b/>
                <w:bCs/>
              </w:rPr>
              <w:t>Avoid</w:t>
            </w:r>
          </w:p>
        </w:tc>
        <w:tc>
          <w:tcPr>
            <w:tcW w:w="8035" w:type="dxa"/>
            <w:tcBorders>
              <w:top w:val="single" w:sz="4" w:space="0" w:color="999999"/>
              <w:left w:val="single" w:sz="4" w:space="0" w:color="999999"/>
              <w:bottom w:val="single" w:sz="4" w:space="0" w:color="999999"/>
              <w:right w:val="single" w:sz="4" w:space="0" w:color="999999"/>
            </w:tcBorders>
            <w:shd w:val="clear" w:color="auto" w:fill="1F3864"/>
            <w:tcMar>
              <w:left w:w="58" w:type="dxa"/>
            </w:tcMar>
            <w:vAlign w:val="center"/>
          </w:tcPr>
          <w:p w14:paraId="214A4A49" w14:textId="77777777" w:rsidR="001E38B7" w:rsidRPr="001E38B7" w:rsidRDefault="001E38B7" w:rsidP="003F0A84">
            <w:pPr>
              <w:jc w:val="center"/>
            </w:pPr>
            <w:r w:rsidRPr="001E38B7">
              <w:rPr>
                <w:b/>
                <w:bCs/>
              </w:rPr>
              <w:t>Why</w:t>
            </w:r>
          </w:p>
        </w:tc>
      </w:tr>
      <w:tr w:rsidR="001E38B7" w:rsidRPr="001E38B7" w14:paraId="73BD03D8"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28D72374" w14:textId="77777777" w:rsidR="001E38B7" w:rsidRPr="001E38B7" w:rsidRDefault="001E38B7" w:rsidP="003F0A84">
            <w:pPr>
              <w:jc w:val="center"/>
            </w:pPr>
            <w:r w:rsidRPr="001E38B7">
              <w:rPr>
                <w:b/>
                <w:bCs/>
              </w:rPr>
              <w:t>P/E ratio as primary filter</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6077EC9C" w14:textId="77777777" w:rsidR="001E38B7" w:rsidRPr="001E38B7" w:rsidRDefault="001E38B7" w:rsidP="001E38B7">
            <w:r w:rsidRPr="001E38B7">
              <w:t>Can be distorted by cyclicality, accounting estimates, and capital structure. Use only as a secondary cross-check; it does not measure reinvestment needs or cash conversion.</w:t>
            </w:r>
          </w:p>
        </w:tc>
      </w:tr>
      <w:tr w:rsidR="001E38B7" w:rsidRPr="001E38B7" w14:paraId="567D2840"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35497A3E" w14:textId="77777777" w:rsidR="001E38B7" w:rsidRPr="001E38B7" w:rsidRDefault="001E38B7" w:rsidP="003F0A84">
            <w:pPr>
              <w:jc w:val="center"/>
            </w:pPr>
            <w:r w:rsidRPr="001E38B7">
              <w:rPr>
                <w:b/>
                <w:bCs/>
              </w:rPr>
              <w:t>Analyst 12-month price targets</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5EE37144" w14:textId="77777777" w:rsidR="001E38B7" w:rsidRPr="001E38B7" w:rsidRDefault="001E38B7" w:rsidP="001E38B7">
            <w:r w:rsidRPr="001E38B7">
              <w:t>Short-horizon targets vary materially by analyst and are not reliable enough to drive a 3–10 year decision. Use only as a sentiment and estimate-dispersion check.</w:t>
            </w:r>
          </w:p>
        </w:tc>
      </w:tr>
      <w:tr w:rsidR="001E38B7" w:rsidRPr="001E38B7" w14:paraId="0C0E2689"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1A7E0455" w14:textId="77777777" w:rsidR="001E38B7" w:rsidRPr="001E38B7" w:rsidRDefault="001E38B7" w:rsidP="003F0A84">
            <w:pPr>
              <w:jc w:val="center"/>
            </w:pPr>
            <w:r w:rsidRPr="001E38B7">
              <w:rPr>
                <w:b/>
                <w:bCs/>
              </w:rPr>
              <w:t>Earnings surprises as primary signal</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6F78E5A0" w14:textId="77777777" w:rsidR="001E38B7" w:rsidRPr="001E38B7" w:rsidRDefault="001E38B7" w:rsidP="001E38B7">
            <w:r w:rsidRPr="001E38B7">
              <w:t>May affect short-term price behavior but is insufficient for a multi-year thesis. Both earnings and FCF require quality-of-reporting review; neither is immune to distortion.</w:t>
            </w:r>
          </w:p>
        </w:tc>
      </w:tr>
      <w:tr w:rsidR="001E38B7" w:rsidRPr="001E38B7" w14:paraId="65BC1127"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15E90F8B" w14:textId="77777777" w:rsidR="001E38B7" w:rsidRPr="001E38B7" w:rsidRDefault="001E38B7" w:rsidP="003F0A84">
            <w:pPr>
              <w:jc w:val="center"/>
            </w:pPr>
            <w:r w:rsidRPr="001E38B7">
              <w:rPr>
                <w:b/>
                <w:bCs/>
              </w:rPr>
              <w:t>Narrative momentum ("AI will change everything")</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2905FCB2" w14:textId="77777777" w:rsidR="001E38B7" w:rsidRPr="001E38B7" w:rsidRDefault="001E38B7" w:rsidP="001E38B7">
            <w:r w:rsidRPr="001E38B7">
              <w:t>Narratives can be economically important, but prices may incorporate optimistic expectations quickly. Require evidence in revenue, margins, cash generation, and implied return.</w:t>
            </w:r>
          </w:p>
        </w:tc>
      </w:tr>
      <w:tr w:rsidR="001E38B7" w:rsidRPr="001E38B7" w14:paraId="5243BC8B"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7AEAF2DC" w14:textId="77777777" w:rsidR="001E38B7" w:rsidRPr="001E38B7" w:rsidRDefault="001E38B7" w:rsidP="003F0A84">
            <w:pPr>
              <w:jc w:val="center"/>
            </w:pPr>
            <w:r w:rsidRPr="001E38B7">
              <w:rPr>
                <w:b/>
                <w:bCs/>
              </w:rPr>
              <w:t>Averaging down into deteriorating fundamentals</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2273DF21" w14:textId="77777777" w:rsidR="001E38B7" w:rsidRPr="001E38B7" w:rsidRDefault="001E38B7" w:rsidP="001E38B7">
            <w:r w:rsidRPr="001E38B7">
              <w:t>Distinguish price decline (often opportunity) from fundamental deterioration (reason to sell). Never add when Tier 1 scores are falling.</w:t>
            </w:r>
          </w:p>
        </w:tc>
      </w:tr>
      <w:tr w:rsidR="001E38B7" w:rsidRPr="001E38B7" w14:paraId="2F157444"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0BA50C3F" w14:textId="77777777" w:rsidR="001E38B7" w:rsidRPr="001E38B7" w:rsidRDefault="001E38B7" w:rsidP="003F0A84">
            <w:pPr>
              <w:jc w:val="center"/>
            </w:pPr>
            <w:r w:rsidRPr="001E38B7">
              <w:rPr>
                <w:b/>
                <w:bCs/>
              </w:rPr>
              <w:t>Over-diversification below conviction threshold</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55D38801" w14:textId="77777777" w:rsidR="001E38B7" w:rsidRPr="001E38B7" w:rsidRDefault="001E38B7" w:rsidP="001E38B7">
            <w:r w:rsidRPr="001E38B7">
              <w:t>Excessive position count can dilute monitoring quality and conviction, but diversification benefits depend on weights and correlations, not a fixed stock count. Hold only qualifying ideas and comply with portfolio risk limits.</w:t>
            </w:r>
          </w:p>
        </w:tc>
      </w:tr>
      <w:tr w:rsidR="001E38B7" w:rsidRPr="001E38B7" w14:paraId="60DB5542" w14:textId="77777777" w:rsidTr="003F0A84">
        <w:trP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FFFFF"/>
            <w:tcMar>
              <w:left w:w="29" w:type="dxa"/>
            </w:tcMar>
            <w:vAlign w:val="center"/>
          </w:tcPr>
          <w:p w14:paraId="651A2FBD" w14:textId="77777777" w:rsidR="001E38B7" w:rsidRPr="001E38B7" w:rsidRDefault="001E38B7" w:rsidP="003F0A84">
            <w:pPr>
              <w:jc w:val="center"/>
            </w:pPr>
            <w:r w:rsidRPr="001E38B7">
              <w:rPr>
                <w:b/>
                <w:bCs/>
              </w:rPr>
              <w:t>Market timing as a primary strategy</w:t>
            </w:r>
          </w:p>
        </w:tc>
        <w:tc>
          <w:tcPr>
            <w:tcW w:w="8035" w:type="dxa"/>
            <w:tcBorders>
              <w:top w:val="single" w:sz="4" w:space="0" w:color="999999"/>
              <w:left w:val="single" w:sz="4" w:space="0" w:color="999999"/>
              <w:bottom w:val="single" w:sz="4" w:space="0" w:color="999999"/>
              <w:right w:val="single" w:sz="4" w:space="0" w:color="999999"/>
            </w:tcBorders>
            <w:shd w:val="clear" w:color="auto" w:fill="FFFFFF"/>
            <w:tcMar>
              <w:left w:w="58" w:type="dxa"/>
            </w:tcMar>
            <w:vAlign w:val="center"/>
          </w:tcPr>
          <w:p w14:paraId="38A65A19" w14:textId="77777777" w:rsidR="001E38B7" w:rsidRPr="001E38B7" w:rsidRDefault="001E38B7" w:rsidP="001E38B7">
            <w:r w:rsidRPr="001E38B7">
              <w:t xml:space="preserve">Market-timing studies are highly period-dependent, and the best and worst days often cluster. Use the </w:t>
            </w:r>
            <w:r w:rsidR="005B72F2" w:rsidRPr="001E38B7">
              <w:t>macro-overlay</w:t>
            </w:r>
            <w:r w:rsidRPr="001E38B7">
              <w:t xml:space="preserve"> to adjust staging and risk, not as an all-in/all-out forecast.</w:t>
            </w:r>
          </w:p>
        </w:tc>
      </w:tr>
    </w:tbl>
    <w:p w14:paraId="5962BF8F" w14:textId="77777777" w:rsidR="001E38B7" w:rsidRPr="001E38B7" w:rsidRDefault="001E38B7" w:rsidP="001E38B7"/>
    <w:p w14:paraId="3C5BB115" w14:textId="77777777" w:rsidR="001E38B7" w:rsidRDefault="00236E18">
      <w:r>
        <w:rPr>
          <w:noProof/>
        </w:rPr>
        <w:object w:dxaOrig="9360" w:dyaOrig="360" w14:anchorId="2EBAC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9.05pt;height:17.8pt;mso-width-percent:0;mso-height-percent:0;mso-width-percent:0;mso-height-percent:0" o:ole="">
            <v:imagedata r:id="rId15" o:title=""/>
          </v:shape>
          <o:OLEObject Type="Embed" ProgID="Word.Document.12" ShapeID="_x0000_i1025" DrawAspect="Content" ObjectID="_1849168413" r:id="rId16">
            <o:FieldCodes>\s</o:FieldCodes>
          </o:OLEObject>
        </w:object>
      </w:r>
    </w:p>
    <w:sectPr w:rsidR="001E38B7" w:rsidSect="00CD3A3A">
      <w:footerReference w:type="default" r:id="rId17"/>
      <w:pgSz w:w="12240" w:h="15840"/>
      <w:pgMar w:top="540" w:right="720" w:bottom="720" w:left="1152" w:header="540" w:footer="3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41D5ED" w14:textId="77777777" w:rsidR="00236E18" w:rsidRDefault="00236E18">
      <w:pPr>
        <w:spacing w:after="0"/>
      </w:pPr>
      <w:r>
        <w:separator/>
      </w:r>
    </w:p>
  </w:endnote>
  <w:endnote w:type="continuationSeparator" w:id="0">
    <w:p w14:paraId="6BB4878B" w14:textId="77777777" w:rsidR="00236E18" w:rsidRDefault="00236E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8BF411" w14:textId="77777777" w:rsidR="00E317C2" w:rsidRDefault="00E317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C9CADB" w14:textId="77777777" w:rsidR="00E317C2" w:rsidRDefault="00E317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066CEB" w14:textId="77777777" w:rsidR="00E317C2" w:rsidRDefault="00E317C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CD3C5A" w14:textId="77777777" w:rsidR="00A63D17" w:rsidRDefault="00000000">
    <w:pPr>
      <w:pBdr>
        <w:top w:val="single" w:sz="4" w:space="1" w:color="auto"/>
      </w:pBdr>
      <w:tabs>
        <w:tab w:val="right" w:pos="10080"/>
      </w:tabs>
      <w:spacing w:before="120"/>
    </w:pPr>
    <w:r>
      <w:rPr>
        <w:sz w:val="18"/>
        <w:szCs w:val="18"/>
      </w:rPr>
      <w:fldChar w:fldCharType="begin"/>
    </w:r>
    <w:r>
      <w:rPr>
        <w:sz w:val="18"/>
        <w:szCs w:val="18"/>
      </w:rPr>
      <w:instrText xml:space="preserve"> FILENAME  \* MERGEFORMAT </w:instrText>
    </w:r>
    <w:r>
      <w:rPr>
        <w:sz w:val="18"/>
        <w:szCs w:val="18"/>
      </w:rPr>
      <w:fldChar w:fldCharType="separate"/>
    </w:r>
    <w:r w:rsidR="00422958">
      <w:rPr>
        <w:noProof/>
        <w:sz w:val="18"/>
        <w:szCs w:val="18"/>
      </w:rPr>
      <w:t>LANDRY_SYSTEM_v1-02_FINAL.docx</w:t>
    </w:r>
    <w:r>
      <w:rPr>
        <w:sz w:val="18"/>
        <w:szCs w:val="18"/>
      </w:rPr>
      <w:fldChar w:fldCharType="end"/>
    </w:r>
    <w:r>
      <w:rPr>
        <w:sz w:val="18"/>
        <w:szCs w:val="18"/>
      </w:rPr>
      <w:tab/>
    </w:r>
    <w:r>
      <w:rPr>
        <w:sz w:val="18"/>
        <w:szCs w:val="18"/>
      </w:rPr>
      <w:fldChar w:fldCharType="begin"/>
    </w:r>
    <w:r>
      <w:rPr>
        <w:sz w:val="18"/>
        <w:szCs w:val="18"/>
      </w:rPr>
      <w:instrText>PAGE</w:instrText>
    </w:r>
    <w:r>
      <w:rPr>
        <w:sz w:val="18"/>
        <w:szCs w:val="18"/>
      </w:rPr>
      <w:fldChar w:fldCharType="separate"/>
    </w:r>
    <w:r w:rsidR="00E34BC5">
      <w:rPr>
        <w:noProof/>
        <w:sz w:val="18"/>
        <w:szCs w:val="18"/>
      </w:rPr>
      <w:t>2</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E34BC5">
      <w:rPr>
        <w:noProof/>
        <w:sz w:val="18"/>
        <w:szCs w:val="18"/>
      </w:rPr>
      <w:t>3</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EB429C" w14:textId="35E69629" w:rsidR="00A63D17" w:rsidRDefault="00E34BC5" w:rsidP="00E34BC5">
    <w:pPr>
      <w:pBdr>
        <w:top w:val="single" w:sz="4" w:space="1" w:color="auto"/>
      </w:pBdr>
      <w:tabs>
        <w:tab w:val="right" w:pos="10080"/>
      </w:tabs>
      <w:spacing w:before="120"/>
    </w:pPr>
    <w:r>
      <w:rPr>
        <w:sz w:val="18"/>
        <w:szCs w:val="18"/>
      </w:rPr>
      <w:fldChar w:fldCharType="begin"/>
    </w:r>
    <w:r>
      <w:rPr>
        <w:sz w:val="18"/>
        <w:szCs w:val="18"/>
      </w:rPr>
      <w:instrText xml:space="preserve"> FILENAME  \* MERGEFORMAT </w:instrText>
    </w:r>
    <w:r>
      <w:rPr>
        <w:sz w:val="18"/>
        <w:szCs w:val="18"/>
      </w:rPr>
      <w:fldChar w:fldCharType="separate"/>
    </w:r>
    <w:r w:rsidR="00422958">
      <w:rPr>
        <w:noProof/>
        <w:sz w:val="18"/>
        <w:szCs w:val="18"/>
      </w:rPr>
      <w:t>LANDRY_SYSTEM_v1-02_FINAL.docx</w:t>
    </w:r>
    <w:r>
      <w:rPr>
        <w:sz w:val="18"/>
        <w:szCs w:val="18"/>
      </w:rPr>
      <w:fldChar w:fldCharType="end"/>
    </w:r>
    <w:r>
      <w:rPr>
        <w:sz w:val="18"/>
        <w:szCs w:val="18"/>
      </w:rPr>
      <w:tab/>
    </w:r>
    <w:r>
      <w:rPr>
        <w:sz w:val="18"/>
        <w:szCs w:val="18"/>
      </w:rPr>
      <w:fldChar w:fldCharType="begin"/>
    </w:r>
    <w:r>
      <w:rPr>
        <w:sz w:val="18"/>
        <w:szCs w:val="18"/>
      </w:rPr>
      <w:instrText>PAGE</w:instrText>
    </w:r>
    <w:r>
      <w:rPr>
        <w:sz w:val="18"/>
        <w:szCs w:val="18"/>
      </w:rPr>
      <w:fldChar w:fldCharType="separate"/>
    </w:r>
    <w:r>
      <w:rPr>
        <w:noProof/>
        <w:sz w:val="18"/>
        <w:szCs w:val="18"/>
      </w:rPr>
      <w:t>3</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Pr>
        <w:noProof/>
        <w:sz w:val="18"/>
        <w:szCs w:val="18"/>
      </w:rPr>
      <w:t>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9E145A" w14:textId="77777777" w:rsidR="00236E18" w:rsidRDefault="00236E18">
      <w:pPr>
        <w:spacing w:after="0"/>
      </w:pPr>
      <w:r>
        <w:separator/>
      </w:r>
    </w:p>
  </w:footnote>
  <w:footnote w:type="continuationSeparator" w:id="0">
    <w:p w14:paraId="01DE8BE4" w14:textId="77777777" w:rsidR="00236E18" w:rsidRDefault="00236E1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F74F59" w14:textId="77777777" w:rsidR="00E317C2" w:rsidRDefault="00E317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1F0824" w14:textId="77777777" w:rsidR="00E317C2" w:rsidRDefault="00E317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E6936A" w14:textId="77777777" w:rsidR="00E317C2" w:rsidRDefault="00E317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C02F7"/>
    <w:multiLevelType w:val="hybridMultilevel"/>
    <w:tmpl w:val="381E2E9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E4270"/>
    <w:multiLevelType w:val="hybridMultilevel"/>
    <w:tmpl w:val="289EBDF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463F65"/>
    <w:multiLevelType w:val="hybridMultilevel"/>
    <w:tmpl w:val="68FC184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763766"/>
    <w:multiLevelType w:val="hybridMultilevel"/>
    <w:tmpl w:val="0AFA5E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11016E"/>
    <w:multiLevelType w:val="hybridMultilevel"/>
    <w:tmpl w:val="EBA0E26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5FE2A3B"/>
    <w:multiLevelType w:val="hybridMultilevel"/>
    <w:tmpl w:val="EFAE7E16"/>
    <w:lvl w:ilvl="0" w:tplc="FFFFFFFF">
      <w:start w:val="1"/>
      <w:numFmt w:val="decimal"/>
      <w:lvlText w:val="%1."/>
      <w:lvlJc w:val="left"/>
      <w:pPr>
        <w:ind w:left="360" w:hanging="360"/>
      </w:pPr>
      <w:rPr>
        <w:rFonts w:hint="default"/>
        <w:b/>
        <w:bCs/>
        <w:color w:val="1F386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91D69AF"/>
    <w:multiLevelType w:val="hybridMultilevel"/>
    <w:tmpl w:val="C324D9BC"/>
    <w:lvl w:ilvl="0" w:tplc="FFFFFFFF">
      <w:start w:val="1"/>
      <w:numFmt w:val="decimal"/>
      <w:lvlText w:val="%1."/>
      <w:lvlJc w:val="left"/>
      <w:pPr>
        <w:ind w:left="360" w:hanging="360"/>
      </w:pPr>
      <w:rPr>
        <w:b/>
        <w:bCs/>
        <w:color w:val="1F386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AFA0080"/>
    <w:multiLevelType w:val="hybridMultilevel"/>
    <w:tmpl w:val="B5C84C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7A252B"/>
    <w:multiLevelType w:val="hybridMultilevel"/>
    <w:tmpl w:val="4132946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0E56F9D"/>
    <w:multiLevelType w:val="hybridMultilevel"/>
    <w:tmpl w:val="8A601A62"/>
    <w:lvl w:ilvl="0" w:tplc="682E3952">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8147A8"/>
    <w:multiLevelType w:val="hybridMultilevel"/>
    <w:tmpl w:val="6414CCB6"/>
    <w:lvl w:ilvl="0" w:tplc="04090005">
      <w:start w:val="1"/>
      <w:numFmt w:val="bullet"/>
      <w:lvlText w:val=""/>
      <w:lvlJc w:val="left"/>
      <w:pPr>
        <w:ind w:left="360" w:hanging="360"/>
      </w:pPr>
      <w:rPr>
        <w:rFonts w:ascii="Wingdings" w:hAnsi="Wingdings" w:hint="default"/>
      </w:rPr>
    </w:lvl>
    <w:lvl w:ilvl="1" w:tplc="04090005">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4106395"/>
    <w:multiLevelType w:val="hybridMultilevel"/>
    <w:tmpl w:val="549C68EE"/>
    <w:lvl w:ilvl="0" w:tplc="04090005">
      <w:start w:val="1"/>
      <w:numFmt w:val="bullet"/>
      <w:lvlText w:val=""/>
      <w:lvlJc w:val="left"/>
      <w:pPr>
        <w:ind w:left="878" w:hanging="360"/>
      </w:pPr>
      <w:rPr>
        <w:rFonts w:ascii="Wingdings" w:hAnsi="Wingdings" w:hint="default"/>
      </w:rPr>
    </w:lvl>
    <w:lvl w:ilvl="1" w:tplc="04090003" w:tentative="1">
      <w:start w:val="1"/>
      <w:numFmt w:val="bullet"/>
      <w:lvlText w:val="o"/>
      <w:lvlJc w:val="left"/>
      <w:pPr>
        <w:ind w:left="1598" w:hanging="360"/>
      </w:pPr>
      <w:rPr>
        <w:rFonts w:ascii="Courier New" w:hAnsi="Courier New" w:cs="Courier New" w:hint="default"/>
      </w:rPr>
    </w:lvl>
    <w:lvl w:ilvl="2" w:tplc="04090005" w:tentative="1">
      <w:start w:val="1"/>
      <w:numFmt w:val="bullet"/>
      <w:lvlText w:val=""/>
      <w:lvlJc w:val="left"/>
      <w:pPr>
        <w:ind w:left="2318" w:hanging="360"/>
      </w:pPr>
      <w:rPr>
        <w:rFonts w:ascii="Wingdings" w:hAnsi="Wingdings" w:hint="default"/>
      </w:rPr>
    </w:lvl>
    <w:lvl w:ilvl="3" w:tplc="04090001" w:tentative="1">
      <w:start w:val="1"/>
      <w:numFmt w:val="bullet"/>
      <w:lvlText w:val=""/>
      <w:lvlJc w:val="left"/>
      <w:pPr>
        <w:ind w:left="3038" w:hanging="360"/>
      </w:pPr>
      <w:rPr>
        <w:rFonts w:ascii="Symbol" w:hAnsi="Symbol" w:hint="default"/>
      </w:rPr>
    </w:lvl>
    <w:lvl w:ilvl="4" w:tplc="04090003" w:tentative="1">
      <w:start w:val="1"/>
      <w:numFmt w:val="bullet"/>
      <w:lvlText w:val="o"/>
      <w:lvlJc w:val="left"/>
      <w:pPr>
        <w:ind w:left="3758" w:hanging="360"/>
      </w:pPr>
      <w:rPr>
        <w:rFonts w:ascii="Courier New" w:hAnsi="Courier New" w:cs="Courier New" w:hint="default"/>
      </w:rPr>
    </w:lvl>
    <w:lvl w:ilvl="5" w:tplc="04090005" w:tentative="1">
      <w:start w:val="1"/>
      <w:numFmt w:val="bullet"/>
      <w:lvlText w:val=""/>
      <w:lvlJc w:val="left"/>
      <w:pPr>
        <w:ind w:left="4478" w:hanging="360"/>
      </w:pPr>
      <w:rPr>
        <w:rFonts w:ascii="Wingdings" w:hAnsi="Wingdings" w:hint="default"/>
      </w:rPr>
    </w:lvl>
    <w:lvl w:ilvl="6" w:tplc="04090001" w:tentative="1">
      <w:start w:val="1"/>
      <w:numFmt w:val="bullet"/>
      <w:lvlText w:val=""/>
      <w:lvlJc w:val="left"/>
      <w:pPr>
        <w:ind w:left="5198" w:hanging="360"/>
      </w:pPr>
      <w:rPr>
        <w:rFonts w:ascii="Symbol" w:hAnsi="Symbol" w:hint="default"/>
      </w:rPr>
    </w:lvl>
    <w:lvl w:ilvl="7" w:tplc="04090003" w:tentative="1">
      <w:start w:val="1"/>
      <w:numFmt w:val="bullet"/>
      <w:lvlText w:val="o"/>
      <w:lvlJc w:val="left"/>
      <w:pPr>
        <w:ind w:left="5918" w:hanging="360"/>
      </w:pPr>
      <w:rPr>
        <w:rFonts w:ascii="Courier New" w:hAnsi="Courier New" w:cs="Courier New" w:hint="default"/>
      </w:rPr>
    </w:lvl>
    <w:lvl w:ilvl="8" w:tplc="04090005" w:tentative="1">
      <w:start w:val="1"/>
      <w:numFmt w:val="bullet"/>
      <w:lvlText w:val=""/>
      <w:lvlJc w:val="left"/>
      <w:pPr>
        <w:ind w:left="6638" w:hanging="360"/>
      </w:pPr>
      <w:rPr>
        <w:rFonts w:ascii="Wingdings" w:hAnsi="Wingdings" w:hint="default"/>
      </w:rPr>
    </w:lvl>
  </w:abstractNum>
  <w:abstractNum w:abstractNumId="12" w15:restartNumberingAfterBreak="0">
    <w:nsid w:val="45A17C80"/>
    <w:multiLevelType w:val="hybridMultilevel"/>
    <w:tmpl w:val="1A34B3AA"/>
    <w:lvl w:ilvl="0" w:tplc="FC2CCE42">
      <w:start w:val="1"/>
      <w:numFmt w:val="decimal"/>
      <w:lvlText w:val="%1."/>
      <w:lvlJc w:val="left"/>
      <w:pPr>
        <w:ind w:left="360" w:hanging="360"/>
      </w:pPr>
      <w:rPr>
        <w:b/>
        <w:bCs/>
        <w:color w:val="1F3864"/>
      </w:rPr>
    </w:lvl>
    <w:lvl w:ilvl="1" w:tplc="30D4999E">
      <w:numFmt w:val="decimal"/>
      <w:lvlText w:val=""/>
      <w:lvlJc w:val="left"/>
    </w:lvl>
    <w:lvl w:ilvl="2" w:tplc="C690FA34">
      <w:numFmt w:val="decimal"/>
      <w:lvlText w:val=""/>
      <w:lvlJc w:val="left"/>
    </w:lvl>
    <w:lvl w:ilvl="3" w:tplc="31F0337A">
      <w:numFmt w:val="decimal"/>
      <w:lvlText w:val=""/>
      <w:lvlJc w:val="left"/>
    </w:lvl>
    <w:lvl w:ilvl="4" w:tplc="1CDEBDBC">
      <w:numFmt w:val="decimal"/>
      <w:lvlText w:val=""/>
      <w:lvlJc w:val="left"/>
    </w:lvl>
    <w:lvl w:ilvl="5" w:tplc="7F24281E">
      <w:numFmt w:val="decimal"/>
      <w:lvlText w:val=""/>
      <w:lvlJc w:val="left"/>
    </w:lvl>
    <w:lvl w:ilvl="6" w:tplc="62224ABA">
      <w:numFmt w:val="decimal"/>
      <w:lvlText w:val=""/>
      <w:lvlJc w:val="left"/>
    </w:lvl>
    <w:lvl w:ilvl="7" w:tplc="142AE618">
      <w:numFmt w:val="decimal"/>
      <w:lvlText w:val=""/>
      <w:lvlJc w:val="left"/>
    </w:lvl>
    <w:lvl w:ilvl="8" w:tplc="D374B422">
      <w:numFmt w:val="decimal"/>
      <w:lvlText w:val=""/>
      <w:lvlJc w:val="left"/>
    </w:lvl>
  </w:abstractNum>
  <w:abstractNum w:abstractNumId="13" w15:restartNumberingAfterBreak="0">
    <w:nsid w:val="4A8E00CD"/>
    <w:multiLevelType w:val="hybridMultilevel"/>
    <w:tmpl w:val="F1EEF59A"/>
    <w:lvl w:ilvl="0" w:tplc="C8A87A6E">
      <w:start w:val="1"/>
      <w:numFmt w:val="bullet"/>
      <w:lvlText w:val="●"/>
      <w:lvlJc w:val="left"/>
      <w:pPr>
        <w:ind w:left="720" w:hanging="360"/>
      </w:pPr>
    </w:lvl>
    <w:lvl w:ilvl="1" w:tplc="41F48598">
      <w:start w:val="1"/>
      <w:numFmt w:val="bullet"/>
      <w:lvlText w:val="○"/>
      <w:lvlJc w:val="left"/>
      <w:pPr>
        <w:ind w:left="1440" w:hanging="360"/>
      </w:pPr>
    </w:lvl>
    <w:lvl w:ilvl="2" w:tplc="92B479B0">
      <w:start w:val="1"/>
      <w:numFmt w:val="bullet"/>
      <w:lvlText w:val="■"/>
      <w:lvlJc w:val="left"/>
      <w:pPr>
        <w:ind w:left="2160" w:hanging="360"/>
      </w:pPr>
    </w:lvl>
    <w:lvl w:ilvl="3" w:tplc="BD6A1FAC">
      <w:start w:val="1"/>
      <w:numFmt w:val="bullet"/>
      <w:lvlText w:val="●"/>
      <w:lvlJc w:val="left"/>
      <w:pPr>
        <w:ind w:left="2880" w:hanging="360"/>
      </w:pPr>
    </w:lvl>
    <w:lvl w:ilvl="4" w:tplc="4B6826C2">
      <w:start w:val="1"/>
      <w:numFmt w:val="bullet"/>
      <w:lvlText w:val="○"/>
      <w:lvlJc w:val="left"/>
      <w:pPr>
        <w:ind w:left="3600" w:hanging="360"/>
      </w:pPr>
    </w:lvl>
    <w:lvl w:ilvl="5" w:tplc="2460E2C2">
      <w:start w:val="1"/>
      <w:numFmt w:val="bullet"/>
      <w:lvlText w:val="■"/>
      <w:lvlJc w:val="left"/>
      <w:pPr>
        <w:ind w:left="4320" w:hanging="360"/>
      </w:pPr>
    </w:lvl>
    <w:lvl w:ilvl="6" w:tplc="E2B4BAF0">
      <w:start w:val="1"/>
      <w:numFmt w:val="bullet"/>
      <w:lvlText w:val="●"/>
      <w:lvlJc w:val="left"/>
      <w:pPr>
        <w:ind w:left="5040" w:hanging="360"/>
      </w:pPr>
    </w:lvl>
    <w:lvl w:ilvl="7" w:tplc="01789DC2">
      <w:start w:val="1"/>
      <w:numFmt w:val="bullet"/>
      <w:lvlText w:val="●"/>
      <w:lvlJc w:val="left"/>
      <w:pPr>
        <w:ind w:left="5760" w:hanging="360"/>
      </w:pPr>
    </w:lvl>
    <w:lvl w:ilvl="8" w:tplc="A75044FA">
      <w:start w:val="1"/>
      <w:numFmt w:val="bullet"/>
      <w:lvlText w:val="●"/>
      <w:lvlJc w:val="left"/>
      <w:pPr>
        <w:ind w:left="6480" w:hanging="360"/>
      </w:pPr>
    </w:lvl>
  </w:abstractNum>
  <w:abstractNum w:abstractNumId="14" w15:restartNumberingAfterBreak="0">
    <w:nsid w:val="4DBA2967"/>
    <w:multiLevelType w:val="hybridMultilevel"/>
    <w:tmpl w:val="33BC027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2EA111D"/>
    <w:multiLevelType w:val="hybridMultilevel"/>
    <w:tmpl w:val="ADA64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1871B3"/>
    <w:multiLevelType w:val="hybridMultilevel"/>
    <w:tmpl w:val="76C4D2C6"/>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AD13CA8"/>
    <w:multiLevelType w:val="hybridMultilevel"/>
    <w:tmpl w:val="75D83C28"/>
    <w:lvl w:ilvl="0" w:tplc="04090005">
      <w:start w:val="1"/>
      <w:numFmt w:val="bullet"/>
      <w:lvlText w:val=""/>
      <w:lvlJc w:val="left"/>
      <w:pPr>
        <w:ind w:left="878" w:hanging="360"/>
      </w:pPr>
      <w:rPr>
        <w:rFonts w:ascii="Wingdings" w:hAnsi="Wingdings" w:hint="default"/>
      </w:rPr>
    </w:lvl>
    <w:lvl w:ilvl="1" w:tplc="04090003" w:tentative="1">
      <w:start w:val="1"/>
      <w:numFmt w:val="bullet"/>
      <w:lvlText w:val="o"/>
      <w:lvlJc w:val="left"/>
      <w:pPr>
        <w:ind w:left="1598" w:hanging="360"/>
      </w:pPr>
      <w:rPr>
        <w:rFonts w:ascii="Courier New" w:hAnsi="Courier New" w:cs="Courier New" w:hint="default"/>
      </w:rPr>
    </w:lvl>
    <w:lvl w:ilvl="2" w:tplc="04090005" w:tentative="1">
      <w:start w:val="1"/>
      <w:numFmt w:val="bullet"/>
      <w:lvlText w:val=""/>
      <w:lvlJc w:val="left"/>
      <w:pPr>
        <w:ind w:left="2318" w:hanging="360"/>
      </w:pPr>
      <w:rPr>
        <w:rFonts w:ascii="Wingdings" w:hAnsi="Wingdings" w:hint="default"/>
      </w:rPr>
    </w:lvl>
    <w:lvl w:ilvl="3" w:tplc="04090001" w:tentative="1">
      <w:start w:val="1"/>
      <w:numFmt w:val="bullet"/>
      <w:lvlText w:val=""/>
      <w:lvlJc w:val="left"/>
      <w:pPr>
        <w:ind w:left="3038" w:hanging="360"/>
      </w:pPr>
      <w:rPr>
        <w:rFonts w:ascii="Symbol" w:hAnsi="Symbol" w:hint="default"/>
      </w:rPr>
    </w:lvl>
    <w:lvl w:ilvl="4" w:tplc="04090003" w:tentative="1">
      <w:start w:val="1"/>
      <w:numFmt w:val="bullet"/>
      <w:lvlText w:val="o"/>
      <w:lvlJc w:val="left"/>
      <w:pPr>
        <w:ind w:left="3758" w:hanging="360"/>
      </w:pPr>
      <w:rPr>
        <w:rFonts w:ascii="Courier New" w:hAnsi="Courier New" w:cs="Courier New" w:hint="default"/>
      </w:rPr>
    </w:lvl>
    <w:lvl w:ilvl="5" w:tplc="04090005" w:tentative="1">
      <w:start w:val="1"/>
      <w:numFmt w:val="bullet"/>
      <w:lvlText w:val=""/>
      <w:lvlJc w:val="left"/>
      <w:pPr>
        <w:ind w:left="4478" w:hanging="360"/>
      </w:pPr>
      <w:rPr>
        <w:rFonts w:ascii="Wingdings" w:hAnsi="Wingdings" w:hint="default"/>
      </w:rPr>
    </w:lvl>
    <w:lvl w:ilvl="6" w:tplc="04090001" w:tentative="1">
      <w:start w:val="1"/>
      <w:numFmt w:val="bullet"/>
      <w:lvlText w:val=""/>
      <w:lvlJc w:val="left"/>
      <w:pPr>
        <w:ind w:left="5198" w:hanging="360"/>
      </w:pPr>
      <w:rPr>
        <w:rFonts w:ascii="Symbol" w:hAnsi="Symbol" w:hint="default"/>
      </w:rPr>
    </w:lvl>
    <w:lvl w:ilvl="7" w:tplc="04090003" w:tentative="1">
      <w:start w:val="1"/>
      <w:numFmt w:val="bullet"/>
      <w:lvlText w:val="o"/>
      <w:lvlJc w:val="left"/>
      <w:pPr>
        <w:ind w:left="5918" w:hanging="360"/>
      </w:pPr>
      <w:rPr>
        <w:rFonts w:ascii="Courier New" w:hAnsi="Courier New" w:cs="Courier New" w:hint="default"/>
      </w:rPr>
    </w:lvl>
    <w:lvl w:ilvl="8" w:tplc="04090005" w:tentative="1">
      <w:start w:val="1"/>
      <w:numFmt w:val="bullet"/>
      <w:lvlText w:val=""/>
      <w:lvlJc w:val="left"/>
      <w:pPr>
        <w:ind w:left="6638" w:hanging="360"/>
      </w:pPr>
      <w:rPr>
        <w:rFonts w:ascii="Wingdings" w:hAnsi="Wingdings" w:hint="default"/>
      </w:rPr>
    </w:lvl>
  </w:abstractNum>
  <w:abstractNum w:abstractNumId="18" w15:restartNumberingAfterBreak="0">
    <w:nsid w:val="5B0C342C"/>
    <w:multiLevelType w:val="hybridMultilevel"/>
    <w:tmpl w:val="E1F032EA"/>
    <w:lvl w:ilvl="0" w:tplc="FFFFFFFF">
      <w:start w:val="1"/>
      <w:numFmt w:val="decimal"/>
      <w:lvlText w:val="%1."/>
      <w:lvlJc w:val="left"/>
      <w:pPr>
        <w:ind w:left="360" w:hanging="360"/>
      </w:pPr>
      <w:rPr>
        <w:b/>
        <w:bCs/>
        <w:color w:val="1F386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D111013"/>
    <w:multiLevelType w:val="hybridMultilevel"/>
    <w:tmpl w:val="BF8CE6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7239C7"/>
    <w:multiLevelType w:val="hybridMultilevel"/>
    <w:tmpl w:val="EFAE7E16"/>
    <w:lvl w:ilvl="0" w:tplc="FFFFFFFF">
      <w:start w:val="1"/>
      <w:numFmt w:val="decimal"/>
      <w:lvlText w:val="%1."/>
      <w:lvlJc w:val="left"/>
      <w:pPr>
        <w:ind w:left="360" w:hanging="360"/>
      </w:pPr>
      <w:rPr>
        <w:rFonts w:hint="default"/>
        <w:b/>
        <w:bCs/>
        <w:color w:val="1F3864"/>
      </w:rPr>
    </w:lvl>
    <w:lvl w:ilvl="1" w:tplc="5C1285AC">
      <w:numFmt w:val="decimal"/>
      <w:lvlText w:val=""/>
      <w:lvlJc w:val="left"/>
    </w:lvl>
    <w:lvl w:ilvl="2" w:tplc="89B8B740">
      <w:numFmt w:val="decimal"/>
      <w:lvlText w:val=""/>
      <w:lvlJc w:val="left"/>
    </w:lvl>
    <w:lvl w:ilvl="3" w:tplc="B7689F48">
      <w:numFmt w:val="decimal"/>
      <w:lvlText w:val=""/>
      <w:lvlJc w:val="left"/>
    </w:lvl>
    <w:lvl w:ilvl="4" w:tplc="17B6E6A2">
      <w:numFmt w:val="decimal"/>
      <w:lvlText w:val=""/>
      <w:lvlJc w:val="left"/>
    </w:lvl>
    <w:lvl w:ilvl="5" w:tplc="7E8AD080">
      <w:numFmt w:val="decimal"/>
      <w:lvlText w:val=""/>
      <w:lvlJc w:val="left"/>
    </w:lvl>
    <w:lvl w:ilvl="6" w:tplc="734CC754">
      <w:numFmt w:val="decimal"/>
      <w:lvlText w:val=""/>
      <w:lvlJc w:val="left"/>
    </w:lvl>
    <w:lvl w:ilvl="7" w:tplc="61849B18">
      <w:numFmt w:val="decimal"/>
      <w:lvlText w:val=""/>
      <w:lvlJc w:val="left"/>
    </w:lvl>
    <w:lvl w:ilvl="8" w:tplc="75189BB2">
      <w:numFmt w:val="decimal"/>
      <w:lvlText w:val=""/>
      <w:lvlJc w:val="left"/>
    </w:lvl>
  </w:abstractNum>
  <w:abstractNum w:abstractNumId="21" w15:restartNumberingAfterBreak="0">
    <w:nsid w:val="639B7412"/>
    <w:multiLevelType w:val="hybridMultilevel"/>
    <w:tmpl w:val="29F2AF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65E01B9"/>
    <w:multiLevelType w:val="hybridMultilevel"/>
    <w:tmpl w:val="A84CFF2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71B3E77"/>
    <w:multiLevelType w:val="hybridMultilevel"/>
    <w:tmpl w:val="90440620"/>
    <w:lvl w:ilvl="0" w:tplc="4172276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F13E6B"/>
    <w:multiLevelType w:val="hybridMultilevel"/>
    <w:tmpl w:val="933AA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DD5A94"/>
    <w:multiLevelType w:val="hybridMultilevel"/>
    <w:tmpl w:val="6FA8FE3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F696AFD"/>
    <w:multiLevelType w:val="hybridMultilevel"/>
    <w:tmpl w:val="69F092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A85FEF"/>
    <w:multiLevelType w:val="hybridMultilevel"/>
    <w:tmpl w:val="6E124356"/>
    <w:lvl w:ilvl="0" w:tplc="FFFFFFFF">
      <w:start w:val="1"/>
      <w:numFmt w:val="decimal"/>
      <w:lvlText w:val="%1."/>
      <w:lvlJc w:val="left"/>
      <w:pPr>
        <w:ind w:left="360" w:hanging="360"/>
      </w:pPr>
      <w:rPr>
        <w:rFonts w:hint="default"/>
        <w:b/>
        <w:bCs/>
        <w:color w:val="1F386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70164381"/>
    <w:multiLevelType w:val="hybridMultilevel"/>
    <w:tmpl w:val="CE98468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191041"/>
    <w:multiLevelType w:val="hybridMultilevel"/>
    <w:tmpl w:val="73DE879C"/>
    <w:lvl w:ilvl="0" w:tplc="FFFFFFFF">
      <w:start w:val="1"/>
      <w:numFmt w:val="decimal"/>
      <w:lvlText w:val="%1."/>
      <w:lvlJc w:val="left"/>
      <w:pPr>
        <w:ind w:left="360" w:hanging="360"/>
      </w:pPr>
      <w:rPr>
        <w:rFonts w:hint="default"/>
        <w:b/>
        <w:bCs/>
        <w:color w:val="1F386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71C730B8"/>
    <w:multiLevelType w:val="hybridMultilevel"/>
    <w:tmpl w:val="C44064DA"/>
    <w:lvl w:ilvl="0" w:tplc="FFFFFFFF">
      <w:start w:val="1"/>
      <w:numFmt w:val="decimal"/>
      <w:lvlText w:val="%1."/>
      <w:lvlJc w:val="left"/>
      <w:pPr>
        <w:ind w:left="360" w:hanging="360"/>
      </w:pPr>
      <w:rPr>
        <w:rFonts w:hint="default"/>
        <w:b/>
        <w:bCs/>
        <w:color w:val="1F386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720B4DFD"/>
    <w:multiLevelType w:val="hybridMultilevel"/>
    <w:tmpl w:val="A724B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B164F4"/>
    <w:multiLevelType w:val="hybridMultilevel"/>
    <w:tmpl w:val="4B40675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66E1E8C"/>
    <w:multiLevelType w:val="hybridMultilevel"/>
    <w:tmpl w:val="1EEA77F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52344485">
    <w:abstractNumId w:val="13"/>
    <w:lvlOverride w:ilvl="0">
      <w:startOverride w:val="1"/>
    </w:lvlOverride>
  </w:num>
  <w:num w:numId="2" w16cid:durableId="1516919811">
    <w:abstractNumId w:val="12"/>
    <w:lvlOverride w:ilvl="0">
      <w:startOverride w:val="1"/>
    </w:lvlOverride>
  </w:num>
  <w:num w:numId="3" w16cid:durableId="925962215">
    <w:abstractNumId w:val="10"/>
  </w:num>
  <w:num w:numId="4" w16cid:durableId="523252820">
    <w:abstractNumId w:val="9"/>
  </w:num>
  <w:num w:numId="5" w16cid:durableId="151145375">
    <w:abstractNumId w:val="22"/>
  </w:num>
  <w:num w:numId="6" w16cid:durableId="1945729009">
    <w:abstractNumId w:val="8"/>
  </w:num>
  <w:num w:numId="7" w16cid:durableId="2034719365">
    <w:abstractNumId w:val="16"/>
  </w:num>
  <w:num w:numId="8" w16cid:durableId="2100984612">
    <w:abstractNumId w:val="19"/>
  </w:num>
  <w:num w:numId="9" w16cid:durableId="414327101">
    <w:abstractNumId w:val="25"/>
  </w:num>
  <w:num w:numId="10" w16cid:durableId="1773696701">
    <w:abstractNumId w:val="33"/>
  </w:num>
  <w:num w:numId="11" w16cid:durableId="206377948">
    <w:abstractNumId w:val="4"/>
  </w:num>
  <w:num w:numId="12" w16cid:durableId="1159031473">
    <w:abstractNumId w:val="11"/>
  </w:num>
  <w:num w:numId="13" w16cid:durableId="157504887">
    <w:abstractNumId w:val="32"/>
  </w:num>
  <w:num w:numId="14" w16cid:durableId="460877593">
    <w:abstractNumId w:val="17"/>
  </w:num>
  <w:num w:numId="15" w16cid:durableId="1113592352">
    <w:abstractNumId w:val="2"/>
  </w:num>
  <w:num w:numId="16" w16cid:durableId="87241510">
    <w:abstractNumId w:val="28"/>
  </w:num>
  <w:num w:numId="17" w16cid:durableId="1946812768">
    <w:abstractNumId w:val="0"/>
  </w:num>
  <w:num w:numId="18" w16cid:durableId="89739247">
    <w:abstractNumId w:val="14"/>
  </w:num>
  <w:num w:numId="19" w16cid:durableId="1287345832">
    <w:abstractNumId w:val="20"/>
  </w:num>
  <w:num w:numId="20" w16cid:durableId="1864172855">
    <w:abstractNumId w:val="20"/>
  </w:num>
  <w:num w:numId="21" w16cid:durableId="1768691418">
    <w:abstractNumId w:val="26"/>
  </w:num>
  <w:num w:numId="22" w16cid:durableId="370617831">
    <w:abstractNumId w:val="12"/>
  </w:num>
  <w:num w:numId="23" w16cid:durableId="754667735">
    <w:abstractNumId w:val="6"/>
  </w:num>
  <w:num w:numId="24" w16cid:durableId="848639833">
    <w:abstractNumId w:val="18"/>
  </w:num>
  <w:num w:numId="25" w16cid:durableId="612907250">
    <w:abstractNumId w:val="27"/>
  </w:num>
  <w:num w:numId="26" w16cid:durableId="836457068">
    <w:abstractNumId w:val="29"/>
  </w:num>
  <w:num w:numId="27" w16cid:durableId="889152625">
    <w:abstractNumId w:val="30"/>
  </w:num>
  <w:num w:numId="28" w16cid:durableId="1216115144">
    <w:abstractNumId w:val="5"/>
  </w:num>
  <w:num w:numId="29" w16cid:durableId="1061707812">
    <w:abstractNumId w:val="1"/>
  </w:num>
  <w:num w:numId="30" w16cid:durableId="1909261882">
    <w:abstractNumId w:val="23"/>
  </w:num>
  <w:num w:numId="31" w16cid:durableId="1029914398">
    <w:abstractNumId w:val="7"/>
  </w:num>
  <w:num w:numId="32" w16cid:durableId="1209486492">
    <w:abstractNumId w:val="24"/>
  </w:num>
  <w:num w:numId="33" w16cid:durableId="1141654455">
    <w:abstractNumId w:val="3"/>
  </w:num>
  <w:num w:numId="34" w16cid:durableId="682437156">
    <w:abstractNumId w:val="15"/>
  </w:num>
  <w:num w:numId="35" w16cid:durableId="851648649">
    <w:abstractNumId w:val="21"/>
  </w:num>
  <w:num w:numId="36" w16cid:durableId="1969583717">
    <w:abstractNumId w:val="3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D17"/>
    <w:rsid w:val="000013F9"/>
    <w:rsid w:val="00066663"/>
    <w:rsid w:val="00072631"/>
    <w:rsid w:val="000848C2"/>
    <w:rsid w:val="000C3002"/>
    <w:rsid w:val="001312AB"/>
    <w:rsid w:val="001E38B7"/>
    <w:rsid w:val="002219D7"/>
    <w:rsid w:val="00236E18"/>
    <w:rsid w:val="00281819"/>
    <w:rsid w:val="002908CE"/>
    <w:rsid w:val="002E3E81"/>
    <w:rsid w:val="00304492"/>
    <w:rsid w:val="0039525F"/>
    <w:rsid w:val="003A5611"/>
    <w:rsid w:val="003C0E2A"/>
    <w:rsid w:val="003D554C"/>
    <w:rsid w:val="003F0A84"/>
    <w:rsid w:val="00422958"/>
    <w:rsid w:val="00464CB0"/>
    <w:rsid w:val="00481D38"/>
    <w:rsid w:val="00495F00"/>
    <w:rsid w:val="004B5C1E"/>
    <w:rsid w:val="004E72C6"/>
    <w:rsid w:val="00541765"/>
    <w:rsid w:val="00546D78"/>
    <w:rsid w:val="005B0A81"/>
    <w:rsid w:val="005B72F2"/>
    <w:rsid w:val="005F7A22"/>
    <w:rsid w:val="00611FC5"/>
    <w:rsid w:val="0061545E"/>
    <w:rsid w:val="00682571"/>
    <w:rsid w:val="006D11E0"/>
    <w:rsid w:val="006F5F08"/>
    <w:rsid w:val="00745EAC"/>
    <w:rsid w:val="00786A9A"/>
    <w:rsid w:val="007F1E56"/>
    <w:rsid w:val="008016D7"/>
    <w:rsid w:val="008215E3"/>
    <w:rsid w:val="008D67E3"/>
    <w:rsid w:val="008E7260"/>
    <w:rsid w:val="009025DA"/>
    <w:rsid w:val="00944F1A"/>
    <w:rsid w:val="00992909"/>
    <w:rsid w:val="00A00997"/>
    <w:rsid w:val="00A30B7C"/>
    <w:rsid w:val="00A63D17"/>
    <w:rsid w:val="00AD5195"/>
    <w:rsid w:val="00AF2BB4"/>
    <w:rsid w:val="00B71629"/>
    <w:rsid w:val="00B962C2"/>
    <w:rsid w:val="00BD47F2"/>
    <w:rsid w:val="00C36C8B"/>
    <w:rsid w:val="00CA4563"/>
    <w:rsid w:val="00CD3A3A"/>
    <w:rsid w:val="00D00483"/>
    <w:rsid w:val="00D07152"/>
    <w:rsid w:val="00D418EE"/>
    <w:rsid w:val="00E317C2"/>
    <w:rsid w:val="00E34BC5"/>
    <w:rsid w:val="00EB5F3C"/>
    <w:rsid w:val="00ED39AF"/>
    <w:rsid w:val="00FF3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57696"/>
  <w15:docId w15:val="{493AF2CA-EC75-3841-8F0B-9CCD48098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E34BC5"/>
    <w:pPr>
      <w:keepNext/>
      <w:spacing w:before="280" w:after="100"/>
      <w:outlineLvl w:val="0"/>
    </w:pPr>
    <w:rPr>
      <w:b/>
      <w:bCs/>
      <w:color w:val="1F3864"/>
      <w:sz w:val="28"/>
      <w:szCs w:val="28"/>
    </w:rPr>
  </w:style>
  <w:style w:type="paragraph" w:styleId="Heading2">
    <w:name w:val="heading 2"/>
    <w:uiPriority w:val="9"/>
    <w:unhideWhenUsed/>
    <w:qFormat/>
    <w:rsid w:val="00E34BC5"/>
    <w:pPr>
      <w:keepNext/>
      <w:spacing w:before="200" w:after="60"/>
      <w:outlineLvl w:val="1"/>
    </w:pPr>
    <w:rPr>
      <w:b/>
      <w:bCs/>
      <w:color w:val="1F386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E317C2"/>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317C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317C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34BC5"/>
    <w:pPr>
      <w:tabs>
        <w:tab w:val="center" w:pos="4680"/>
        <w:tab w:val="right" w:pos="9360"/>
      </w:tabs>
      <w:spacing w:after="0"/>
    </w:pPr>
  </w:style>
  <w:style w:type="character" w:customStyle="1" w:styleId="HeaderChar">
    <w:name w:val="Header Char"/>
    <w:basedOn w:val="DefaultParagraphFont"/>
    <w:link w:val="Header"/>
    <w:uiPriority w:val="99"/>
    <w:rsid w:val="00E34BC5"/>
  </w:style>
  <w:style w:type="paragraph" w:styleId="Footer">
    <w:name w:val="footer"/>
    <w:basedOn w:val="Normal"/>
    <w:link w:val="FooterChar"/>
    <w:uiPriority w:val="99"/>
    <w:unhideWhenUsed/>
    <w:rsid w:val="00E34BC5"/>
    <w:pPr>
      <w:tabs>
        <w:tab w:val="center" w:pos="4680"/>
        <w:tab w:val="right" w:pos="9360"/>
      </w:tabs>
      <w:spacing w:after="0"/>
    </w:pPr>
  </w:style>
  <w:style w:type="character" w:customStyle="1" w:styleId="FooterChar">
    <w:name w:val="Footer Char"/>
    <w:basedOn w:val="DefaultParagraphFont"/>
    <w:link w:val="Footer"/>
    <w:uiPriority w:val="99"/>
    <w:rsid w:val="00E34BC5"/>
  </w:style>
  <w:style w:type="character" w:styleId="BookTitle">
    <w:name w:val="Book Title"/>
    <w:basedOn w:val="DefaultParagraphFont"/>
    <w:uiPriority w:val="33"/>
    <w:qFormat/>
    <w:rsid w:val="00E317C2"/>
    <w:rPr>
      <w:b/>
      <w:bCs/>
      <w:i/>
      <w:iCs/>
      <w:spacing w:val="5"/>
    </w:rPr>
  </w:style>
  <w:style w:type="paragraph" w:styleId="Caption">
    <w:name w:val="caption"/>
    <w:basedOn w:val="Normal"/>
    <w:next w:val="Normal"/>
    <w:uiPriority w:val="35"/>
    <w:semiHidden/>
    <w:unhideWhenUsed/>
    <w:qFormat/>
    <w:rsid w:val="00E317C2"/>
    <w:pPr>
      <w:spacing w:after="200"/>
    </w:pPr>
    <w:rPr>
      <w:i/>
      <w:iCs/>
      <w:color w:val="0E2841" w:themeColor="text2"/>
      <w:sz w:val="18"/>
      <w:szCs w:val="18"/>
    </w:rPr>
  </w:style>
  <w:style w:type="character" w:styleId="Emphasis">
    <w:name w:val="Emphasis"/>
    <w:basedOn w:val="DefaultParagraphFont"/>
    <w:uiPriority w:val="20"/>
    <w:qFormat/>
    <w:rsid w:val="00E317C2"/>
    <w:rPr>
      <w:i/>
      <w:iCs/>
    </w:rPr>
  </w:style>
  <w:style w:type="character" w:customStyle="1" w:styleId="Heading7Char">
    <w:name w:val="Heading 7 Char"/>
    <w:basedOn w:val="DefaultParagraphFont"/>
    <w:link w:val="Heading7"/>
    <w:uiPriority w:val="9"/>
    <w:semiHidden/>
    <w:rsid w:val="00E317C2"/>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317C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317C2"/>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317C2"/>
    <w:rPr>
      <w:i/>
      <w:iCs/>
      <w:color w:val="156082" w:themeColor="accent1"/>
    </w:rPr>
  </w:style>
  <w:style w:type="paragraph" w:styleId="IntenseQuote">
    <w:name w:val="Intense Quote"/>
    <w:basedOn w:val="Normal"/>
    <w:next w:val="Normal"/>
    <w:link w:val="IntenseQuoteChar"/>
    <w:uiPriority w:val="30"/>
    <w:qFormat/>
    <w:rsid w:val="00E317C2"/>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317C2"/>
    <w:rPr>
      <w:i/>
      <w:iCs/>
      <w:color w:val="156082" w:themeColor="accent1"/>
    </w:rPr>
  </w:style>
  <w:style w:type="character" w:styleId="IntenseReference">
    <w:name w:val="Intense Reference"/>
    <w:basedOn w:val="DefaultParagraphFont"/>
    <w:uiPriority w:val="32"/>
    <w:qFormat/>
    <w:rsid w:val="00E317C2"/>
    <w:rPr>
      <w:b/>
      <w:bCs/>
      <w:smallCaps/>
      <w:color w:val="156082" w:themeColor="accent1"/>
      <w:spacing w:val="5"/>
    </w:rPr>
  </w:style>
  <w:style w:type="paragraph" w:styleId="NoSpacing">
    <w:name w:val="No Spacing"/>
    <w:uiPriority w:val="1"/>
    <w:qFormat/>
    <w:rsid w:val="00E317C2"/>
    <w:pPr>
      <w:spacing w:after="0"/>
    </w:pPr>
  </w:style>
  <w:style w:type="paragraph" w:styleId="Quote">
    <w:name w:val="Quote"/>
    <w:basedOn w:val="Normal"/>
    <w:next w:val="Normal"/>
    <w:link w:val="QuoteChar"/>
    <w:uiPriority w:val="29"/>
    <w:qFormat/>
    <w:rsid w:val="00E317C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317C2"/>
    <w:rPr>
      <w:i/>
      <w:iCs/>
      <w:color w:val="404040" w:themeColor="text1" w:themeTint="BF"/>
    </w:rPr>
  </w:style>
  <w:style w:type="character" w:styleId="Strong">
    <w:name w:val="Strong"/>
    <w:basedOn w:val="DefaultParagraphFont"/>
    <w:uiPriority w:val="22"/>
    <w:qFormat/>
    <w:rsid w:val="00E317C2"/>
    <w:rPr>
      <w:b/>
      <w:bCs/>
    </w:rPr>
  </w:style>
  <w:style w:type="paragraph" w:styleId="Subtitle">
    <w:name w:val="Subtitle"/>
    <w:basedOn w:val="Normal"/>
    <w:next w:val="Normal"/>
    <w:link w:val="SubtitleChar"/>
    <w:uiPriority w:val="11"/>
    <w:qFormat/>
    <w:rsid w:val="00E317C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E317C2"/>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E317C2"/>
    <w:rPr>
      <w:i/>
      <w:iCs/>
      <w:color w:val="404040" w:themeColor="text1" w:themeTint="BF"/>
    </w:rPr>
  </w:style>
  <w:style w:type="character" w:styleId="SubtleReference">
    <w:name w:val="Subtle Reference"/>
    <w:basedOn w:val="DefaultParagraphFont"/>
    <w:uiPriority w:val="31"/>
    <w:qFormat/>
    <w:rsid w:val="00E317C2"/>
    <w:rPr>
      <w:smallCaps/>
      <w:color w:val="5A5A5A" w:themeColor="text1" w:themeTint="A5"/>
    </w:rPr>
  </w:style>
  <w:style w:type="paragraph" w:styleId="TOCHeading">
    <w:name w:val="TOC Heading"/>
    <w:basedOn w:val="Heading1"/>
    <w:next w:val="Normal"/>
    <w:uiPriority w:val="39"/>
    <w:unhideWhenUsed/>
    <w:qFormat/>
    <w:rsid w:val="00E317C2"/>
    <w:pPr>
      <w:keepLines/>
      <w:spacing w:before="240" w:after="0"/>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2219D7"/>
    <w:pPr>
      <w:spacing w:before="120" w:after="120"/>
    </w:pPr>
    <w:rPr>
      <w:rFonts w:asciiTheme="minorHAnsi" w:hAnsiTheme="minorHAnsi"/>
      <w:b/>
      <w:bCs/>
      <w:caps/>
    </w:rPr>
  </w:style>
  <w:style w:type="paragraph" w:styleId="TOC2">
    <w:name w:val="toc 2"/>
    <w:basedOn w:val="Normal"/>
    <w:next w:val="Normal"/>
    <w:autoRedefine/>
    <w:uiPriority w:val="39"/>
    <w:unhideWhenUsed/>
    <w:rsid w:val="002219D7"/>
    <w:pPr>
      <w:spacing w:after="0"/>
      <w:ind w:left="200"/>
    </w:pPr>
    <w:rPr>
      <w:rFonts w:asciiTheme="minorHAnsi" w:hAnsiTheme="minorHAnsi"/>
      <w:smallCaps/>
    </w:rPr>
  </w:style>
  <w:style w:type="paragraph" w:styleId="TOC3">
    <w:name w:val="toc 3"/>
    <w:basedOn w:val="Normal"/>
    <w:next w:val="Normal"/>
    <w:autoRedefine/>
    <w:uiPriority w:val="39"/>
    <w:semiHidden/>
    <w:unhideWhenUsed/>
    <w:rsid w:val="002219D7"/>
    <w:pPr>
      <w:spacing w:after="0"/>
      <w:ind w:left="400"/>
    </w:pPr>
    <w:rPr>
      <w:rFonts w:asciiTheme="minorHAnsi" w:hAnsiTheme="minorHAnsi"/>
      <w:i/>
      <w:iCs/>
    </w:rPr>
  </w:style>
  <w:style w:type="paragraph" w:styleId="TOC4">
    <w:name w:val="toc 4"/>
    <w:basedOn w:val="Normal"/>
    <w:next w:val="Normal"/>
    <w:autoRedefine/>
    <w:uiPriority w:val="39"/>
    <w:semiHidden/>
    <w:unhideWhenUsed/>
    <w:rsid w:val="002219D7"/>
    <w:pPr>
      <w:spacing w:after="0"/>
      <w:ind w:left="600"/>
    </w:pPr>
    <w:rPr>
      <w:rFonts w:asciiTheme="minorHAnsi" w:hAnsiTheme="minorHAnsi"/>
      <w:sz w:val="18"/>
      <w:szCs w:val="18"/>
    </w:rPr>
  </w:style>
  <w:style w:type="paragraph" w:styleId="TOC5">
    <w:name w:val="toc 5"/>
    <w:basedOn w:val="Normal"/>
    <w:next w:val="Normal"/>
    <w:autoRedefine/>
    <w:uiPriority w:val="39"/>
    <w:semiHidden/>
    <w:unhideWhenUsed/>
    <w:rsid w:val="002219D7"/>
    <w:pPr>
      <w:spacing w:after="0"/>
      <w:ind w:left="800"/>
    </w:pPr>
    <w:rPr>
      <w:rFonts w:asciiTheme="minorHAnsi" w:hAnsiTheme="minorHAnsi"/>
      <w:sz w:val="18"/>
      <w:szCs w:val="18"/>
    </w:rPr>
  </w:style>
  <w:style w:type="paragraph" w:styleId="TOC6">
    <w:name w:val="toc 6"/>
    <w:basedOn w:val="Normal"/>
    <w:next w:val="Normal"/>
    <w:autoRedefine/>
    <w:uiPriority w:val="39"/>
    <w:semiHidden/>
    <w:unhideWhenUsed/>
    <w:rsid w:val="002219D7"/>
    <w:pPr>
      <w:spacing w:after="0"/>
      <w:ind w:left="1000"/>
    </w:pPr>
    <w:rPr>
      <w:rFonts w:asciiTheme="minorHAnsi" w:hAnsiTheme="minorHAnsi"/>
      <w:sz w:val="18"/>
      <w:szCs w:val="18"/>
    </w:rPr>
  </w:style>
  <w:style w:type="paragraph" w:styleId="TOC7">
    <w:name w:val="toc 7"/>
    <w:basedOn w:val="Normal"/>
    <w:next w:val="Normal"/>
    <w:autoRedefine/>
    <w:uiPriority w:val="39"/>
    <w:semiHidden/>
    <w:unhideWhenUsed/>
    <w:rsid w:val="002219D7"/>
    <w:pPr>
      <w:spacing w:after="0"/>
      <w:ind w:left="1200"/>
    </w:pPr>
    <w:rPr>
      <w:rFonts w:asciiTheme="minorHAnsi" w:hAnsiTheme="minorHAnsi"/>
      <w:sz w:val="18"/>
      <w:szCs w:val="18"/>
    </w:rPr>
  </w:style>
  <w:style w:type="paragraph" w:styleId="TOC8">
    <w:name w:val="toc 8"/>
    <w:basedOn w:val="Normal"/>
    <w:next w:val="Normal"/>
    <w:autoRedefine/>
    <w:uiPriority w:val="39"/>
    <w:semiHidden/>
    <w:unhideWhenUsed/>
    <w:rsid w:val="002219D7"/>
    <w:pPr>
      <w:spacing w:after="0"/>
      <w:ind w:left="1400"/>
    </w:pPr>
    <w:rPr>
      <w:rFonts w:asciiTheme="minorHAnsi" w:hAnsiTheme="minorHAnsi"/>
      <w:sz w:val="18"/>
      <w:szCs w:val="18"/>
    </w:rPr>
  </w:style>
  <w:style w:type="paragraph" w:styleId="TOC9">
    <w:name w:val="toc 9"/>
    <w:basedOn w:val="Normal"/>
    <w:next w:val="Normal"/>
    <w:autoRedefine/>
    <w:uiPriority w:val="39"/>
    <w:semiHidden/>
    <w:unhideWhenUsed/>
    <w:rsid w:val="002219D7"/>
    <w:pPr>
      <w:spacing w:after="0"/>
      <w:ind w:left="160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package" Target="embeddings/Microsoft_Word_Document.doc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emf"/><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B53D97-A6B6-B141-8C48-5AAC8FCB2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13006</Words>
  <Characters>73354</Characters>
  <Application>Microsoft Office Word</Application>
  <DocSecurity>0</DocSecurity>
  <Lines>1438</Lines>
  <Paragraphs>1015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Landry</cp:lastModifiedBy>
  <cp:revision>2</cp:revision>
  <dcterms:created xsi:type="dcterms:W3CDTF">2026-08-25T18:07:00Z</dcterms:created>
  <dcterms:modified xsi:type="dcterms:W3CDTF">2026-08-25T18:07:00Z</dcterms:modified>
</cp:coreProperties>
</file>