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64" w:type="dxa"/>
        <w:tblLook w:val="04A0" w:firstRow="1" w:lastRow="0" w:firstColumn="1" w:lastColumn="0" w:noHBand="0" w:noVBand="1"/>
      </w:tblPr>
      <w:tblGrid>
        <w:gridCol w:w="1345"/>
        <w:gridCol w:w="1890"/>
        <w:gridCol w:w="7629"/>
      </w:tblGrid>
      <w:tr w:rsidR="00E00D41" w:rsidRPr="00E00D41" w14:paraId="728550D9" w14:textId="77777777" w:rsidTr="00F80C53">
        <w:trPr>
          <w:cantSplit/>
          <w:trHeight w:val="300"/>
          <w:tblHeader/>
        </w:trPr>
        <w:tc>
          <w:tcPr>
            <w:tcW w:w="13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noWrap/>
            <w:vAlign w:val="center"/>
          </w:tcPr>
          <w:p w14:paraId="3D8AA416" w14:textId="1B6AD7B8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DATE</w:t>
            </w:r>
          </w:p>
        </w:tc>
        <w:tc>
          <w:tcPr>
            <w:tcW w:w="189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noWrap/>
            <w:vAlign w:val="center"/>
          </w:tcPr>
          <w:p w14:paraId="0AC5C18D" w14:textId="78C19273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EXECUTION</w:t>
            </w:r>
          </w:p>
        </w:tc>
        <w:tc>
          <w:tcPr>
            <w:tcW w:w="762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E8E8E8" w:themeFill="background2"/>
            <w:vAlign w:val="center"/>
          </w:tcPr>
          <w:p w14:paraId="5F9F04BB" w14:textId="2665493B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ACTIONS</w:t>
            </w:r>
          </w:p>
        </w:tc>
      </w:tr>
      <w:tr w:rsidR="00E00D41" w:rsidRPr="00E00D41" w14:paraId="7E5A3078" w14:textId="77777777" w:rsidTr="00F80C53">
        <w:trPr>
          <w:cantSplit/>
          <w:trHeight w:val="300"/>
        </w:trPr>
        <w:tc>
          <w:tcPr>
            <w:tcW w:w="13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073F8D6A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09/08/2026</w:t>
            </w:r>
          </w:p>
        </w:tc>
        <w:tc>
          <w:tcPr>
            <w:tcW w:w="189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2C20DB80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DCA-TRANCHE-2</w:t>
            </w:r>
          </w:p>
        </w:tc>
        <w:tc>
          <w:tcPr>
            <w:tcW w:w="762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1758CE3E" w14:textId="77777777" w:rsidR="00BD0B07" w:rsidRPr="00BD0B07" w:rsidRDefault="00BD0B07" w:rsidP="00BD0B0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Pull fresh prices for all held positions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update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Current Positions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col F and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Monitor &amp; Recheck Triggers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col H.</w:t>
            </w:r>
          </w:p>
          <w:p w14:paraId="44ECCDB5" w14:textId="693BE32E" w:rsidR="00BD0B07" w:rsidRPr="00BD0B07" w:rsidRDefault="00BD0B07" w:rsidP="00BD0B0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Log this month's total portfolio value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into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Portfolio Drawdown Log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regime determines whether tranche proceeds at all: </w:t>
            </w:r>
            <w:r w:rsidR="001D49EF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Normal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=full tranche, </w:t>
            </w:r>
            <w:r w:rsidR="001D49EF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Elevated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=Strong-Buy-only, </w:t>
            </w:r>
            <w:r w:rsidR="001D49EF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Severe/Critical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=SKIP and hold cash per Rule 18.</w:t>
            </w:r>
          </w:p>
          <w:p w14:paraId="4B9C6089" w14:textId="77777777" w:rsidR="00BD0B07" w:rsidRPr="00BD0B07" w:rsidRDefault="00BD0B07" w:rsidP="00BD0B0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Scan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Monitor &amp; Recheck Triggers Recheck Status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for anything DUE -- re-score before adding to it, not after.</w:t>
            </w:r>
          </w:p>
          <w:p w14:paraId="4930420F" w14:textId="77777777" w:rsidR="00BD0B07" w:rsidRPr="00BD0B07" w:rsidRDefault="00BD0B07" w:rsidP="00BD0B07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Check remaining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diversifier headroom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(VRTX/PLD/ADBE) against tranche size -- ~$64,174 left after Tranche 1, should still be sufficient here.</w:t>
            </w:r>
          </w:p>
          <w:p w14:paraId="039175A0" w14:textId="71CC7AB5" w:rsidR="00E00D41" w:rsidRPr="00BD0B07" w:rsidRDefault="00BD0B07" w:rsidP="00BD0B07">
            <w:pPr>
              <w:pStyle w:val="ListParagraph"/>
              <w:numPr>
                <w:ilvl w:val="0"/>
                <w:numId w:val="4"/>
              </w:numPr>
              <w:rPr>
                <w:rFonts w:eastAsia="Times New Roman" w:cs="Arial"/>
                <w:color w:val="002060"/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Confirm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Correlation Matrix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status hasn't moved unfavorably.</w:t>
            </w:r>
          </w:p>
        </w:tc>
      </w:tr>
      <w:tr w:rsidR="00E00D41" w:rsidRPr="00E00D41" w14:paraId="34EFC28A" w14:textId="77777777" w:rsidTr="00F80C53">
        <w:trPr>
          <w:cantSplit/>
          <w:trHeight w:val="300"/>
        </w:trPr>
        <w:tc>
          <w:tcPr>
            <w:tcW w:w="134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65027862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09/30/2026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2AD12D22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QTR-REVIEW-1</w:t>
            </w:r>
          </w:p>
        </w:tc>
        <w:tc>
          <w:tcPr>
            <w:tcW w:w="762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11C07A58" w14:textId="77777777" w:rsidR="00C2108E" w:rsidRDefault="00BD0B07">
            <w:pPr>
              <w:spacing w:after="0"/>
              <w:rPr>
                <w:rFonts w:ascii="Arial" w:hAnsi="Arial" w:cs="Arial"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color w:val="002060"/>
                <w:sz w:val="18"/>
                <w:szCs w:val="18"/>
              </w:rPr>
              <w:t xml:space="preserve">Standardized quarterly review, calendar quarter-end (price/date-driven items only -- no benefit to delaying these). </w:t>
            </w:r>
          </w:p>
          <w:p w14:paraId="7AA9EEEA" w14:textId="76E6DD30" w:rsidR="00BD0B07" w:rsidRDefault="00BD0B07">
            <w:pPr>
              <w:spacing w:after="0"/>
            </w:pP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  <w:u w:val="single"/>
              </w:rPr>
              <w:t>ACTIONS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:</w:t>
            </w:r>
          </w:p>
          <w:p w14:paraId="643F7F31" w14:textId="77777777" w:rsidR="00BD0B07" w:rsidRPr="00BD0B07" w:rsidRDefault="00BD0B07" w:rsidP="00BD0B0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Portfolio Drawdown Log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</w:t>
            </w:r>
            <w:proofErr w:type="spellStart"/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log</w:t>
            </w:r>
            <w:proofErr w:type="spellEnd"/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quarter-end portfolio value, confirm regime.</w:t>
            </w:r>
          </w:p>
          <w:p w14:paraId="72FF6220" w14:textId="77777777" w:rsidR="00BD0B07" w:rsidRPr="00BD0B07" w:rsidRDefault="00BD0B07" w:rsidP="00BD0B0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Correlation Matrix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full refresh with latest </w:t>
            </w:r>
            <w:r w:rsidRPr="00F80C53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Price History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data, confirm Rule 36 status.</w:t>
            </w:r>
          </w:p>
          <w:p w14:paraId="4A6451F9" w14:textId="77777777" w:rsidR="00BD0B07" w:rsidRPr="00BD0B07" w:rsidRDefault="00BD0B07" w:rsidP="00BD0B0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Watch List Tracker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check all 90-day deadlines (Rule 33), flag any DEADLINE PASSED / APPROACHING.</w:t>
            </w:r>
          </w:p>
          <w:p w14:paraId="05A989F6" w14:textId="77777777" w:rsidR="00BD0B07" w:rsidRPr="00BD0B07" w:rsidRDefault="00BD0B07" w:rsidP="00BD0B0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 xml:space="preserve">Begin 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COST/Visa prep for Tranche 3 headroom gap (see 10/7 note) -- populate Price History with 12+ months weekly closes, run Entry Checklist Rules 8-13 for both.</w:t>
            </w:r>
          </w:p>
          <w:p w14:paraId="35BD298C" w14:textId="656F5201" w:rsidR="00E00D41" w:rsidRPr="00BD0B07" w:rsidRDefault="00E00D41" w:rsidP="00BD0B07">
            <w:pPr>
              <w:rPr>
                <w:rFonts w:ascii="Arial" w:eastAsia="Times New Roman" w:hAnsi="Arial" w:cs="Calibri"/>
                <w:color w:val="002060"/>
                <w:sz w:val="18"/>
                <w:szCs w:val="18"/>
              </w:rPr>
            </w:pPr>
          </w:p>
        </w:tc>
      </w:tr>
      <w:tr w:rsidR="00E00D41" w:rsidRPr="00E00D41" w14:paraId="31C8143F" w14:textId="77777777" w:rsidTr="00F80C53">
        <w:trPr>
          <w:cantSplit/>
          <w:trHeight w:val="300"/>
        </w:trPr>
        <w:tc>
          <w:tcPr>
            <w:tcW w:w="134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6D070A70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10/07/2026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42285084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DCA-TRANCHE-3</w:t>
            </w:r>
          </w:p>
        </w:tc>
        <w:tc>
          <w:tcPr>
            <w:tcW w:w="762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44ECBCDE" w14:textId="4B8F857E" w:rsidR="00BD0B07" w:rsidRDefault="00E00D41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Target: ~$24,000. </w:t>
            </w:r>
            <w:r w:rsidRPr="00BD0B07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  <w:u w:val="single"/>
              </w:rPr>
              <w:t>Same 5-step prerequisite checklist as Tranche 2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 (fresh prices, Drawdown Log regime check, Monitor DUE scan, headroom check, Correlation Matrix confirm)</w:t>
            </w:r>
            <w:r w:rsidR="00C2108E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: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 </w:t>
            </w:r>
          </w:p>
          <w:p w14:paraId="3A6AFDAF" w14:textId="57515290" w:rsidR="001D49EF" w:rsidRDefault="001D49EF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1D49EF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  <w:u w:val="single"/>
              </w:rPr>
              <w:t>ACTIONS</w:t>
            </w:r>
            <w:r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:</w:t>
            </w:r>
          </w:p>
          <w:p w14:paraId="17F63B28" w14:textId="77777777" w:rsidR="00BD0B07" w:rsidRPr="00BD0B07" w:rsidRDefault="00BD0B07" w:rsidP="00BD0B07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Pull fresh prices for all held positions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update 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Current Positions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col F and Monitor &amp; Recheck Triggers col H.</w:t>
            </w:r>
          </w:p>
          <w:p w14:paraId="5C482A85" w14:textId="12DCDF5C" w:rsidR="00BD0B07" w:rsidRPr="00BD0B07" w:rsidRDefault="00BD0B07" w:rsidP="00BD0B07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Log this month's total portfolio value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into 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Portfolio Drawdown Log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regime determines whether tranche proceeds at all: </w:t>
            </w:r>
            <w:r w:rsidR="001D49EF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Normal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=full tranche, </w:t>
            </w:r>
            <w:r w:rsidR="001D49EF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Elevated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=Strong-Buy-only, </w:t>
            </w:r>
            <w:r w:rsidR="001D49EF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Severe/Critical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=SKIP and hold cash per Rule 18.</w:t>
            </w:r>
          </w:p>
          <w:p w14:paraId="57942AF9" w14:textId="77777777" w:rsidR="00BD0B07" w:rsidRPr="00BD0B07" w:rsidRDefault="00BD0B07" w:rsidP="00BD0B07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Scan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Monitor &amp; Recheck Triggers Recheck Status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for anything DUE -- re-score before adding to it, not after.</w:t>
            </w:r>
          </w:p>
          <w:p w14:paraId="3D1398BC" w14:textId="77777777" w:rsidR="00245E26" w:rsidRPr="00245E26" w:rsidRDefault="00BD0B07" w:rsidP="00245E26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Check remaining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 xml:space="preserve"> diversifier headroom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(VRTX/PLD/ADBE) against tranche size -- ~$64,174 left after Tranche 1, should still be sufficient here.</w:t>
            </w:r>
          </w:p>
          <w:p w14:paraId="7A4562FF" w14:textId="6AE061C4" w:rsidR="00BD0B07" w:rsidRPr="00245E26" w:rsidRDefault="00BD0B07" w:rsidP="00245E26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Confirm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245E26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Correlation Matrix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</w:rPr>
              <w:t xml:space="preserve"> status hasn't moved unfavorably.</w:t>
            </w:r>
          </w:p>
          <w:p w14:paraId="1FA5AC1A" w14:textId="52F3BEDB" w:rsidR="00E00D41" w:rsidRPr="00E00D41" w:rsidRDefault="00E00D41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C2108E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IMPORTANT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: </w:t>
            </w:r>
            <w:r w:rsidRPr="001D49EF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diversifier headroom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 (VRTX/PLD/ADBE) likely runs thin around this tranche (~$64,174 remaining after Tranche 1, minus Tranche 2). If insufficient, this is where COST and/or Visa enter the deployment -- confirm both have completed Price History population and Entry Checklist authorization (started at 9/30 review) before allocating to either.</w:t>
            </w:r>
          </w:p>
        </w:tc>
      </w:tr>
      <w:tr w:rsidR="00E00D41" w:rsidRPr="00E00D41" w14:paraId="3CF0C520" w14:textId="77777777" w:rsidTr="00F80C53">
        <w:trPr>
          <w:cantSplit/>
          <w:trHeight w:val="300"/>
        </w:trPr>
        <w:tc>
          <w:tcPr>
            <w:tcW w:w="134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63BD9491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10/25/2026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7AF97D27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FUND-REFRESH-1</w:t>
            </w:r>
          </w:p>
        </w:tc>
        <w:tc>
          <w:tcPr>
            <w:tcW w:w="762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18FAA171" w14:textId="77777777" w:rsidR="00BD0B07" w:rsidRDefault="00BD0B07">
            <w:pPr>
              <w:spacing w:after="0"/>
            </w:pPr>
            <w:r>
              <w:rPr>
                <w:rFonts w:ascii="Arial" w:hAnsi="Arial" w:cs="Arial"/>
                <w:color w:val="002060"/>
                <w:sz w:val="18"/>
                <w:szCs w:val="18"/>
              </w:rPr>
              <w:t xml:space="preserve">Fundamental refresh, ~3-4 weeks after Sep 30 quarter-end to allow Q3 earnings to land. </w:t>
            </w:r>
            <w:r w:rsidRPr="00245E26">
              <w:rPr>
                <w:rFonts w:ascii="Arial" w:hAnsi="Arial" w:cs="Arial"/>
                <w:b/>
                <w:bCs/>
                <w:color w:val="002060"/>
                <w:sz w:val="18"/>
                <w:szCs w:val="18"/>
                <w:u w:val="single"/>
              </w:rPr>
              <w:t>ACTIONS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:</w:t>
            </w:r>
          </w:p>
          <w:p w14:paraId="62102931" w14:textId="77777777" w:rsidR="00BD0B07" w:rsidRPr="00BD0B07" w:rsidRDefault="00BD0B07" w:rsidP="00BD0B07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Re-score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 xml:space="preserve"> Tier 1 indicators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(FCF Yield, Revenue Growth, Moat, Rev Visibility, FCF Margin) for existing holdings using new Q3 results -- 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update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245E26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Scoring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tab for anything material, not </w:t>
            </w:r>
            <w:proofErr w:type="gramStart"/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a full re-research</w:t>
            </w:r>
            <w:proofErr w:type="gramEnd"/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unless flagged by </w:t>
            </w:r>
            <w:r w:rsidRPr="00245E26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Monitor &amp; Recheck Triggers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.</w:t>
            </w:r>
          </w:p>
          <w:p w14:paraId="21091F09" w14:textId="77777777" w:rsidR="00BD0B07" w:rsidRPr="00BD0B07" w:rsidRDefault="00BD0B07" w:rsidP="00BD0B07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Complete COST/Visa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Entry Checklist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work if not finished at 9/30 review.</w:t>
            </w:r>
          </w:p>
          <w:p w14:paraId="75F854C3" w14:textId="77777777" w:rsidR="00BD0B07" w:rsidRDefault="00BD0B07">
            <w:pPr>
              <w:spacing w:after="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NOTE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: Costco's fiscal year ends in August, not December -- its earnings won't align with this calendar-quarter cadence; don't expect a fresh COST report here.</w:t>
            </w:r>
          </w:p>
          <w:p w14:paraId="50433262" w14:textId="0356189B" w:rsidR="00E00D41" w:rsidRPr="00BD0B07" w:rsidRDefault="00E00D41" w:rsidP="00BD0B07">
            <w:pPr>
              <w:rPr>
                <w:rFonts w:ascii="Arial" w:eastAsia="Times New Roman" w:hAnsi="Arial" w:cs="Calibri"/>
                <w:color w:val="002060"/>
                <w:sz w:val="18"/>
                <w:szCs w:val="18"/>
              </w:rPr>
            </w:pPr>
          </w:p>
        </w:tc>
      </w:tr>
      <w:tr w:rsidR="00E00D41" w:rsidRPr="00E00D41" w14:paraId="13F2AFE9" w14:textId="77777777" w:rsidTr="00F80C53">
        <w:trPr>
          <w:cantSplit/>
          <w:trHeight w:val="300"/>
        </w:trPr>
        <w:tc>
          <w:tcPr>
            <w:tcW w:w="134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7BC72933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11/09/2026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22847BCC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DCA-TRANCHE-4</w:t>
            </w:r>
          </w:p>
        </w:tc>
        <w:tc>
          <w:tcPr>
            <w:tcW w:w="762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1F013EA2" w14:textId="77777777" w:rsidR="00BD0B07" w:rsidRDefault="00E00D41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  <w:u w:val="single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Target: ~$24,000. </w:t>
            </w:r>
            <w:r w:rsidRPr="00BD0B07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  <w:u w:val="single"/>
              </w:rPr>
              <w:t xml:space="preserve">Same 5-step prerequisite checklist as prior tranches (fresh prices, Drawdown Log regime check, Monitor DUE scan, headroom check, Correlation Matrix confirm). </w:t>
            </w:r>
          </w:p>
          <w:p w14:paraId="54B20505" w14:textId="77777777" w:rsidR="00BD0B07" w:rsidRPr="00BD0B07" w:rsidRDefault="00BD0B07" w:rsidP="00BD0B07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Pull fresh prices for all held positions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update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Current Positions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col F and </w:t>
            </w: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Monitor &amp; Recheck Triggers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col H.</w:t>
            </w:r>
          </w:p>
          <w:p w14:paraId="4C77816F" w14:textId="0F601E4B" w:rsidR="00BD0B07" w:rsidRPr="00BD0B07" w:rsidRDefault="00BD0B07" w:rsidP="00BD0B07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1D49EF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Log this month's total portfolio value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into 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Portfolio Drawdown Log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regime determines whether tranche proceeds at all: </w:t>
            </w:r>
            <w:r w:rsidR="00C2108E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Normal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=full tranche, </w:t>
            </w:r>
            <w:r w:rsidR="00C2108E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Elevated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=Strong-Buy-only, </w:t>
            </w:r>
            <w:r w:rsidR="00C2108E">
              <w:rPr>
                <w:rFonts w:ascii="Arial" w:hAnsi="Arial" w:cs="Arial"/>
                <w:color w:val="002060"/>
                <w:sz w:val="18"/>
                <w:szCs w:val="18"/>
              </w:rPr>
              <w:br/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Severe/Critical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=SKIP and hold cash per Rule 18.</w:t>
            </w:r>
          </w:p>
          <w:p w14:paraId="1FAD5964" w14:textId="77777777" w:rsidR="00BD0B07" w:rsidRPr="00BD0B07" w:rsidRDefault="00BD0B07" w:rsidP="00BD0B07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Scan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 xml:space="preserve"> Monitor &amp; Recheck Triggers Recheck Status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for anything </w:t>
            </w:r>
            <w:r w:rsidRPr="00C2108E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DUE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re-score before adding to it, not after.</w:t>
            </w:r>
          </w:p>
          <w:p w14:paraId="7ED6EE68" w14:textId="77777777" w:rsidR="00245E26" w:rsidRPr="00245E26" w:rsidRDefault="00BD0B07" w:rsidP="00245E26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Check remaining</w:t>
            </w: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 xml:space="preserve"> diversifier headroom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against tranche size </w:t>
            </w:r>
          </w:p>
          <w:p w14:paraId="7DD0753B" w14:textId="4ADC41D9" w:rsidR="00BD0B07" w:rsidRPr="00245E26" w:rsidRDefault="00BD0B07" w:rsidP="00245E26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Confirm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  <w:r w:rsidRPr="00245E26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 xml:space="preserve">Correlation Matrix 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</w:rPr>
              <w:t>status hasn't moved unfavorably.</w:t>
            </w:r>
          </w:p>
          <w:p w14:paraId="4F8DF4BC" w14:textId="0DCC9DDA" w:rsidR="00E00D41" w:rsidRPr="00E00D41" w:rsidRDefault="00E00D41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By this point COST and/or Visa should be live deployment candidates if diversifier headroom ran out at Tranche 3.</w:t>
            </w:r>
          </w:p>
        </w:tc>
      </w:tr>
      <w:tr w:rsidR="00E00D41" w:rsidRPr="00E00D41" w14:paraId="282611C3" w14:textId="77777777" w:rsidTr="00F80C53">
        <w:trPr>
          <w:cantSplit/>
          <w:trHeight w:val="300"/>
        </w:trPr>
        <w:tc>
          <w:tcPr>
            <w:tcW w:w="134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6053286D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12/31/2026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7142D2EF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QTR-REVIEW-2</w:t>
            </w:r>
          </w:p>
        </w:tc>
        <w:tc>
          <w:tcPr>
            <w:tcW w:w="762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28D7B927" w14:textId="77777777" w:rsidR="00C2108E" w:rsidRDefault="00E00D41" w:rsidP="00C2108E">
            <w:pPr>
              <w:spacing w:after="0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Standardized quarterly review, calendar quarter-end. </w:t>
            </w:r>
            <w:r w:rsidRPr="00C2108E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  <w:u w:val="single"/>
              </w:rPr>
              <w:t>Same actions as 9/30 (QTR-REVIEW-1)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: Portfolio Drawdown Log entry, Correlation Matrix refresh, Watch List 90-day deadline check.</w:t>
            </w:r>
            <w:r w:rsidR="00C2108E">
              <w:rPr>
                <w:rFonts w:ascii="Arial" w:hAnsi="Arial" w:cs="Arial"/>
                <w:color w:val="002060"/>
                <w:sz w:val="18"/>
                <w:szCs w:val="18"/>
              </w:rPr>
              <w:t xml:space="preserve"> </w:t>
            </w:r>
          </w:p>
          <w:p w14:paraId="5C22ABDB" w14:textId="05A51307" w:rsidR="00C2108E" w:rsidRDefault="00C2108E" w:rsidP="00C2108E">
            <w:pPr>
              <w:spacing w:after="0"/>
            </w:pPr>
            <w:r w:rsidRPr="001D49EF">
              <w:rPr>
                <w:rFonts w:ascii="Arial" w:hAnsi="Arial" w:cs="Arial"/>
                <w:b/>
                <w:bCs/>
                <w:color w:val="002060"/>
                <w:sz w:val="18"/>
                <w:szCs w:val="18"/>
                <w:u w:val="single"/>
              </w:rPr>
              <w:t>ACTIONS</w:t>
            </w:r>
            <w:r>
              <w:rPr>
                <w:rFonts w:ascii="Arial" w:hAnsi="Arial" w:cs="Arial"/>
                <w:color w:val="002060"/>
                <w:sz w:val="18"/>
                <w:szCs w:val="18"/>
              </w:rPr>
              <w:t>:</w:t>
            </w:r>
          </w:p>
          <w:p w14:paraId="3927D3FD" w14:textId="77777777" w:rsidR="00C2108E" w:rsidRPr="00BD0B07" w:rsidRDefault="00C2108E" w:rsidP="00C2108E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Portfolio Drawdown Log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</w:t>
            </w:r>
            <w:proofErr w:type="spellStart"/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log</w:t>
            </w:r>
            <w:proofErr w:type="spellEnd"/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quarter-end portfolio value, confirm regime.</w:t>
            </w:r>
          </w:p>
          <w:p w14:paraId="47FC6C2C" w14:textId="77777777" w:rsidR="00C2108E" w:rsidRPr="00BD0B07" w:rsidRDefault="00C2108E" w:rsidP="00C2108E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Correlation Matrix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full refresh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with latest Price History data, confirm Rule 36 status.</w:t>
            </w:r>
          </w:p>
          <w:p w14:paraId="2BA305E6" w14:textId="1E38A1E5" w:rsidR="00C2108E" w:rsidRPr="001D49EF" w:rsidRDefault="00C2108E" w:rsidP="001D49EF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2108E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Watch List Tracker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-- 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check all 90-day deadlines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(Rule 33), </w:t>
            </w:r>
            <w:r w:rsidRPr="00245E26">
              <w:rPr>
                <w:rFonts w:ascii="Arial" w:hAnsi="Arial" w:cs="Arial"/>
                <w:color w:val="002060"/>
                <w:sz w:val="18"/>
                <w:szCs w:val="18"/>
                <w:u w:val="single"/>
              </w:rPr>
              <w:t>flag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 xml:space="preserve"> any </w:t>
            </w:r>
            <w:r w:rsidRPr="00245E26">
              <w:rPr>
                <w:rFonts w:ascii="Arial" w:hAnsi="Arial" w:cs="Arial"/>
                <w:b/>
                <w:bCs/>
                <w:color w:val="002060"/>
                <w:sz w:val="18"/>
                <w:szCs w:val="18"/>
              </w:rPr>
              <w:t>DEADLINE PASSED / APPROACHING</w:t>
            </w:r>
            <w:r w:rsidRPr="00BD0B07">
              <w:rPr>
                <w:rFonts w:ascii="Arial" w:hAnsi="Arial" w:cs="Arial"/>
                <w:color w:val="002060"/>
                <w:sz w:val="18"/>
                <w:szCs w:val="18"/>
              </w:rPr>
              <w:t>.</w:t>
            </w:r>
          </w:p>
        </w:tc>
      </w:tr>
      <w:tr w:rsidR="00E00D41" w:rsidRPr="00E00D41" w14:paraId="76F2423C" w14:textId="77777777" w:rsidTr="00F80C53">
        <w:trPr>
          <w:cantSplit/>
          <w:trHeight w:val="300"/>
        </w:trPr>
        <w:tc>
          <w:tcPr>
            <w:tcW w:w="1345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57842B13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01/25/2027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noWrap/>
            <w:vAlign w:val="center"/>
            <w:hideMark/>
          </w:tcPr>
          <w:p w14:paraId="04754B74" w14:textId="77777777" w:rsidR="00E00D41" w:rsidRPr="00E00D41" w:rsidRDefault="00E00D41" w:rsidP="00E00D41">
            <w:pPr>
              <w:spacing w:after="0" w:line="240" w:lineRule="auto"/>
              <w:contextualSpacing w:val="0"/>
              <w:jc w:val="center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FUND-REFRESH-2</w:t>
            </w:r>
          </w:p>
        </w:tc>
        <w:tc>
          <w:tcPr>
            <w:tcW w:w="7629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DCE6F1" w:fill="DDEBF7"/>
            <w:vAlign w:val="center"/>
            <w:hideMark/>
          </w:tcPr>
          <w:p w14:paraId="42A46BE8" w14:textId="77777777" w:rsidR="001D49EF" w:rsidRDefault="00E00D41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Fundamental refresh, ~3-4 weeks after Dec 31 quarter-end. </w:t>
            </w:r>
            <w:r w:rsidRPr="001D49EF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Re-score Tier 1 indicators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 xml:space="preserve"> using Q4/FY results. </w:t>
            </w:r>
          </w:p>
          <w:p w14:paraId="22DC4290" w14:textId="7B212C10" w:rsidR="00E00D41" w:rsidRPr="00E00D41" w:rsidRDefault="00E00D41" w:rsidP="00E00D41">
            <w:pPr>
              <w:spacing w:after="0" w:line="240" w:lineRule="auto"/>
              <w:contextualSpacing w:val="0"/>
              <w:rPr>
                <w:rFonts w:ascii="Arial" w:eastAsia="Times New Roman" w:hAnsi="Arial" w:cs="Arial"/>
                <w:color w:val="002060"/>
                <w:sz w:val="18"/>
                <w:szCs w:val="18"/>
              </w:rPr>
            </w:pPr>
            <w:r w:rsidRPr="001D49EF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NOTE</w:t>
            </w:r>
            <w:r w:rsidRPr="00E00D41">
              <w:rPr>
                <w:rFonts w:ascii="Arial" w:eastAsia="Times New Roman" w:hAnsi="Arial" w:cs="Arial"/>
                <w:color w:val="002060"/>
                <w:sz w:val="18"/>
                <w:szCs w:val="18"/>
              </w:rPr>
              <w:t>: Q4/full-year earnings tend to land later than other quarters (audited annuals, proxy statements) -- may catch fewer names fully reported than the October refresh does; some re-scoring may need to wait into February.</w:t>
            </w:r>
          </w:p>
        </w:tc>
      </w:tr>
    </w:tbl>
    <w:p w14:paraId="23E5C4FB" w14:textId="77777777" w:rsidR="00020A80" w:rsidRDefault="00020A80"/>
    <w:sectPr w:rsidR="00020A80" w:rsidSect="00E00D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324" w:footer="3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4187B" w14:textId="77777777" w:rsidR="00E35DF0" w:rsidRDefault="00E35DF0" w:rsidP="00E336C8">
      <w:pPr>
        <w:spacing w:after="0" w:line="240" w:lineRule="auto"/>
      </w:pPr>
      <w:r>
        <w:separator/>
      </w:r>
    </w:p>
  </w:endnote>
  <w:endnote w:type="continuationSeparator" w:id="0">
    <w:p w14:paraId="66A7E34D" w14:textId="77777777" w:rsidR="00E35DF0" w:rsidRDefault="00E35DF0" w:rsidP="00E33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5DA3" w14:textId="77777777" w:rsidR="00E336C8" w:rsidRDefault="00E33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D05F" w14:textId="77777777" w:rsidR="00E336C8" w:rsidRDefault="00E336C8">
    <w:pPr>
      <w:pStyle w:val="Footer"/>
    </w:pPr>
    <w:fldSimple w:instr=" FILENAME  \* MERGEFORMAT ">
      <w:r>
        <w:rPr>
          <w:noProof/>
        </w:rPr>
        <w:t>Document1</w:t>
      </w:r>
    </w:fldSimple>
    <w:r>
      <w:tab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15E8" w14:textId="77777777" w:rsidR="00E336C8" w:rsidRDefault="00E33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CDB98" w14:textId="77777777" w:rsidR="00E35DF0" w:rsidRDefault="00E35DF0" w:rsidP="00E336C8">
      <w:pPr>
        <w:spacing w:after="0" w:line="240" w:lineRule="auto"/>
      </w:pPr>
      <w:r>
        <w:separator/>
      </w:r>
    </w:p>
  </w:footnote>
  <w:footnote w:type="continuationSeparator" w:id="0">
    <w:p w14:paraId="76134703" w14:textId="77777777" w:rsidR="00E35DF0" w:rsidRDefault="00E35DF0" w:rsidP="00E33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34CD" w14:textId="77777777" w:rsidR="00E336C8" w:rsidRDefault="00E33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4702" w14:textId="77777777" w:rsidR="00E336C8" w:rsidRDefault="00E336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15A4" w14:textId="77777777" w:rsidR="00E336C8" w:rsidRDefault="00E33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A24F35"/>
    <w:multiLevelType w:val="multilevel"/>
    <w:tmpl w:val="6E0E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9503B"/>
    <w:multiLevelType w:val="multilevel"/>
    <w:tmpl w:val="6E0E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C44B7"/>
    <w:multiLevelType w:val="multilevel"/>
    <w:tmpl w:val="BA92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60C8E"/>
    <w:multiLevelType w:val="multilevel"/>
    <w:tmpl w:val="472C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31B73"/>
    <w:multiLevelType w:val="multilevel"/>
    <w:tmpl w:val="6E0E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2F1CCB"/>
    <w:multiLevelType w:val="hybridMultilevel"/>
    <w:tmpl w:val="F1E226F4"/>
    <w:lvl w:ilvl="0" w:tplc="A07EA5DA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1F3627"/>
    <w:multiLevelType w:val="multilevel"/>
    <w:tmpl w:val="472C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83379">
    <w:abstractNumId w:val="0"/>
  </w:num>
  <w:num w:numId="2" w16cid:durableId="1855805580">
    <w:abstractNumId w:val="0"/>
  </w:num>
  <w:num w:numId="3" w16cid:durableId="1912226634">
    <w:abstractNumId w:val="6"/>
  </w:num>
  <w:num w:numId="4" w16cid:durableId="664166550">
    <w:abstractNumId w:val="2"/>
  </w:num>
  <w:num w:numId="5" w16cid:durableId="253243873">
    <w:abstractNumId w:val="7"/>
  </w:num>
  <w:num w:numId="6" w16cid:durableId="1940329134">
    <w:abstractNumId w:val="3"/>
  </w:num>
  <w:num w:numId="7" w16cid:durableId="943533077">
    <w:abstractNumId w:val="5"/>
  </w:num>
  <w:num w:numId="8" w16cid:durableId="1957981988">
    <w:abstractNumId w:val="1"/>
  </w:num>
  <w:num w:numId="9" w16cid:durableId="1361390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41"/>
    <w:rsid w:val="00010701"/>
    <w:rsid w:val="00020A80"/>
    <w:rsid w:val="00071A9D"/>
    <w:rsid w:val="001A776D"/>
    <w:rsid w:val="001D49EF"/>
    <w:rsid w:val="001F34FD"/>
    <w:rsid w:val="00245E26"/>
    <w:rsid w:val="002A0094"/>
    <w:rsid w:val="002F3890"/>
    <w:rsid w:val="00333BA4"/>
    <w:rsid w:val="003939FA"/>
    <w:rsid w:val="003A5611"/>
    <w:rsid w:val="00411A37"/>
    <w:rsid w:val="00453A03"/>
    <w:rsid w:val="005032C6"/>
    <w:rsid w:val="00504E2C"/>
    <w:rsid w:val="005B1356"/>
    <w:rsid w:val="005B722A"/>
    <w:rsid w:val="005E7B1D"/>
    <w:rsid w:val="00637279"/>
    <w:rsid w:val="00640E2A"/>
    <w:rsid w:val="00660F29"/>
    <w:rsid w:val="00662C51"/>
    <w:rsid w:val="006C5766"/>
    <w:rsid w:val="007E2861"/>
    <w:rsid w:val="00880C18"/>
    <w:rsid w:val="008B06CD"/>
    <w:rsid w:val="0093606B"/>
    <w:rsid w:val="009447F0"/>
    <w:rsid w:val="00947F3A"/>
    <w:rsid w:val="00A95F44"/>
    <w:rsid w:val="00B67D6A"/>
    <w:rsid w:val="00B77F7B"/>
    <w:rsid w:val="00B82CC8"/>
    <w:rsid w:val="00BD0B07"/>
    <w:rsid w:val="00C2108E"/>
    <w:rsid w:val="00E00D41"/>
    <w:rsid w:val="00E336C8"/>
    <w:rsid w:val="00E35DF0"/>
    <w:rsid w:val="00E54D04"/>
    <w:rsid w:val="00E66A1D"/>
    <w:rsid w:val="00F5702B"/>
    <w:rsid w:val="00F70237"/>
    <w:rsid w:val="00F80C53"/>
    <w:rsid w:val="00FB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EB8DE"/>
  <w15:chartTrackingRefBased/>
  <w15:docId w15:val="{EAC6DE2B-0AB3-DB42-B921-193DA869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7F0"/>
    <w:pPr>
      <w:spacing w:before="0" w:after="80" w:line="259" w:lineRule="auto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7F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7F0"/>
    <w:pPr>
      <w:keepNext/>
      <w:keepLines/>
      <w:spacing w:before="60" w:after="0"/>
      <w:outlineLvl w:val="1"/>
    </w:pPr>
    <w:rPr>
      <w:rFonts w:eastAsiaTheme="majorEastAsia" w:cstheme="majorBidi"/>
      <w:b/>
      <w:bCs/>
      <w:color w:val="156082" w:themeColor="accen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C6"/>
    <w:pPr>
      <w:keepNext/>
      <w:keepLines/>
      <w:spacing w:before="80" w:after="0"/>
      <w:outlineLvl w:val="2"/>
    </w:pPr>
    <w:rPr>
      <w:rFonts w:asciiTheme="minorHAnsi" w:eastAsiaTheme="majorEastAsia" w:hAnsiTheme="minorHAnsi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47F0"/>
    <w:pPr>
      <w:keepLines/>
      <w:spacing w:after="120"/>
      <w:jc w:val="center"/>
    </w:pPr>
    <w:rPr>
      <w:rFonts w:ascii="Arial Narrow" w:eastAsiaTheme="majorEastAsia" w:hAnsi="Arial Narrow" w:cs="Times New Roman (Headings CS)"/>
      <w:b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F0"/>
    <w:rPr>
      <w:rFonts w:ascii="Arial Narrow" w:eastAsiaTheme="majorEastAsia" w:hAnsi="Arial Narrow" w:cs="Times New Roman (Headings CS)"/>
      <w:b/>
      <w:kern w:val="28"/>
      <w:sz w:val="40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47F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C6"/>
    <w:rPr>
      <w:rFonts w:eastAsiaTheme="majorEastAsia" w:cstheme="majorBidi"/>
      <w:b/>
      <w:color w:val="0F4761" w:themeColor="accent1" w:themeShade="BF"/>
      <w:kern w:val="0"/>
      <w:szCs w:val="28"/>
      <w14:ligatures w14:val="none"/>
    </w:rPr>
  </w:style>
  <w:style w:type="paragraph" w:styleId="ListBullet">
    <w:name w:val="List Bullet"/>
    <w:basedOn w:val="Normal"/>
    <w:uiPriority w:val="99"/>
    <w:unhideWhenUsed/>
    <w:qFormat/>
    <w:rsid w:val="009447F0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9447F0"/>
    <w:pPr>
      <w:numPr>
        <w:ilvl w:val="1"/>
      </w:numPr>
      <w:spacing w:after="160"/>
      <w:jc w:val="center"/>
    </w:pPr>
    <w:rPr>
      <w:rFonts w:eastAsiaTheme="majorEastAsia" w:cs="Times New Roman (Headings CS)"/>
      <w:color w:val="595959" w:themeColor="text1" w:themeTint="A6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F0"/>
    <w:rPr>
      <w:rFonts w:ascii="Calibri" w:eastAsiaTheme="majorEastAsia" w:hAnsi="Calibri" w:cs="Times New Roman (Headings CS)"/>
      <w:color w:val="595959" w:themeColor="text1" w:themeTint="A6"/>
      <w:spacing w:val="5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9447F0"/>
    <w:pPr>
      <w:tabs>
        <w:tab w:val="center" w:pos="4680"/>
        <w:tab w:val="right" w:pos="9360"/>
      </w:tabs>
      <w:spacing w:after="0" w:line="240" w:lineRule="auto"/>
      <w:contextualSpacing w:val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447F0"/>
    <w:rPr>
      <w:rFonts w:ascii="Calibri" w:eastAsiaTheme="minorEastAsia" w:hAnsi="Calibri"/>
      <w:kern w:val="0"/>
      <w:sz w:val="1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447F0"/>
    <w:rPr>
      <w:rFonts w:asciiTheme="majorHAnsi" w:eastAsiaTheme="majorEastAsia" w:hAnsiTheme="majorHAnsi" w:cstheme="majorBidi"/>
      <w:color w:val="0F4761" w:themeColor="accent1" w:themeShade="BF"/>
      <w:kern w:val="0"/>
      <w:sz w:val="36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C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C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C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C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C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C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33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C8"/>
    <w:rPr>
      <w:rFonts w:ascii="Calibri" w:eastAsiaTheme="minorEastAsia" w:hAnsi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E336C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3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C8"/>
    <w:rPr>
      <w:rFonts w:ascii="Calibri" w:eastAsiaTheme="minorEastAsia" w:hAnsi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33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6C8"/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BookTitle">
    <w:name w:val="Book Title"/>
    <w:basedOn w:val="DefaultParagraphFont"/>
    <w:uiPriority w:val="33"/>
    <w:qFormat/>
    <w:rsid w:val="00BD0B0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0B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D0B07"/>
    <w:rPr>
      <w:i/>
      <w:iCs/>
    </w:rPr>
  </w:style>
  <w:style w:type="paragraph" w:styleId="NoSpacing">
    <w:name w:val="No Spacing"/>
    <w:uiPriority w:val="1"/>
    <w:qFormat/>
    <w:rsid w:val="00BD0B07"/>
    <w:pPr>
      <w:spacing w:before="0"/>
      <w:contextualSpacing/>
    </w:pPr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BD0B0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D0B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D0B0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B0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Landry</dc:creator>
  <cp:keywords/>
  <dc:description/>
  <cp:lastModifiedBy>Alan Landry</cp:lastModifiedBy>
  <cp:revision>2</cp:revision>
  <dcterms:created xsi:type="dcterms:W3CDTF">2026-08-11T23:39:00Z</dcterms:created>
  <dcterms:modified xsi:type="dcterms:W3CDTF">2026-08-11T23:39:00Z</dcterms:modified>
</cp:coreProperties>
</file>