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2"/>
        <w:gridCol w:w="3168"/>
      </w:tblGrid>
      <w:tr w14:paraId="54158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12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002060"/>
          </w:tcPr>
          <w:p w14:paraId="1C808E39">
            <w:pPr>
              <w:spacing w:after="0" w:line="240" w:lineRule="auto"/>
              <w:rPr>
                <w:lang w:val="es-SV"/>
              </w:rPr>
            </w:pPr>
            <w:r>
              <w:rPr>
                <w:b/>
                <w:color w:val="FFFFFF"/>
                <w:sz w:val="26"/>
                <w:lang w:val="es-SV"/>
              </w:rPr>
              <w:t>Ficha de documentación de solución AFOLU-Copernicus</w:t>
            </w:r>
          </w:p>
        </w:tc>
        <w:tc>
          <w:tcPr>
            <w:tcW w:w="3168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EAF2F8"/>
          </w:tcPr>
          <w:p w14:paraId="0ADCCF9E">
            <w:pPr>
              <w:spacing w:after="0" w:line="240" w:lineRule="auto"/>
              <w:jc w:val="center"/>
            </w:pPr>
            <w:r>
              <w:rPr>
                <w:b/>
                <w:color w:val="003366"/>
                <w:sz w:val="24"/>
              </w:rPr>
              <w:t>Sala 1</w:t>
            </w:r>
          </w:p>
        </w:tc>
      </w:tr>
    </w:tbl>
    <w:p w14:paraId="59279D72">
      <w:pPr>
        <w:pStyle w:val="2"/>
        <w:rPr>
          <w:rFonts w:hint="default"/>
          <w:color w:val="auto"/>
          <w:lang w:val="es-MX"/>
        </w:rPr>
      </w:pPr>
      <w:r>
        <w:rPr>
          <w:rFonts w:hint="default"/>
          <w:color w:val="auto"/>
          <w:sz w:val="32"/>
          <w:lang w:val="es-MX"/>
        </w:rPr>
        <w:t>Analisis de la Conectividad Biológica, Calidad del habitat de la Selva Maya Región Selva Lacandona, Complejo Usumacinta-Wanha’.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7200"/>
      </w:tblGrid>
      <w:tr w14:paraId="3D281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0443276B">
            <w:pPr>
              <w:spacing w:after="0" w:line="240" w:lineRule="auto"/>
            </w:pPr>
            <w:r>
              <w:rPr>
                <w:b/>
                <w:sz w:val="19"/>
              </w:rPr>
              <w:t>Proponente(s)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1F4BE1F4">
            <w:pPr>
              <w:spacing w:after="0" w:line="240" w:lineRule="auto"/>
              <w:rPr>
                <w:rFonts w:hint="default"/>
                <w:lang w:val="es-MX"/>
              </w:rPr>
            </w:pPr>
            <w:r>
              <w:rPr>
                <w:sz w:val="19"/>
              </w:rPr>
              <w:t>Nestor Muñoz Estudillo</w:t>
            </w:r>
            <w:r>
              <w:rPr>
                <w:rFonts w:hint="default"/>
                <w:sz w:val="19"/>
                <w:lang w:val="es-MX"/>
              </w:rPr>
              <w:t>, Jesus Amado Constantino Goicochea</w:t>
            </w:r>
          </w:p>
        </w:tc>
      </w:tr>
      <w:tr w14:paraId="49C46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46D31EA0">
            <w:pPr>
              <w:spacing w:after="0" w:line="240" w:lineRule="auto"/>
            </w:pPr>
            <w:r>
              <w:rPr>
                <w:b/>
                <w:sz w:val="19"/>
              </w:rPr>
              <w:t>Institución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2C4AB9BE">
            <w:pPr>
              <w:spacing w:after="0" w:line="240" w:lineRule="auto"/>
              <w:rPr>
                <w:rFonts w:hint="default"/>
                <w:lang w:val="es-MX"/>
              </w:rPr>
            </w:pPr>
            <w:r>
              <w:rPr>
                <w:sz w:val="19"/>
                <w:lang w:val="es-SV"/>
              </w:rPr>
              <w:t>Comisión Nacional de Áreas Naturales Protegida</w:t>
            </w:r>
            <w:r>
              <w:rPr>
                <w:rFonts w:hint="default"/>
                <w:sz w:val="19"/>
                <w:lang w:val="es-MX"/>
              </w:rPr>
              <w:t>.</w:t>
            </w:r>
          </w:p>
        </w:tc>
      </w:tr>
      <w:tr w14:paraId="28A5F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0F41AD24">
            <w:pPr>
              <w:spacing w:after="0" w:line="240" w:lineRule="auto"/>
            </w:pPr>
            <w:r>
              <w:rPr>
                <w:b/>
                <w:sz w:val="19"/>
              </w:rPr>
              <w:t>País(es)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659BE4D0">
            <w:pPr>
              <w:spacing w:after="0" w:line="240" w:lineRule="auto"/>
            </w:pPr>
            <w:r>
              <w:rPr>
                <w:sz w:val="19"/>
              </w:rPr>
              <w:t>México</w:t>
            </w:r>
          </w:p>
        </w:tc>
      </w:tr>
      <w:tr w14:paraId="34C5A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02CAB9F5">
            <w:pPr>
              <w:spacing w:after="0" w:line="240" w:lineRule="auto"/>
            </w:pPr>
            <w:r>
              <w:rPr>
                <w:b/>
                <w:sz w:val="19"/>
              </w:rPr>
              <w:t>Correo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364CA0E7">
            <w:pPr>
              <w:spacing w:after="0" w:line="240" w:lineRule="auto"/>
              <w:rPr>
                <w:rFonts w:hint="default"/>
                <w:lang w:val="es-MX"/>
              </w:rPr>
            </w:pPr>
            <w:r>
              <w:rPr>
                <w:color w:val="auto"/>
                <w:sz w:val="19"/>
                <w:u w:val="none"/>
              </w:rPr>
              <w:t>nestor.munoz</w:t>
            </w:r>
            <w:r>
              <w:rPr>
                <w:rFonts w:hint="default"/>
                <w:color w:val="auto"/>
                <w:sz w:val="19"/>
                <w:u w:val="none"/>
                <w:lang w:val="es-MX"/>
              </w:rPr>
              <w:t>@conanp.gob.mx;</w:t>
            </w:r>
            <w:r>
              <w:rPr>
                <w:rFonts w:hint="default"/>
                <w:sz w:val="19"/>
                <w:lang w:val="es-MX"/>
              </w:rPr>
              <w:t xml:space="preserve"> ja.constantino@conanp.gob.mx</w:t>
            </w:r>
          </w:p>
        </w:tc>
      </w:tr>
      <w:tr w14:paraId="3A4DF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1CBA8660">
            <w:pPr>
              <w:spacing w:after="0" w:line="240" w:lineRule="auto"/>
            </w:pPr>
            <w:r>
              <w:rPr>
                <w:b/>
                <w:sz w:val="19"/>
              </w:rPr>
              <w:t>Grupo de trabajo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3AC1DD27">
            <w:pPr>
              <w:spacing w:after="0" w:line="240" w:lineRule="auto"/>
              <w:rPr>
                <w:rFonts w:hint="default"/>
                <w:lang w:val="es-MX"/>
              </w:rPr>
            </w:pPr>
            <w:r>
              <w:rPr>
                <w:sz w:val="19"/>
                <w:lang w:val="es-SV"/>
              </w:rPr>
              <w:t>C</w:t>
            </w:r>
            <w:r>
              <w:rPr>
                <w:rFonts w:hint="default"/>
                <w:sz w:val="19"/>
                <w:lang w:val="es-MX"/>
              </w:rPr>
              <w:t>onectividad biologica, calidad del habitat</w:t>
            </w:r>
          </w:p>
        </w:tc>
      </w:tr>
      <w:tr w14:paraId="48BC4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5C1F1359">
            <w:pPr>
              <w:spacing w:after="0" w:line="240" w:lineRule="auto"/>
            </w:pPr>
            <w:r>
              <w:rPr>
                <w:b/>
                <w:sz w:val="19"/>
              </w:rPr>
              <w:t>Sala de discusión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2F36147A">
            <w:pPr>
              <w:spacing w:after="0" w:line="240" w:lineRule="auto"/>
              <w:rPr>
                <w:rFonts w:hint="default"/>
                <w:lang w:val="es-MX"/>
              </w:rPr>
            </w:pPr>
            <w:r>
              <w:rPr>
                <w:sz w:val="19"/>
              </w:rPr>
              <w:t xml:space="preserve">Sala </w:t>
            </w:r>
            <w:r>
              <w:rPr>
                <w:rFonts w:hint="default"/>
                <w:sz w:val="19"/>
                <w:lang w:val="es-MX"/>
              </w:rPr>
              <w:t>3</w:t>
            </w:r>
          </w:p>
        </w:tc>
      </w:tr>
      <w:tr w14:paraId="1BB1A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7A55565B">
            <w:pPr>
              <w:spacing w:after="0" w:line="240" w:lineRule="auto"/>
            </w:pPr>
            <w:r>
              <w:rPr>
                <w:b/>
                <w:sz w:val="19"/>
              </w:rPr>
              <w:t>Áreas temáticas declaradas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36DEC829">
            <w:pPr>
              <w:spacing w:after="0" w:line="240" w:lineRule="auto"/>
              <w:rPr>
                <w:lang w:val="es-SV"/>
              </w:rPr>
            </w:pPr>
            <w:r>
              <w:rPr>
                <w:rFonts w:hint="default"/>
                <w:sz w:val="19"/>
                <w:lang w:val="es-MX"/>
              </w:rPr>
              <w:t>Conectivdad estructural,</w:t>
            </w:r>
            <w:r>
              <w:rPr>
                <w:sz w:val="19"/>
                <w:lang w:val="es-SV"/>
              </w:rPr>
              <w:t xml:space="preserve"> Cambio de uso del suelo / cobertura; Restauración; Conectividad ecológica; Carbono y biomasa</w:t>
            </w:r>
          </w:p>
        </w:tc>
      </w:tr>
    </w:tbl>
    <w:p w14:paraId="08FA501C">
      <w:pPr>
        <w:pStyle w:val="3"/>
        <w:rPr>
          <w:lang w:val="es-SV"/>
        </w:rPr>
      </w:pPr>
      <w:r>
        <w:rPr>
          <w:lang w:val="es-SV"/>
        </w:rPr>
        <w:t>1. Problema que busca atender</w:t>
      </w:r>
    </w:p>
    <w:p w14:paraId="02E5FAE9">
      <w:pPr>
        <w:jc w:val="both"/>
        <w:rPr>
          <w:rFonts w:hint="default"/>
          <w:lang w:val="es-MX"/>
        </w:rPr>
      </w:pPr>
      <w:r>
        <w:rPr>
          <w:lang w:val="es-SV"/>
        </w:rPr>
        <w:t xml:space="preserve">Debido a la fuerte presión que sufren el territorio por la expansión de las manchas urbanas, zonas agrícolas y ganaderas, así como los incendios forestales y </w:t>
      </w:r>
      <w:r>
        <w:rPr>
          <w:rFonts w:hint="default"/>
          <w:lang w:val="es-MX"/>
        </w:rPr>
        <w:t>el cambio climático</w:t>
      </w:r>
      <w:r>
        <w:rPr>
          <w:lang w:val="es-SV"/>
        </w:rPr>
        <w:t>, se ha</w:t>
      </w:r>
      <w:r>
        <w:rPr>
          <w:rFonts w:hint="default"/>
          <w:lang w:val="es-MX"/>
        </w:rPr>
        <w:t>n fragmentado los escosistemas de la región, perdiendo riqueza natural y como consecuencia, aislando las interconexiones entre las especies de flora y fauna, a su vez que pone en riesgo los servicios ecosistemicos hacia las poblaciones de la región.</w:t>
      </w:r>
    </w:p>
    <w:p w14:paraId="7E5256C8">
      <w:pPr>
        <w:pStyle w:val="3"/>
        <w:rPr>
          <w:lang w:val="es-SV"/>
        </w:rPr>
      </w:pPr>
      <w:bookmarkStart w:id="0" w:name="_GoBack"/>
      <w:bookmarkEnd w:id="0"/>
      <w:r>
        <w:rPr>
          <w:lang w:val="es-SV"/>
        </w:rPr>
        <w:t>2. Relevancia del problema</w:t>
      </w:r>
    </w:p>
    <w:p w14:paraId="37D82660">
      <w:pPr>
        <w:jc w:val="both"/>
        <w:rPr>
          <w:lang w:val="es-SV"/>
        </w:rPr>
      </w:pPr>
      <w:r>
        <w:rPr>
          <w:lang w:val="es-SV"/>
        </w:rPr>
        <w:t xml:space="preserve">No se cuenta con información actual y confiable del territorio, al mismo tiempo que la escala de trabajo es a poco detalle generalizando la información lo que </w:t>
      </w:r>
      <w:r>
        <w:rPr>
          <w:rFonts w:hint="default"/>
          <w:lang w:val="es-MX"/>
        </w:rPr>
        <w:t>propicia</w:t>
      </w:r>
      <w:r>
        <w:rPr>
          <w:lang w:val="es-SV"/>
        </w:rPr>
        <w:t xml:space="preserve"> a una </w:t>
      </w:r>
      <w:r>
        <w:rPr>
          <w:rFonts w:hint="default"/>
          <w:lang w:val="es-MX"/>
        </w:rPr>
        <w:t xml:space="preserve">inadecuada </w:t>
      </w:r>
      <w:r>
        <w:rPr>
          <w:lang w:val="es-SV"/>
        </w:rPr>
        <w:t>toma de decisiones</w:t>
      </w:r>
      <w:r>
        <w:rPr>
          <w:rFonts w:hint="default"/>
          <w:lang w:val="es-MX"/>
        </w:rPr>
        <w:t>, gestión,</w:t>
      </w:r>
      <w:r>
        <w:rPr>
          <w:lang w:val="es-SV"/>
        </w:rPr>
        <w:t xml:space="preserve"> manejo</w:t>
      </w:r>
      <w:r>
        <w:rPr>
          <w:rFonts w:hint="default"/>
          <w:lang w:val="es-MX"/>
        </w:rPr>
        <w:t xml:space="preserve"> y aprovechamiento de los recursos naturales</w:t>
      </w:r>
      <w:r>
        <w:rPr>
          <w:lang w:val="es-SV"/>
        </w:rPr>
        <w:t xml:space="preserve"> del territorio.</w:t>
      </w:r>
    </w:p>
    <w:p w14:paraId="7A45041E">
      <w:pPr>
        <w:pStyle w:val="3"/>
      </w:pPr>
      <w:r>
        <w:t>3. Territorio de aplicación y ubicación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7200"/>
      </w:tblGrid>
      <w:tr w14:paraId="70849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44BBEB88">
            <w:pPr>
              <w:spacing w:after="0" w:line="240" w:lineRule="auto"/>
            </w:pPr>
            <w:r>
              <w:rPr>
                <w:b/>
                <w:sz w:val="19"/>
              </w:rPr>
              <w:t>Territorio de referencia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7847AB53">
            <w:pPr>
              <w:spacing w:after="0" w:line="240" w:lineRule="auto"/>
            </w:pPr>
            <w:r>
              <w:rPr>
                <w:sz w:val="19"/>
              </w:rPr>
              <w:t>Selva Lacandona, Chiapas</w:t>
            </w:r>
          </w:p>
        </w:tc>
      </w:tr>
      <w:tr w14:paraId="35081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29A47A90">
            <w:pPr>
              <w:spacing w:after="0" w:line="240" w:lineRule="auto"/>
            </w:pPr>
            <w:r>
              <w:rPr>
                <w:b/>
                <w:sz w:val="19"/>
              </w:rPr>
              <w:t>Punto aproximado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25FEA4E1">
            <w:pPr>
              <w:spacing w:after="0" w:line="240" w:lineRule="auto"/>
            </w:pPr>
            <w:r>
              <w:rPr>
                <w:rFonts w:hint="default"/>
                <w:sz w:val="19"/>
              </w:rPr>
              <w:t>17.140726, -91.439578</w:t>
            </w:r>
          </w:p>
        </w:tc>
      </w:tr>
      <w:tr w14:paraId="784CA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12B0A64C">
            <w:pPr>
              <w:spacing w:after="0" w:line="240" w:lineRule="auto"/>
            </w:pPr>
            <w:r>
              <w:rPr>
                <w:b/>
                <w:sz w:val="19"/>
              </w:rPr>
              <w:t>Latitud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1DE86A8F">
            <w:pPr>
              <w:spacing w:after="0" w:line="240" w:lineRule="auto"/>
              <w:rPr>
                <w:rFonts w:hint="default"/>
                <w:lang w:val="es-MX"/>
              </w:rPr>
            </w:pPr>
            <w:r>
              <w:rPr>
                <w:rFonts w:hint="default"/>
                <w:sz w:val="19"/>
                <w:lang w:val="es-MX"/>
              </w:rPr>
              <w:t>17.140726</w:t>
            </w:r>
          </w:p>
        </w:tc>
      </w:tr>
      <w:tr w14:paraId="2D5DD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2F6B5B2B">
            <w:pPr>
              <w:spacing w:after="0" w:line="240" w:lineRule="auto"/>
            </w:pPr>
            <w:r>
              <w:rPr>
                <w:b/>
                <w:sz w:val="19"/>
              </w:rPr>
              <w:t>Longitud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449543FB">
            <w:pPr>
              <w:spacing w:after="0" w:line="240" w:lineRule="auto"/>
              <w:rPr>
                <w:rFonts w:hint="default"/>
                <w:lang w:val="es-MX"/>
              </w:rPr>
            </w:pPr>
            <w:r>
              <w:rPr>
                <w:sz w:val="19"/>
              </w:rPr>
              <w:t>-91.</w:t>
            </w:r>
            <w:r>
              <w:rPr>
                <w:rFonts w:hint="default"/>
                <w:sz w:val="19"/>
                <w:lang w:val="es-MX"/>
              </w:rPr>
              <w:t>439578</w:t>
            </w:r>
          </w:p>
        </w:tc>
      </w:tr>
      <w:tr w14:paraId="0AEC4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04679A54">
            <w:pPr>
              <w:spacing w:after="0" w:line="240" w:lineRule="auto"/>
            </w:pPr>
            <w:r>
              <w:rPr>
                <w:b/>
                <w:sz w:val="19"/>
              </w:rPr>
              <w:t>Polígono aproximado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15983314">
            <w:pPr>
              <w:spacing w:after="0" w:line="240" w:lineRule="auto"/>
            </w:pPr>
            <w:r>
              <w:rPr>
                <w:sz w:val="19"/>
              </w:rPr>
              <w:t>17.581194 -92.453157 0 0;17.916023 -91.882866 0 0;16.267414 -90.31518 0 0;16.151369 -91.315033 0 50;17.581194 -92.453157 0 0</w:t>
            </w:r>
          </w:p>
        </w:tc>
      </w:tr>
      <w:tr w14:paraId="3BBC5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246CF451">
            <w:pPr>
              <w:spacing w:after="0" w:line="240" w:lineRule="auto"/>
            </w:pPr>
            <w:r>
              <w:rPr>
                <w:b/>
                <w:sz w:val="19"/>
              </w:rPr>
              <w:t>Cuenta con límites geoespaciales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02E58F70">
            <w:pPr>
              <w:spacing w:after="0" w:line="240" w:lineRule="auto"/>
            </w:pPr>
            <w:r>
              <w:rPr>
                <w:sz w:val="19"/>
              </w:rPr>
              <w:t>si</w:t>
            </w:r>
          </w:p>
        </w:tc>
      </w:tr>
      <w:tr w14:paraId="66199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4474ED4A">
            <w:pPr>
              <w:spacing w:after="0" w:line="240" w:lineRule="auto"/>
            </w:pPr>
            <w:r>
              <w:rPr>
                <w:b/>
                <w:sz w:val="19"/>
              </w:rPr>
              <w:t>Archivo de límites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54C008AC">
            <w:pPr>
              <w:spacing w:after="0" w:line="240" w:lineRule="auto"/>
            </w:pPr>
            <w:r>
              <w:rPr>
                <w:sz w:val="19"/>
              </w:rPr>
              <w:t>No indicado</w:t>
            </w:r>
          </w:p>
        </w:tc>
      </w:tr>
      <w:tr w14:paraId="23D9E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7DF6F9A8">
            <w:pPr>
              <w:spacing w:after="0" w:line="240" w:lineRule="auto"/>
            </w:pPr>
            <w:r>
              <w:rPr>
                <w:b/>
                <w:sz w:val="19"/>
              </w:rPr>
              <w:t>URL archivo de límites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06D49161">
            <w:pPr>
              <w:spacing w:after="0" w:line="240" w:lineRule="auto"/>
            </w:pPr>
            <w:r>
              <w:rPr>
                <w:sz w:val="19"/>
              </w:rPr>
              <w:t>No indicado</w:t>
            </w:r>
          </w:p>
        </w:tc>
      </w:tr>
    </w:tbl>
    <w:p w14:paraId="7974E852">
      <w:pPr>
        <w:pStyle w:val="3"/>
        <w:rPr>
          <w:lang w:val="es-SV"/>
        </w:rPr>
      </w:pPr>
      <w:r>
        <w:rPr>
          <w:lang w:val="es-SV"/>
        </w:rPr>
        <w:t>4. Usuarios finales y decisión que se quiere apoyar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7200"/>
      </w:tblGrid>
      <w:tr w14:paraId="4385F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15019CEF">
            <w:pPr>
              <w:spacing w:after="0" w:line="240" w:lineRule="auto"/>
            </w:pPr>
            <w:r>
              <w:rPr>
                <w:b/>
                <w:sz w:val="19"/>
              </w:rPr>
              <w:t>Tipo(s) de usuario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79EE3C23">
            <w:pPr>
              <w:spacing w:after="0" w:line="240" w:lineRule="auto"/>
              <w:rPr>
                <w:rFonts w:hint="default"/>
                <w:lang w:val="es-MX"/>
              </w:rPr>
            </w:pPr>
            <w:r>
              <w:rPr>
                <w:sz w:val="19"/>
                <w:lang w:val="es-SV"/>
              </w:rPr>
              <w:t>Autoridad ambiental; Gobierno local; Área protegida; Comunidad / pueblos indígenas; Productores / cooperativas</w:t>
            </w:r>
            <w:r>
              <w:rPr>
                <w:rFonts w:hint="default"/>
                <w:sz w:val="19"/>
                <w:lang w:val="es-MX"/>
              </w:rPr>
              <w:t>; Academia/Centros de Investigación</w:t>
            </w:r>
          </w:p>
        </w:tc>
      </w:tr>
      <w:tr w14:paraId="009DA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0569AD0F">
            <w:pPr>
              <w:spacing w:after="0" w:line="240" w:lineRule="auto"/>
            </w:pPr>
            <w:r>
              <w:rPr>
                <w:b/>
                <w:sz w:val="19"/>
              </w:rPr>
              <w:t>Usuario final descrito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4220D524">
            <w:pPr>
              <w:spacing w:after="0" w:line="240" w:lineRule="auto"/>
              <w:rPr>
                <w:rFonts w:hint="default"/>
                <w:lang w:val="es-MX"/>
              </w:rPr>
            </w:pPr>
            <w:r>
              <w:rPr>
                <w:sz w:val="19"/>
                <w:lang w:val="es-SV"/>
              </w:rPr>
              <w:t>Direcciones de Áreas Naturales Protegidas de la región Selva Lacandona</w:t>
            </w:r>
            <w:r>
              <w:rPr>
                <w:rFonts w:hint="default"/>
                <w:sz w:val="19"/>
                <w:lang w:val="es-MX"/>
              </w:rPr>
              <w:t>, Complejo Usumacinta - Wanha’</w:t>
            </w:r>
            <w:r>
              <w:rPr>
                <w:sz w:val="19"/>
                <w:lang w:val="es-SV"/>
              </w:rPr>
              <w:t xml:space="preserve"> </w:t>
            </w:r>
            <w:r>
              <w:rPr>
                <w:rFonts w:hint="default"/>
                <w:sz w:val="19"/>
                <w:lang w:val="es-MX"/>
              </w:rPr>
              <w:t>,</w:t>
            </w:r>
            <w:r>
              <w:rPr>
                <w:sz w:val="19"/>
                <w:lang w:val="es-SV"/>
              </w:rPr>
              <w:t xml:space="preserve"> la Dirección Regional Frontera Sur, Istmo y Pacífico Sur</w:t>
            </w:r>
            <w:r>
              <w:rPr>
                <w:rFonts w:hint="default"/>
                <w:sz w:val="19"/>
                <w:lang w:val="es-MX"/>
              </w:rPr>
              <w:t xml:space="preserve"> y Diriección Regional Planicie Costera y Golfo de México.</w:t>
            </w:r>
          </w:p>
        </w:tc>
      </w:tr>
      <w:tr w14:paraId="2A8EA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3ACA8382">
            <w:pPr>
              <w:spacing w:after="0" w:line="240" w:lineRule="auto"/>
            </w:pPr>
            <w:r>
              <w:rPr>
                <w:b/>
                <w:sz w:val="19"/>
              </w:rPr>
              <w:t>Decisión que busca apoyar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0623E82D">
            <w:pPr>
              <w:spacing w:after="0" w:line="240" w:lineRule="auto"/>
              <w:rPr>
                <w:rFonts w:hint="default"/>
                <w:lang w:val="es-MX"/>
              </w:rPr>
            </w:pPr>
            <w:r>
              <w:rPr>
                <w:sz w:val="19"/>
                <w:lang w:val="es-SV"/>
              </w:rPr>
              <w:t>Priorizar las zonas de restauración, la conectividad entre las áreas naturales protegidas, ordenar el terretorio, identificar zonas vulnerables a impactos ambientales, planeación del territorio.</w:t>
            </w:r>
            <w:r>
              <w:rPr>
                <w:rFonts w:hint="default"/>
                <w:sz w:val="19"/>
                <w:lang w:val="es-MX"/>
              </w:rPr>
              <w:t xml:space="preserve"> Asimismo, hacer un buen manejo, gestión y uso de los recursos naturales (ecositemas y bienes), así como del territorio para el beneficio de las comunidades mediante la restauración del paisaje.</w:t>
            </w:r>
          </w:p>
        </w:tc>
      </w:tr>
    </w:tbl>
    <w:p w14:paraId="3E6ABD1F">
      <w:pPr>
        <w:pStyle w:val="3"/>
      </w:pPr>
      <w:r>
        <w:t>5. Producto, entregable y despliegue esperado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7200"/>
      </w:tblGrid>
      <w:tr w14:paraId="73E31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1FE61EA9">
            <w:pPr>
              <w:spacing w:after="0" w:line="240" w:lineRule="auto"/>
            </w:pPr>
            <w:r>
              <w:rPr>
                <w:b/>
                <w:sz w:val="19"/>
              </w:rPr>
              <w:t>Tipo de entregable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5A330F69">
            <w:pPr>
              <w:spacing w:after="0" w:line="240" w:lineRule="auto"/>
              <w:rPr>
                <w:rFonts w:hint="default"/>
                <w:lang w:val="es-MX"/>
              </w:rPr>
            </w:pPr>
            <w:r>
              <w:rPr>
                <w:sz w:val="19"/>
                <w:lang w:val="es-SV"/>
              </w:rPr>
              <w:t xml:space="preserve">Mapa; Capa geoespacial; Indicador; Script; Flujo de trabajo; Dashboard / tablero; Visor web; </w:t>
            </w:r>
            <w:r>
              <w:rPr>
                <w:rFonts w:hint="default"/>
                <w:sz w:val="19"/>
                <w:lang w:val="es-MX"/>
              </w:rPr>
              <w:t>Repositori de Datos</w:t>
            </w:r>
          </w:p>
        </w:tc>
      </w:tr>
      <w:tr w14:paraId="243EF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6ADEDA8F">
            <w:pPr>
              <w:spacing w:after="0" w:line="240" w:lineRule="auto"/>
            </w:pPr>
            <w:r>
              <w:rPr>
                <w:b/>
                <w:sz w:val="19"/>
              </w:rPr>
              <w:t>Descripción del producto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02738196">
            <w:pPr>
              <w:spacing w:after="0" w:line="240" w:lineRule="auto"/>
              <w:rPr>
                <w:rFonts w:hint="default"/>
                <w:lang w:val="es-MX"/>
              </w:rPr>
            </w:pPr>
            <w:r>
              <w:rPr>
                <w:sz w:val="19"/>
                <w:lang w:val="es-SV"/>
              </w:rPr>
              <w:t>Una metodología que puedan entender los técnicos de las áreas naturales protegidas para una retroalimentación que conlleve a una mejora de los datos (usos de suelo, conectividad, áreas transfornadas, etc.), con el fín de poder realizar analisis de la situación del territorio lo más pronto posible y de manera precisa (hasta donde lo permitan los datos), para toma de desiciones y acciones que permitan un mejor manejo del territorio y por lo tanto, restaurar y conservar los recursos naturales.</w:t>
            </w:r>
            <w:r>
              <w:rPr>
                <w:rFonts w:hint="default"/>
                <w:sz w:val="19"/>
                <w:lang w:val="es-MX"/>
              </w:rPr>
              <w:t xml:space="preserve"> Creación de productos geoespaciales vectoriales y raster y una página geoweb para consulta y visualización.</w:t>
            </w:r>
          </w:p>
        </w:tc>
      </w:tr>
      <w:tr w14:paraId="5CF14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1FBD32FB">
            <w:pPr>
              <w:spacing w:after="0" w:line="240" w:lineRule="auto"/>
              <w:rPr>
                <w:lang w:val="es-SV"/>
              </w:rPr>
            </w:pPr>
            <w:r>
              <w:rPr>
                <w:b/>
                <w:sz w:val="19"/>
                <w:lang w:val="es-SV"/>
              </w:rPr>
              <w:t>Avance esperado en la jornada presencial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38598287">
            <w:pPr>
              <w:spacing w:after="0" w:line="240" w:lineRule="auto"/>
              <w:rPr>
                <w:rFonts w:hint="default"/>
                <w:lang w:val="es-MX"/>
              </w:rPr>
            </w:pPr>
            <w:r>
              <w:rPr>
                <w:rFonts w:hint="default"/>
                <w:sz w:val="19"/>
                <w:lang w:val="es-MX"/>
              </w:rPr>
              <w:t>Estructurar las bases de datos e isumos, desarrollo del flujo de trabajo, generación de los primeros scripts y obtención de mapa preliminar o capa demostrativa de la conectividad del territorio, con una temporalidad para el incio y fin de la temporada de lluvias, de cada año</w:t>
            </w:r>
          </w:p>
        </w:tc>
      </w:tr>
      <w:tr w14:paraId="5B53C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2F9D0F16">
            <w:pPr>
              <w:spacing w:after="0" w:line="240" w:lineRule="auto"/>
            </w:pPr>
            <w:r>
              <w:rPr>
                <w:b/>
                <w:sz w:val="19"/>
              </w:rPr>
              <w:t>Nivel de acceso previsto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37588E31">
            <w:pPr>
              <w:spacing w:after="0" w:line="240" w:lineRule="auto"/>
            </w:pPr>
            <w:r>
              <w:rPr>
                <w:sz w:val="19"/>
              </w:rPr>
              <w:t>institucional</w:t>
            </w:r>
          </w:p>
        </w:tc>
      </w:tr>
      <w:tr w14:paraId="450F5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381610A4">
            <w:pPr>
              <w:spacing w:after="0" w:line="240" w:lineRule="auto"/>
            </w:pPr>
            <w:r>
              <w:rPr>
                <w:b/>
                <w:sz w:val="19"/>
              </w:rPr>
              <w:t>Componentes de despliegue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418922F8">
            <w:pPr>
              <w:spacing w:after="0" w:line="240" w:lineRule="auto"/>
              <w:rPr>
                <w:rFonts w:hint="default"/>
                <w:lang w:val="es-MX"/>
              </w:rPr>
            </w:pPr>
            <w:r>
              <w:rPr>
                <w:sz w:val="19"/>
              </w:rPr>
              <w:t>Repositorio GitHub; Google Earth Engine App</w:t>
            </w:r>
            <w:r>
              <w:rPr>
                <w:rFonts w:hint="default"/>
                <w:sz w:val="19"/>
                <w:lang w:val="es-MX"/>
              </w:rPr>
              <w:t>, Qgis</w:t>
            </w:r>
          </w:p>
        </w:tc>
      </w:tr>
      <w:tr w14:paraId="202C8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77AAC17A">
            <w:pPr>
              <w:spacing w:after="0" w:line="240" w:lineRule="auto"/>
            </w:pPr>
            <w:r>
              <w:rPr>
                <w:b/>
                <w:sz w:val="19"/>
              </w:rPr>
              <w:t>Forma de uso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6CCD6F1C">
            <w:pPr>
              <w:spacing w:after="0" w:line="240" w:lineRule="auto"/>
              <w:rPr>
                <w:rFonts w:hint="default"/>
                <w:lang w:val="es-MX"/>
              </w:rPr>
            </w:pPr>
            <w:r>
              <w:rPr>
                <w:sz w:val="19"/>
                <w:lang w:val="es-SV"/>
              </w:rPr>
              <w:t xml:space="preserve">Consulta en linea, usado en reuniones </w:t>
            </w:r>
            <w:r>
              <w:rPr>
                <w:rFonts w:hint="default"/>
                <w:sz w:val="19"/>
                <w:lang w:val="es-MX"/>
              </w:rPr>
              <w:t>de toma de desiciones con acompañamiento del personal técnico operativo</w:t>
            </w:r>
            <w:r>
              <w:rPr>
                <w:sz w:val="19"/>
                <w:lang w:val="es-SV"/>
              </w:rPr>
              <w:t xml:space="preserve">, actualizado por personal institucional de las direcciones de las áreas naturales protegidas, validado en campo por personal de las direcciones de áreas naturales protegias, replicado en las </w:t>
            </w:r>
            <w:r>
              <w:rPr>
                <w:rFonts w:hint="default"/>
                <w:sz w:val="19"/>
                <w:lang w:val="es-MX"/>
              </w:rPr>
              <w:t>demás regiones admnistrativas de la CONANP antes mencionadas.</w:t>
            </w:r>
          </w:p>
        </w:tc>
      </w:tr>
      <w:tr w14:paraId="5D9B8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673F0308">
            <w:pPr>
              <w:spacing w:after="0" w:line="240" w:lineRule="auto"/>
            </w:pPr>
            <w:r>
              <w:rPr>
                <w:b/>
                <w:sz w:val="19"/>
              </w:rPr>
              <w:t>Requiere actualización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77644AEE">
            <w:pPr>
              <w:spacing w:after="0" w:line="240" w:lineRule="auto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Sí, anual</w:t>
            </w:r>
          </w:p>
        </w:tc>
      </w:tr>
      <w:tr w14:paraId="1BB5B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3233F5BB">
            <w:pPr>
              <w:spacing w:after="0" w:line="240" w:lineRule="auto"/>
            </w:pPr>
            <w:r>
              <w:rPr>
                <w:b/>
                <w:sz w:val="19"/>
              </w:rPr>
              <w:t>Descripción de actualización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0E66E040">
            <w:pPr>
              <w:spacing w:after="0" w:line="240" w:lineRule="auto"/>
              <w:rPr>
                <w:rFonts w:hint="default"/>
                <w:lang w:val="es-MX"/>
              </w:rPr>
            </w:pPr>
            <w:r>
              <w:rPr>
                <w:rFonts w:hint="default"/>
                <w:sz w:val="19"/>
                <w:lang w:val="es-MX"/>
              </w:rPr>
              <w:t>Actualización de la cartografía y datos geospaciales para el monitoreo de la conectividad del paisaje.</w:t>
            </w:r>
          </w:p>
        </w:tc>
      </w:tr>
    </w:tbl>
    <w:p w14:paraId="265A511A">
      <w:pPr>
        <w:pStyle w:val="3"/>
      </w:pPr>
      <w:r>
        <w:t>6. Datos e insumos identificados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7"/>
        <w:gridCol w:w="9447"/>
      </w:tblGrid>
      <w:tr w14:paraId="51739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71E61E0C">
            <w:pPr>
              <w:spacing w:after="0" w:line="240" w:lineRule="auto"/>
            </w:pPr>
            <w:r>
              <w:rPr>
                <w:b/>
                <w:sz w:val="19"/>
              </w:rPr>
              <w:t>Datos satelitales / fuentes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241B96C4">
            <w:pPr>
              <w:spacing w:after="0" w:line="240" w:lineRule="auto"/>
              <w:rPr>
                <w:rFonts w:hint="default"/>
                <w:lang w:val="es-MX"/>
              </w:rPr>
            </w:pPr>
            <w:r>
              <w:rPr>
                <w:sz w:val="19"/>
                <w:lang w:val="es-SV"/>
              </w:rPr>
              <w:t>Sentinel-2 / óptico; Sentinel-3; Productos/índices de vegetación; Biomasa / carbono; Agua, humedad o humedales</w:t>
            </w:r>
            <w:r>
              <w:rPr>
                <w:rFonts w:hint="default"/>
                <w:sz w:val="19"/>
                <w:lang w:val="es-MX"/>
              </w:rPr>
              <w:t>, copernicus land_cobertura del suelo</w:t>
            </w:r>
          </w:p>
        </w:tc>
      </w:tr>
      <w:tr w14:paraId="3EB0E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5BCC9A80">
            <w:pPr>
              <w:spacing w:after="0" w:line="240" w:lineRule="auto"/>
            </w:pPr>
            <w:r>
              <w:rPr>
                <w:b/>
                <w:sz w:val="19"/>
              </w:rPr>
              <w:t>Datos disponibles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534FFD2F">
            <w:pPr>
              <w:spacing w:after="0" w:line="240" w:lineRule="auto"/>
              <w:rPr>
                <w:rFonts w:hint="default"/>
                <w:lang w:val="es-MX"/>
              </w:rPr>
            </w:pPr>
            <w:r>
              <w:rPr>
                <w:rFonts w:hint="default"/>
                <w:sz w:val="19"/>
                <w:lang w:val="es-MX"/>
              </w:rPr>
              <w:t>Cartografía</w:t>
            </w:r>
            <w:r>
              <w:rPr>
                <w:sz w:val="19"/>
                <w:lang w:val="es-SV"/>
              </w:rPr>
              <w:t xml:space="preserve"> de los usos de suelo y vegetación actuales del sitio de acuerdo a los tipos de vegetación que se utiliza en méxico, siendo precisos en la diferencia de los tipos de bosques y selvas y demás tipos de vegetación en la región</w:t>
            </w:r>
            <w:r>
              <w:rPr>
                <w:rFonts w:hint="default"/>
                <w:sz w:val="19"/>
                <w:lang w:val="es-MX"/>
              </w:rPr>
              <w:t>, a una escala de 1:50,000 y 1:250,000</w:t>
            </w:r>
          </w:p>
        </w:tc>
      </w:tr>
      <w:tr w14:paraId="6C98A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23CF0E08">
            <w:pPr>
              <w:spacing w:after="0" w:line="240" w:lineRule="auto"/>
            </w:pPr>
            <w:r>
              <w:rPr>
                <w:b/>
                <w:sz w:val="19"/>
              </w:rPr>
              <w:t>Datos faltantes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5959FF01">
            <w:pPr>
              <w:spacing w:after="0" w:line="240" w:lineRule="auto"/>
              <w:rPr>
                <w:rFonts w:hint="default"/>
                <w:lang w:val="es-MX"/>
              </w:rPr>
            </w:pPr>
            <w:r>
              <w:rPr>
                <w:sz w:val="19"/>
                <w:lang w:val="es-SV"/>
              </w:rPr>
              <w:t>Datos de campo para los tipos de usos de suelo y vegetación</w:t>
            </w:r>
            <w:r>
              <w:rPr>
                <w:rFonts w:hint="default"/>
                <w:sz w:val="19"/>
                <w:lang w:val="es-MX"/>
              </w:rPr>
              <w:t>, de radar o infrarrolo (capas) imágenes de alta resolución, datos de precipitación de las estaciones meteorológicas.</w:t>
            </w:r>
          </w:p>
        </w:tc>
      </w:tr>
      <w:tr w14:paraId="1C943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378E89FE">
            <w:pPr>
              <w:spacing w:after="0" w:line="240" w:lineRule="auto"/>
            </w:pPr>
            <w:r>
              <w:rPr>
                <w:b/>
                <w:sz w:val="19"/>
              </w:rPr>
              <w:t>Documento relacionado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7250B09C">
            <w:pPr>
              <w:spacing w:after="0" w:line="240" w:lineRule="auto"/>
            </w:pPr>
            <w:r>
              <w:rPr>
                <w:sz w:val="19"/>
              </w:rPr>
              <w:t>Bosques de Chiapas-21_52_23.jpg</w:t>
            </w:r>
          </w:p>
        </w:tc>
      </w:tr>
      <w:tr w14:paraId="75E59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7D99B99A">
            <w:pPr>
              <w:spacing w:after="0" w:line="240" w:lineRule="auto"/>
            </w:pPr>
            <w:r>
              <w:rPr>
                <w:b/>
                <w:sz w:val="19"/>
              </w:rPr>
              <w:t>URL del documento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0D7252F7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"https://eu.kobotoolbox.org/api/v2/assets/an3xy6gcKXjXsCTiy6cxiK/data/783942041/attachments/attFhX3vvTPgdVUUgui2fXBe/" </w:instrText>
            </w:r>
            <w:r>
              <w:fldChar w:fldCharType="separate"/>
            </w:r>
            <w:r>
              <w:rPr>
                <w:rStyle w:val="14"/>
                <w:sz w:val="19"/>
              </w:rPr>
              <w:t>https://eu.kobotoolbox.org/api/v2/assets/an3xy6gcKXjXsCTiy6cxiK/data/783942041/attachments/attFhX3vvTPgdVUUgui2fXBe/</w:t>
            </w:r>
            <w:r>
              <w:rPr>
                <w:rStyle w:val="14"/>
                <w:sz w:val="19"/>
              </w:rPr>
              <w:fldChar w:fldCharType="end"/>
            </w:r>
            <w:r>
              <w:rPr>
                <w:sz w:val="19"/>
              </w:rPr>
              <w:t xml:space="preserve"> </w:t>
            </w:r>
          </w:p>
        </w:tc>
      </w:tr>
      <w:tr w14:paraId="48BCE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03F8F922">
            <w:pPr>
              <w:spacing w:after="0" w:line="240" w:lineRule="auto"/>
            </w:pPr>
            <w:r>
              <w:rPr>
                <w:b/>
                <w:sz w:val="19"/>
              </w:rPr>
              <w:t>Enlace a recurso externo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017A37D7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"http://www.conabio.gob.mx/informacion/gis/?vns=gis_root/usv/inegi/usv250s7gw" </w:instrText>
            </w:r>
            <w:r>
              <w:fldChar w:fldCharType="separate"/>
            </w:r>
            <w:r>
              <w:rPr>
                <w:rStyle w:val="14"/>
                <w:sz w:val="19"/>
              </w:rPr>
              <w:t>http://www.conabio.gob.mx/informacion/gis/?vns=gis_root/usv/inegi/usv250s7gw</w:t>
            </w:r>
            <w:r>
              <w:rPr>
                <w:rStyle w:val="14"/>
                <w:sz w:val="19"/>
              </w:rPr>
              <w:fldChar w:fldCharType="end"/>
            </w:r>
            <w:r>
              <w:rPr>
                <w:sz w:val="19"/>
              </w:rPr>
              <w:t xml:space="preserve"> </w:t>
            </w:r>
          </w:p>
        </w:tc>
      </w:tr>
    </w:tbl>
    <w:p w14:paraId="11D85474">
      <w:pPr>
        <w:pStyle w:val="3"/>
        <w:rPr>
          <w:lang w:val="es-SV"/>
        </w:rPr>
      </w:pPr>
      <w:r>
        <w:rPr>
          <w:lang w:val="es-SV"/>
        </w:rPr>
        <w:t>7. Método o flujo de trabajo imaginado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7200"/>
      </w:tblGrid>
      <w:tr w14:paraId="5F639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332C92E0">
            <w:pPr>
              <w:spacing w:after="0" w:line="240" w:lineRule="auto"/>
            </w:pPr>
            <w:r>
              <w:rPr>
                <w:b/>
                <w:sz w:val="19"/>
              </w:rPr>
              <w:t>Métodos posibles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500B5FB5">
            <w:pPr>
              <w:spacing w:after="0" w:line="240" w:lineRule="auto"/>
              <w:rPr>
                <w:rFonts w:hint="default"/>
                <w:lang w:val="es-MX"/>
              </w:rPr>
            </w:pPr>
            <w:r>
              <w:rPr>
                <w:sz w:val="19"/>
                <w:lang w:val="es-SV"/>
              </w:rPr>
              <w:t>Comparación entre fechas; Índices de vegetación; Radar / SAR; Clasificación de cobertura/uso; Detección de cambios; Métricas de paisaje / conectividad</w:t>
            </w:r>
            <w:r>
              <w:rPr>
                <w:rFonts w:hint="default"/>
                <w:sz w:val="19"/>
                <w:lang w:val="es-MX"/>
              </w:rPr>
              <w:t>, Series Temporales, Validación con Datos de Campo</w:t>
            </w:r>
          </w:p>
        </w:tc>
      </w:tr>
      <w:tr w14:paraId="11E6A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0A757971">
            <w:pPr>
              <w:spacing w:after="0" w:line="240" w:lineRule="auto"/>
            </w:pPr>
            <w:r>
              <w:rPr>
                <w:b/>
                <w:sz w:val="19"/>
              </w:rPr>
              <w:t>Flujo imaginado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57C0937B">
            <w:pPr>
              <w:spacing w:after="0" w:line="240" w:lineRule="auto"/>
              <w:rPr>
                <w:rFonts w:hint="default"/>
                <w:lang w:val="es-MX"/>
              </w:rPr>
            </w:pPr>
            <w:r>
              <w:rPr>
                <w:rFonts w:hint="default"/>
                <w:sz w:val="19"/>
                <w:lang w:val="es-MX"/>
              </w:rPr>
              <w:t>Seleciconar imágenes de satélite a comparar &gt; Procesar en equipo de computo &gt; Generación de Script &gt; Visualización &gt; Validación en Campo &gt; Generación de capa &gt; Retroalimentación/afinación &gt; Publicación.</w:t>
            </w:r>
          </w:p>
        </w:tc>
      </w:tr>
      <w:tr w14:paraId="37F9E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59C8DAC6">
            <w:pPr>
              <w:spacing w:after="0" w:line="240" w:lineRule="auto"/>
            </w:pPr>
            <w:r>
              <w:rPr>
                <w:b/>
                <w:sz w:val="19"/>
              </w:rPr>
              <w:t>Índices / algoritmos mencionados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097DBE4B">
            <w:pPr>
              <w:spacing w:after="0" w:line="240" w:lineRule="auto"/>
              <w:rPr>
                <w:rFonts w:hint="default"/>
                <w:lang w:val="es-MX"/>
              </w:rPr>
            </w:pPr>
            <w:r>
              <w:rPr>
                <w:sz w:val="19"/>
                <w:lang w:val="es-SV"/>
              </w:rPr>
              <w:t>NDVI, NDMI, Clasificación Supervisada, métricas del paisaje, google earth engine, R Studio, Qgis, Python</w:t>
            </w:r>
            <w:r>
              <w:rPr>
                <w:rFonts w:hint="default"/>
                <w:sz w:val="19"/>
                <w:lang w:val="es-MX"/>
              </w:rPr>
              <w:t>, Métricas del Paisaje, Árbol de decisiones y/o Mapa Lógico.</w:t>
            </w:r>
          </w:p>
        </w:tc>
      </w:tr>
      <w:tr w14:paraId="08B0C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091F440A">
            <w:pPr>
              <w:spacing w:after="0" w:line="240" w:lineRule="auto"/>
            </w:pPr>
            <w:r>
              <w:rPr>
                <w:b/>
                <w:sz w:val="19"/>
              </w:rPr>
              <w:t>Frecuencia de actualización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0F81FC17">
            <w:pPr>
              <w:spacing w:after="0" w:line="240" w:lineRule="auto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Semestral (Inicio y Fin de temporada de lluvia).</w:t>
            </w:r>
          </w:p>
        </w:tc>
      </w:tr>
    </w:tbl>
    <w:p w14:paraId="015A7F3F">
      <w:pPr>
        <w:pStyle w:val="3"/>
        <w:rPr>
          <w:lang w:val="es-SV"/>
        </w:rPr>
      </w:pPr>
      <w:r>
        <w:rPr>
          <w:lang w:val="es-SV"/>
        </w:rPr>
        <w:t>8. Preguntas para la asesoría de la Sesión 6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7200"/>
      </w:tblGrid>
      <w:tr w14:paraId="7F38B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07D057ED">
            <w:pPr>
              <w:spacing w:after="0" w:line="240" w:lineRule="auto"/>
            </w:pPr>
            <w:r>
              <w:rPr>
                <w:b/>
                <w:sz w:val="19"/>
              </w:rPr>
              <w:t>Pregunta principal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5EC9CFE0">
            <w:pPr>
              <w:spacing w:after="0" w:line="240" w:lineRule="auto"/>
              <w:rPr>
                <w:rFonts w:hint="default"/>
                <w:lang w:val="es-MX"/>
              </w:rPr>
            </w:pPr>
            <w:r>
              <w:rPr>
                <w:sz w:val="19"/>
                <w:lang w:val="es-SV"/>
              </w:rPr>
              <w:t>¿C</w:t>
            </w:r>
            <w:r>
              <w:rPr>
                <w:rFonts w:hint="default"/>
                <w:sz w:val="19"/>
                <w:lang w:val="es-MX"/>
              </w:rPr>
              <w:t>ual es la metodología e insumos necesarios para monitorear la calidad del habitat, conectividad y elaboración corredores biologicos?</w:t>
            </w:r>
          </w:p>
        </w:tc>
      </w:tr>
      <w:tr w14:paraId="2F32F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3D40C157">
            <w:pPr>
              <w:spacing w:after="0" w:line="240" w:lineRule="auto"/>
            </w:pPr>
            <w:r>
              <w:rPr>
                <w:b/>
                <w:sz w:val="19"/>
              </w:rPr>
              <w:t>Áreas de asesoría solicitadas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7845F773">
            <w:pPr>
              <w:spacing w:after="0" w:line="240" w:lineRule="auto"/>
              <w:rPr>
                <w:lang w:val="es-SV"/>
              </w:rPr>
            </w:pPr>
            <w:r>
              <w:rPr>
                <w:sz w:val="19"/>
                <w:lang w:val="es-SV"/>
              </w:rPr>
              <w:t>Metodología y análisis geoespacial; Validación de resultados; Sostenibilidad institucional y mantenimiento</w:t>
            </w:r>
          </w:p>
        </w:tc>
      </w:tr>
      <w:tr w14:paraId="34106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512B6DA7">
            <w:pPr>
              <w:spacing w:after="0" w:line="240" w:lineRule="auto"/>
            </w:pPr>
            <w:r>
              <w:rPr>
                <w:b/>
                <w:sz w:val="19"/>
              </w:rPr>
              <w:t>Preguntas sobre metodología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0A1A753D">
            <w:pPr>
              <w:spacing w:after="0" w:line="240" w:lineRule="auto"/>
              <w:rPr>
                <w:rFonts w:hint="default"/>
                <w:lang w:val="es-MX"/>
              </w:rPr>
            </w:pPr>
            <w:r>
              <w:rPr>
                <w:rFonts w:hint="default"/>
                <w:sz w:val="19"/>
                <w:lang w:val="es-MX"/>
              </w:rPr>
              <w:t xml:space="preserve">¿Están bien los siguientes índices;? </w:t>
            </w:r>
            <w:r>
              <w:rPr>
                <w:sz w:val="19"/>
                <w:lang w:val="es-SV"/>
              </w:rPr>
              <w:t xml:space="preserve">NDVI, Falso Color, SWIR, a una escala 1:50000 o 1:100000. </w:t>
            </w:r>
            <w:r>
              <w:rPr>
                <w:rFonts w:hint="default"/>
                <w:sz w:val="19"/>
                <w:lang w:val="es-MX"/>
              </w:rPr>
              <w:t>¿Se puede contar con imagenes</w:t>
            </w:r>
            <w:r>
              <w:rPr>
                <w:sz w:val="19"/>
                <w:lang w:val="es-SV"/>
              </w:rPr>
              <w:t xml:space="preserve"> semestral</w:t>
            </w:r>
            <w:r>
              <w:rPr>
                <w:rFonts w:hint="default"/>
                <w:sz w:val="19"/>
                <w:lang w:val="es-MX"/>
              </w:rPr>
              <w:t>es, Imagenes Lidar y de alta resolución?</w:t>
            </w:r>
          </w:p>
        </w:tc>
      </w:tr>
      <w:tr w14:paraId="2E44D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74A35A2C">
            <w:pPr>
              <w:spacing w:after="0" w:line="240" w:lineRule="auto"/>
            </w:pPr>
            <w:r>
              <w:rPr>
                <w:b/>
                <w:sz w:val="19"/>
              </w:rPr>
              <w:t>Preguntas sobre validación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39C74F95">
            <w:pPr>
              <w:spacing w:after="0" w:line="240" w:lineRule="auto"/>
              <w:rPr>
                <w:rFonts w:hint="default"/>
                <w:lang w:val="es-MX"/>
              </w:rPr>
            </w:pPr>
            <w:r>
              <w:rPr>
                <w:rFonts w:hint="default"/>
                <w:sz w:val="19"/>
                <w:lang w:val="es-MX"/>
              </w:rPr>
              <w:t>¿Como se puede validar los script y los datos analizados? ¿cómo puedo validarlo los datos obtenidos con la información de campo?</w:t>
            </w:r>
          </w:p>
        </w:tc>
      </w:tr>
      <w:tr w14:paraId="396A1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  <w:shd w:val="clear" w:color="auto" w:fill="EAF2F8"/>
          </w:tcPr>
          <w:p w14:paraId="22B3E490">
            <w:pPr>
              <w:spacing w:after="0" w:line="240" w:lineRule="auto"/>
            </w:pPr>
            <w:r>
              <w:rPr>
                <w:b/>
                <w:sz w:val="19"/>
              </w:rPr>
              <w:t>Preguntas sobre sostenibilidad</w:t>
            </w:r>
          </w:p>
        </w:tc>
        <w:tc>
          <w:tcPr>
            <w:tcW w:w="7200" w:type="dxa"/>
            <w:tcBorders>
              <w:top w:val="single" w:color="B7C9E2" w:sz="4" w:space="0"/>
              <w:left w:val="single" w:color="B7C9E2" w:sz="4" w:space="0"/>
              <w:bottom w:val="single" w:color="B7C9E2" w:sz="4" w:space="0"/>
              <w:right w:val="single" w:color="B7C9E2" w:sz="4" w:space="0"/>
            </w:tcBorders>
          </w:tcPr>
          <w:p w14:paraId="6A542706">
            <w:pPr>
              <w:spacing w:after="0" w:line="240" w:lineRule="auto"/>
              <w:rPr>
                <w:rFonts w:hint="default"/>
                <w:lang w:val="es-MX"/>
              </w:rPr>
            </w:pPr>
            <w:r>
              <w:rPr>
                <w:sz w:val="19"/>
                <w:lang w:val="es-SV"/>
              </w:rPr>
              <w:t>Se busca capacitar al personal de las áreas naturales protegidas para que sean ellos los que se apropien del proyecto, para una actualización y supervición constante. De esta manera trabajar de manera coordinada con la dirección regional y así crear especialistas a nivel local y regional en el monitoreo satelital de las áreas naturales protegidas de méxico</w:t>
            </w:r>
            <w:r>
              <w:rPr>
                <w:rFonts w:hint="default"/>
                <w:sz w:val="19"/>
                <w:lang w:val="es-MX"/>
              </w:rPr>
              <w:t xml:space="preserve"> ¿Cómo se podría mantener a largo plazo y replicarlo en las demás regiones de los estados de Chiapas y Tabasco?</w:t>
            </w:r>
          </w:p>
        </w:tc>
      </w:tr>
    </w:tbl>
    <w:p w14:paraId="6DBC94F5">
      <w:pPr>
        <w:jc w:val="both"/>
        <w:rPr>
          <w:lang w:val="es-SV"/>
        </w:rPr>
      </w:pPr>
    </w:p>
    <w:sectPr>
      <w:footerReference r:id="rId5" w:type="default"/>
      <w:pgSz w:w="12240" w:h="15840"/>
      <w:pgMar w:top="792" w:right="936" w:bottom="792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012544">
    <w:pPr>
      <w:pStyle w:val="33"/>
      <w:jc w:val="center"/>
      <w:rPr>
        <w:lang w:val="es-SV"/>
      </w:rPr>
    </w:pPr>
    <w:r>
      <w:rPr>
        <w:color w:val="646464"/>
        <w:sz w:val="16"/>
        <w:lang w:val="es-SV"/>
      </w:rPr>
      <w:t>Clúster Copernicus Centroamérica AFOLU II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2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1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5A90"/>
    <w:rsid w:val="000846A2"/>
    <w:rsid w:val="000E5C18"/>
    <w:rsid w:val="000F7355"/>
    <w:rsid w:val="001176FB"/>
    <w:rsid w:val="0015074B"/>
    <w:rsid w:val="00173B36"/>
    <w:rsid w:val="001C60E2"/>
    <w:rsid w:val="0020416C"/>
    <w:rsid w:val="0029639D"/>
    <w:rsid w:val="00317C8A"/>
    <w:rsid w:val="00326F90"/>
    <w:rsid w:val="005474C8"/>
    <w:rsid w:val="006736B1"/>
    <w:rsid w:val="006C79C1"/>
    <w:rsid w:val="00AA0639"/>
    <w:rsid w:val="00AA1D8D"/>
    <w:rsid w:val="00B47730"/>
    <w:rsid w:val="00CB0664"/>
    <w:rsid w:val="00D27476"/>
    <w:rsid w:val="00E37C64"/>
    <w:rsid w:val="00FC693F"/>
    <w:rsid w:val="00FE4ABA"/>
    <w:rsid w:val="0BDB587F"/>
    <w:rsid w:val="0E5C591E"/>
    <w:rsid w:val="12F627A9"/>
    <w:rsid w:val="14576EEE"/>
    <w:rsid w:val="2344756C"/>
    <w:rsid w:val="28696559"/>
    <w:rsid w:val="38440A5E"/>
    <w:rsid w:val="41333305"/>
    <w:rsid w:val="46431454"/>
    <w:rsid w:val="51E235E4"/>
    <w:rsid w:val="5BB167FD"/>
    <w:rsid w:val="6BCB07E7"/>
    <w:rsid w:val="6C1E27F0"/>
    <w:rsid w:val="6CC36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3366"/>
      <w:sz w:val="28"/>
      <w:szCs w:val="28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3366"/>
      <w:sz w:val="26"/>
      <w:szCs w:val="26"/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3366"/>
    </w:rPr>
  </w:style>
  <w:style w:type="paragraph" w:styleId="5">
    <w:name w:val="heading 4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macro"/>
    <w:link w:val="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0">
    <w:name w:val="annotation text"/>
    <w:basedOn w:val="1"/>
    <w:semiHidden/>
    <w:unhideWhenUsed/>
    <w:uiPriority w:val="99"/>
    <w:pPr>
      <w:jc w:val="left"/>
    </w:pPr>
  </w:style>
  <w:style w:type="paragraph" w:styleId="21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2">
    <w:name w:val="Body Text 2"/>
    <w:basedOn w:val="1"/>
    <w:link w:val="49"/>
    <w:unhideWhenUsed/>
    <w:uiPriority w:val="99"/>
    <w:pPr>
      <w:spacing w:after="120" w:line="480" w:lineRule="auto"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head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7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8">
    <w:name w:val="List 2"/>
    <w:basedOn w:val="1"/>
    <w:unhideWhenUsed/>
    <w:uiPriority w:val="99"/>
    <w:pPr>
      <w:ind w:left="720" w:hanging="360"/>
      <w:contextualSpacing/>
    </w:pPr>
  </w:style>
  <w:style w:type="paragraph" w:styleId="2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"/>
    <w:basedOn w:val="1"/>
    <w:unhideWhenUsed/>
    <w:uiPriority w:val="99"/>
    <w:pPr>
      <w:ind w:left="360" w:hanging="360"/>
      <w:contextualSpacing/>
    </w:pPr>
  </w:style>
  <w:style w:type="paragraph" w:styleId="31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footer"/>
    <w:basedOn w:val="1"/>
    <w:link w:val="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4">
    <w:name w:val="Subtitle"/>
    <w:basedOn w:val="1"/>
    <w:next w:val="1"/>
    <w:link w:val="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5">
    <w:name w:val="Body Text"/>
    <w:basedOn w:val="1"/>
    <w:link w:val="48"/>
    <w:unhideWhenUsed/>
    <w:uiPriority w:val="99"/>
    <w:pPr>
      <w:spacing w:after="120"/>
    </w:pPr>
  </w:style>
  <w:style w:type="paragraph" w:styleId="36">
    <w:name w:val="Body Text 3"/>
    <w:basedOn w:val="1"/>
    <w:link w:val="50"/>
    <w:unhideWhenUsed/>
    <w:uiPriority w:val="99"/>
    <w:pPr>
      <w:spacing w:after="120"/>
    </w:pPr>
    <w:rPr>
      <w:sz w:val="16"/>
      <w:szCs w:val="16"/>
    </w:rPr>
  </w:style>
  <w:style w:type="paragraph" w:styleId="37">
    <w:name w:val="Title"/>
    <w:basedOn w:val="1"/>
    <w:next w:val="1"/>
    <w:link w:val="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9">
    <w:name w:val="Encabezado Car"/>
    <w:basedOn w:val="11"/>
    <w:link w:val="25"/>
    <w:uiPriority w:val="99"/>
  </w:style>
  <w:style w:type="character" w:customStyle="1" w:styleId="40">
    <w:name w:val="Pie de página Car"/>
    <w:basedOn w:val="11"/>
    <w:link w:val="33"/>
    <w:uiPriority w:val="99"/>
  </w:style>
  <w:style w:type="paragraph" w:styleId="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2">
    <w:name w:val="Título 1 C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3">
    <w:name w:val="Título 2 C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4">
    <w:name w:val="Título 3 C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5">
    <w:name w:val="Título C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6">
    <w:name w:val="Subtítulo C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7">
    <w:name w:val="List Paragraph"/>
    <w:basedOn w:val="1"/>
    <w:qFormat/>
    <w:uiPriority w:val="34"/>
    <w:pPr>
      <w:ind w:left="720"/>
      <w:contextualSpacing/>
    </w:pPr>
  </w:style>
  <w:style w:type="character" w:customStyle="1" w:styleId="48">
    <w:name w:val="Texto independiente Car"/>
    <w:basedOn w:val="11"/>
    <w:link w:val="35"/>
    <w:uiPriority w:val="99"/>
  </w:style>
  <w:style w:type="character" w:customStyle="1" w:styleId="49">
    <w:name w:val="Texto independiente 2 Car"/>
    <w:basedOn w:val="11"/>
    <w:link w:val="22"/>
    <w:uiPriority w:val="99"/>
  </w:style>
  <w:style w:type="character" w:customStyle="1" w:styleId="50">
    <w:name w:val="Texto independiente 3 Car"/>
    <w:basedOn w:val="11"/>
    <w:link w:val="36"/>
    <w:uiPriority w:val="99"/>
    <w:rPr>
      <w:sz w:val="16"/>
      <w:szCs w:val="16"/>
    </w:rPr>
  </w:style>
  <w:style w:type="character" w:customStyle="1" w:styleId="51">
    <w:name w:val="Texto macro Car"/>
    <w:basedOn w:val="11"/>
    <w:link w:val="18"/>
    <w:uiPriority w:val="99"/>
    <w:rPr>
      <w:rFonts w:ascii="Courier" w:hAnsi="Courier"/>
      <w:sz w:val="20"/>
      <w:szCs w:val="20"/>
    </w:rPr>
  </w:style>
  <w:style w:type="paragraph" w:styleId="52">
    <w:name w:val="Quote"/>
    <w:basedOn w:val="1"/>
    <w:next w:val="1"/>
    <w:link w:val="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Cita Car"/>
    <w:basedOn w:val="11"/>
    <w:link w:val="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Título 4 C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5">
    <w:name w:val="Título 5 C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6">
    <w:name w:val="Título 6 C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7">
    <w:name w:val="Título 7 C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8">
    <w:name w:val="Título 8 C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9">
    <w:name w:val="Título 9 C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0">
    <w:name w:val="Intense Quote"/>
    <w:basedOn w:val="1"/>
    <w:next w:val="1"/>
    <w:link w:val="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Cita destacada Car"/>
    <w:basedOn w:val="11"/>
    <w:link w:val="6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3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4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7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character" w:customStyle="1" w:styleId="166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1010</Words>
  <Characters>6138</Characters>
  <Lines>52</Lines>
  <Paragraphs>14</Paragraphs>
  <TotalTime>109</TotalTime>
  <ScaleCrop>false</ScaleCrop>
  <LinksUpToDate>false</LinksUpToDate>
  <CharactersWithSpaces>7055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Nestor muñoz estudillo</cp:lastModifiedBy>
  <dcterms:modified xsi:type="dcterms:W3CDTF">2026-06-09T23:02:50Z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eyJoZGlkIjoiOTBjYWY5NWVhNzVmM2E3MjY1ZGQ2MzI1NTdhYzMxZTYiLCJ1c2VySWQiOiIxNjY2NTE4ODU0NTk3In0=</vt:lpwstr>
  </property>
  <property fmtid="{D5CDD505-2E9C-101B-9397-08002B2CF9AE}" pid="3" name="KSOProductBuildVer">
    <vt:lpwstr>2058-12.1.0.26880</vt:lpwstr>
  </property>
  <property fmtid="{D5CDD505-2E9C-101B-9397-08002B2CF9AE}" pid="4" name="ICV">
    <vt:lpwstr>AB52915114BD4A18A470F3705AE4E0D9_13</vt:lpwstr>
  </property>
</Properties>
</file>