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EDC" w:rsidRDefault="00CD3EDC" w:rsidP="0026009F"/>
    <w:p w:rsidR="003F281A" w:rsidRPr="0054068F" w:rsidRDefault="0054068F" w:rsidP="0026009F">
      <w:pPr>
        <w:rPr>
          <w:b/>
          <w:i/>
        </w:rPr>
      </w:pPr>
      <w:r w:rsidRPr="0054068F">
        <w:rPr>
          <w:b/>
          <w:i/>
        </w:rPr>
        <w:t>Non-convex</w:t>
      </w:r>
      <w:r>
        <w:rPr>
          <w:b/>
          <w:i/>
        </w:rPr>
        <w:t xml:space="preserve"> objective</w:t>
      </w:r>
      <w:r w:rsidRPr="0054068F">
        <w:rPr>
          <w:b/>
          <w:i/>
        </w:rPr>
        <w:t xml:space="preserve"> problems</w:t>
      </w:r>
      <w:r w:rsidR="00CD3EDC">
        <w:rPr>
          <w:b/>
          <w:i/>
        </w:rPr>
        <w:t>:</w:t>
      </w:r>
      <w:r w:rsidR="005378F9">
        <w:rPr>
          <w:b/>
          <w:i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b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-5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1532"/>
        <w:gridCol w:w="1526"/>
        <w:gridCol w:w="1526"/>
        <w:gridCol w:w="1648"/>
      </w:tblGrid>
      <w:tr w:rsidR="00AE5BBC" w:rsidTr="00973E2A">
        <w:tc>
          <w:tcPr>
            <w:tcW w:w="3066" w:type="dxa"/>
            <w:gridSpan w:val="2"/>
            <w:vMerge w:val="restart"/>
          </w:tcPr>
          <w:p w:rsidR="00AE5BBC" w:rsidRDefault="00AE5BBC" w:rsidP="0026009F"/>
        </w:tc>
        <w:tc>
          <w:tcPr>
            <w:tcW w:w="4700" w:type="dxa"/>
            <w:gridSpan w:val="3"/>
          </w:tcPr>
          <w:p w:rsidR="00AE5BBC" w:rsidRDefault="00AE5BBC" w:rsidP="0026009F">
            <w:r>
              <w:t>Problem type</w:t>
            </w:r>
          </w:p>
        </w:tc>
      </w:tr>
      <w:tr w:rsidR="00AE5BBC" w:rsidTr="009A6D3F">
        <w:tc>
          <w:tcPr>
            <w:tcW w:w="3066" w:type="dxa"/>
            <w:gridSpan w:val="2"/>
            <w:vMerge/>
          </w:tcPr>
          <w:p w:rsidR="00AE5BBC" w:rsidRDefault="00AE5BBC" w:rsidP="0026009F"/>
        </w:tc>
        <w:tc>
          <w:tcPr>
            <w:tcW w:w="1526" w:type="dxa"/>
          </w:tcPr>
          <w:p w:rsidR="00AE5BBC" w:rsidRDefault="00AE5BBC" w:rsidP="00CE4034">
            <w:r>
              <w:t>Feasible and bounded</w:t>
            </w:r>
          </w:p>
        </w:tc>
        <w:tc>
          <w:tcPr>
            <w:tcW w:w="1526" w:type="dxa"/>
          </w:tcPr>
          <w:p w:rsidR="00AE5BBC" w:rsidRDefault="00AE5BBC" w:rsidP="003F281A">
            <w:r>
              <w:t>Infeasible</w:t>
            </w:r>
          </w:p>
        </w:tc>
        <w:tc>
          <w:tcPr>
            <w:tcW w:w="1648" w:type="dxa"/>
          </w:tcPr>
          <w:p w:rsidR="00AE5BBC" w:rsidRDefault="00AE5BBC" w:rsidP="003F281A">
            <w:r>
              <w:t>Unbounded</w:t>
            </w:r>
          </w:p>
          <w:p w:rsidR="00AE5BBC" w:rsidRDefault="00AE5BBC" w:rsidP="003F281A"/>
        </w:tc>
      </w:tr>
      <w:tr w:rsidR="005378F9" w:rsidTr="009A6D3F">
        <w:tc>
          <w:tcPr>
            <w:tcW w:w="1534" w:type="dxa"/>
            <w:vMerge w:val="restart"/>
          </w:tcPr>
          <w:p w:rsidR="005378F9" w:rsidRDefault="005378F9" w:rsidP="0026009F">
            <w:r>
              <w:t>Hessian modification</w:t>
            </w:r>
          </w:p>
        </w:tc>
        <w:tc>
          <w:tcPr>
            <w:tcW w:w="1532" w:type="dxa"/>
          </w:tcPr>
          <w:p w:rsidR="005378F9" w:rsidRDefault="005378F9" w:rsidP="0026009F">
            <w:r>
              <w:t>Unmodified</w:t>
            </w:r>
          </w:p>
        </w:tc>
        <w:tc>
          <w:tcPr>
            <w:tcW w:w="1526" w:type="dxa"/>
          </w:tcPr>
          <w:p w:rsidR="005378F9" w:rsidRDefault="005378F9" w:rsidP="00CE4034">
            <w:r>
              <w:t>Does not converge</w:t>
            </w:r>
          </w:p>
        </w:tc>
        <w:tc>
          <w:tcPr>
            <w:tcW w:w="1526" w:type="dxa"/>
          </w:tcPr>
          <w:p w:rsidR="005378F9" w:rsidRDefault="005378F9" w:rsidP="0026009F">
            <w:r>
              <w:t>Does not converge</w:t>
            </w:r>
          </w:p>
        </w:tc>
        <w:tc>
          <w:tcPr>
            <w:tcW w:w="1648" w:type="dxa"/>
          </w:tcPr>
          <w:p w:rsidR="005378F9" w:rsidRDefault="005378F9" w:rsidP="00CE4034">
            <w:r>
              <w:t>Does not converge</w:t>
            </w:r>
          </w:p>
        </w:tc>
      </w:tr>
      <w:tr w:rsidR="005378F9" w:rsidTr="009A6D3F">
        <w:tc>
          <w:tcPr>
            <w:tcW w:w="1534" w:type="dxa"/>
            <w:vMerge/>
          </w:tcPr>
          <w:p w:rsidR="005378F9" w:rsidRDefault="005378F9" w:rsidP="0026009F"/>
        </w:tc>
        <w:tc>
          <w:tcPr>
            <w:tcW w:w="1532" w:type="dxa"/>
          </w:tcPr>
          <w:p w:rsidR="005378F9" w:rsidRDefault="005378F9" w:rsidP="0026009F">
            <w:r>
              <w:t>Small addition of ones</w:t>
            </w:r>
          </w:p>
        </w:tc>
        <w:tc>
          <w:tcPr>
            <w:tcW w:w="1526" w:type="dxa"/>
          </w:tcPr>
          <w:p w:rsidR="005378F9" w:rsidRDefault="005378F9" w:rsidP="00CE4034">
            <w:r>
              <w:t>Residuals converge</w:t>
            </w:r>
            <w:r w:rsidR="00CD3EDC">
              <w:t>. Sensitive to modification.</w:t>
            </w:r>
          </w:p>
        </w:tc>
        <w:tc>
          <w:tcPr>
            <w:tcW w:w="1526" w:type="dxa"/>
          </w:tcPr>
          <w:p w:rsidR="005378F9" w:rsidRDefault="005378F9" w:rsidP="003F281A">
            <w:r>
              <w:t>Residuals converge</w:t>
            </w:r>
          </w:p>
        </w:tc>
        <w:tc>
          <w:tcPr>
            <w:tcW w:w="1648" w:type="dxa"/>
          </w:tcPr>
          <w:p w:rsidR="005378F9" w:rsidRDefault="005378F9" w:rsidP="0026009F">
            <w:r>
              <w:t xml:space="preserve">Converges to unboundedness certificate, </w:t>
            </w:r>
            <w:r w:rsidRPr="00AE5BBC">
              <w:rPr>
                <w:b/>
                <w:i/>
              </w:rPr>
              <w:t>BUT residuals do not converge.</w:t>
            </w:r>
          </w:p>
        </w:tc>
      </w:tr>
    </w:tbl>
    <w:p w:rsidR="003F281A" w:rsidRDefault="003F281A" w:rsidP="0026009F"/>
    <w:p w:rsidR="0054068F" w:rsidRPr="0054068F" w:rsidRDefault="0054068F" w:rsidP="0026009F">
      <w:pPr>
        <w:rPr>
          <w:b/>
          <w:i/>
        </w:rPr>
      </w:pPr>
      <w:r w:rsidRPr="0054068F">
        <w:rPr>
          <w:b/>
          <w:i/>
        </w:rPr>
        <w:t>Convex non-linear inequality constraints</w:t>
      </w:r>
      <w:r w:rsidR="00CD3EDC">
        <w:rPr>
          <w:b/>
          <w:i/>
        </w:rPr>
        <w:t xml:space="preserve">: </w:t>
      </w:r>
      <m:oMath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</w:rPr>
          <m:t>≤R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2311"/>
        <w:gridCol w:w="2311"/>
        <w:gridCol w:w="2311"/>
      </w:tblGrid>
      <w:tr w:rsidR="0054068F" w:rsidTr="0054068F">
        <w:tc>
          <w:tcPr>
            <w:tcW w:w="2309" w:type="dxa"/>
          </w:tcPr>
          <w:p w:rsidR="0054068F" w:rsidRDefault="0054068F" w:rsidP="0026009F"/>
        </w:tc>
        <w:tc>
          <w:tcPr>
            <w:tcW w:w="2311" w:type="dxa"/>
          </w:tcPr>
          <w:p w:rsidR="0054068F" w:rsidRDefault="0054068F" w:rsidP="0026009F">
            <w:r>
              <w:t>Feasible and bounded</w:t>
            </w:r>
          </w:p>
        </w:tc>
        <w:tc>
          <w:tcPr>
            <w:tcW w:w="2311" w:type="dxa"/>
          </w:tcPr>
          <w:p w:rsidR="0054068F" w:rsidRDefault="0054068F" w:rsidP="0026009F">
            <w:r>
              <w:t>Infeasible</w:t>
            </w:r>
          </w:p>
        </w:tc>
        <w:tc>
          <w:tcPr>
            <w:tcW w:w="2311" w:type="dxa"/>
          </w:tcPr>
          <w:p w:rsidR="0054068F" w:rsidRDefault="0054068F" w:rsidP="0026009F">
            <w:r>
              <w:t>Unbounded</w:t>
            </w:r>
          </w:p>
        </w:tc>
      </w:tr>
      <w:tr w:rsidR="0054068F" w:rsidTr="0054068F">
        <w:tc>
          <w:tcPr>
            <w:tcW w:w="2309" w:type="dxa"/>
          </w:tcPr>
          <w:p w:rsidR="0054068F" w:rsidRDefault="0054068F" w:rsidP="0026009F"/>
        </w:tc>
        <w:tc>
          <w:tcPr>
            <w:tcW w:w="2311" w:type="dxa"/>
          </w:tcPr>
          <w:p w:rsidR="0054068F" w:rsidRDefault="0054068F" w:rsidP="00CE4034">
            <w:r>
              <w:t>Residuals converge</w:t>
            </w:r>
          </w:p>
        </w:tc>
        <w:tc>
          <w:tcPr>
            <w:tcW w:w="2311" w:type="dxa"/>
          </w:tcPr>
          <w:p w:rsidR="0054068F" w:rsidRDefault="0054068F" w:rsidP="0026009F">
            <w:r>
              <w:t>Does not converge</w:t>
            </w:r>
            <w:r w:rsidR="00CD3EDC">
              <w:t>.</w:t>
            </w:r>
          </w:p>
          <w:p w:rsidR="00CD3EDC" w:rsidRDefault="00CD3EDC" w:rsidP="0026009F">
            <w:r>
              <w:t>Dual value tends to infinity.</w:t>
            </w:r>
          </w:p>
        </w:tc>
        <w:tc>
          <w:tcPr>
            <w:tcW w:w="2311" w:type="dxa"/>
          </w:tcPr>
          <w:p w:rsidR="0054068F" w:rsidRDefault="00CD3EDC" w:rsidP="0026009F">
            <w:r>
              <w:t>N/A</w:t>
            </w:r>
          </w:p>
        </w:tc>
      </w:tr>
    </w:tbl>
    <w:p w:rsidR="003C1BEE" w:rsidRDefault="003C1BEE" w:rsidP="00D07B55"/>
    <w:p w:rsidR="008F245B" w:rsidRDefault="008F245B" w:rsidP="00D07B55"/>
    <w:p w:rsidR="008F245B" w:rsidRPr="003321B3" w:rsidRDefault="008F245B" w:rsidP="00D07B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Q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</m:oMath>
      </m:oMathPara>
    </w:p>
    <w:p w:rsidR="003321B3" w:rsidRPr="008F245B" w:rsidRDefault="003321B3" w:rsidP="00D07B55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x Q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x=0</m:t>
          </m:r>
        </m:oMath>
      </m:oMathPara>
    </w:p>
    <w:p w:rsidR="008F245B" w:rsidRPr="008F245B" w:rsidRDefault="008F245B" w:rsidP="00D07B5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x≤0</m:t>
          </m:r>
        </m:oMath>
      </m:oMathPara>
    </w:p>
    <w:p w:rsidR="008F245B" w:rsidRPr="008F245B" w:rsidRDefault="008F245B" w:rsidP="008F245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x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 x≥0</m:t>
          </m:r>
        </m:oMath>
      </m:oMathPara>
    </w:p>
    <w:p w:rsidR="008F245B" w:rsidRPr="000F1754" w:rsidRDefault="008F245B" w:rsidP="00D07B55">
      <w:pPr>
        <w:rPr>
          <w:rFonts w:eastAsiaTheme="minorEastAsia"/>
        </w:rPr>
      </w:pPr>
    </w:p>
    <w:p w:rsidR="000F1754" w:rsidRPr="000F1754" w:rsidRDefault="000F1754" w:rsidP="00D07B55">
      <w:pPr>
        <w:rPr>
          <w:rFonts w:eastAsiaTheme="minorEastAsia"/>
          <w:b/>
        </w:rPr>
      </w:pPr>
      <w:r w:rsidRPr="000F1754">
        <w:rPr>
          <w:rFonts w:eastAsiaTheme="minorEastAsia"/>
          <w:b/>
        </w:rPr>
        <w:t xml:space="preserve">ERRORS in </w:t>
      </w:r>
      <w:proofErr w:type="spellStart"/>
      <w:r w:rsidRPr="000F1754">
        <w:rPr>
          <w:rFonts w:eastAsiaTheme="minorEastAsia"/>
          <w:b/>
        </w:rPr>
        <w:t>Yinyu</w:t>
      </w:r>
      <w:proofErr w:type="spellEnd"/>
      <w:r w:rsidRPr="000F1754">
        <w:rPr>
          <w:rFonts w:eastAsiaTheme="minorEastAsia"/>
          <w:b/>
        </w:rPr>
        <w:t xml:space="preserve"> Anderson 2:</w:t>
      </w:r>
      <w:bookmarkStart w:id="0" w:name="_GoBack"/>
      <w:bookmarkEnd w:id="0"/>
    </w:p>
    <w:p w:rsidR="000F1754" w:rsidRPr="000F1754" w:rsidRDefault="000F1754" w:rsidP="00D07B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=-c-H</m:t>
          </m:r>
        </m:oMath>
      </m:oMathPara>
    </w:p>
    <w:p w:rsidR="000F1754" w:rsidRPr="000F1754" w:rsidRDefault="000F1754" w:rsidP="00D07B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=c-H</m:t>
          </m:r>
        </m:oMath>
      </m:oMathPara>
    </w:p>
    <w:p w:rsidR="000F1754" w:rsidRPr="000F1754" w:rsidRDefault="000F1754" w:rsidP="00D07B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direction=q-p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</m:oMath>
      </m:oMathPara>
    </w:p>
    <w:p w:rsidR="000F1754" w:rsidRPr="008F245B" w:rsidRDefault="000F1754" w:rsidP="00D07B55">
      <w:pPr>
        <w:rPr>
          <w:rFonts w:ascii="Cambria Math" w:hAnsi="Cambria Math"/>
          <w:oMath/>
        </w:rPr>
      </w:pPr>
    </w:p>
    <w:sectPr w:rsidR="000F1754" w:rsidRPr="008F2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43ACF"/>
    <w:multiLevelType w:val="hybridMultilevel"/>
    <w:tmpl w:val="CFAED916"/>
    <w:lvl w:ilvl="0" w:tplc="FEF45D3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9D6716"/>
    <w:multiLevelType w:val="hybridMultilevel"/>
    <w:tmpl w:val="1222151E"/>
    <w:lvl w:ilvl="0" w:tplc="6E3C814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100"/>
    <w:rsid w:val="000F1754"/>
    <w:rsid w:val="0014402F"/>
    <w:rsid w:val="0026009F"/>
    <w:rsid w:val="002A73D2"/>
    <w:rsid w:val="003321B3"/>
    <w:rsid w:val="003A22E5"/>
    <w:rsid w:val="003C1BEE"/>
    <w:rsid w:val="003F281A"/>
    <w:rsid w:val="004D5056"/>
    <w:rsid w:val="005378F9"/>
    <w:rsid w:val="0054068F"/>
    <w:rsid w:val="005749C8"/>
    <w:rsid w:val="005A6FCF"/>
    <w:rsid w:val="00610100"/>
    <w:rsid w:val="00797567"/>
    <w:rsid w:val="008F245B"/>
    <w:rsid w:val="00AE5BBC"/>
    <w:rsid w:val="00CD3EDC"/>
    <w:rsid w:val="00D07B55"/>
    <w:rsid w:val="00E43967"/>
    <w:rsid w:val="00F3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00"/>
    <w:pPr>
      <w:ind w:left="720"/>
      <w:contextualSpacing/>
    </w:pPr>
  </w:style>
  <w:style w:type="table" w:styleId="TableGrid">
    <w:name w:val="Table Grid"/>
    <w:basedOn w:val="TableNormal"/>
    <w:uiPriority w:val="59"/>
    <w:rsid w:val="003F2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3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E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00"/>
    <w:pPr>
      <w:ind w:left="720"/>
      <w:contextualSpacing/>
    </w:pPr>
  </w:style>
  <w:style w:type="table" w:styleId="TableGrid">
    <w:name w:val="Table Grid"/>
    <w:basedOn w:val="TableNormal"/>
    <w:uiPriority w:val="59"/>
    <w:rsid w:val="003F2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3E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E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Oliver</cp:lastModifiedBy>
  <cp:revision>6</cp:revision>
  <dcterms:created xsi:type="dcterms:W3CDTF">2015-05-22T00:07:00Z</dcterms:created>
  <dcterms:modified xsi:type="dcterms:W3CDTF">2015-05-28T19:19:00Z</dcterms:modified>
</cp:coreProperties>
</file>