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360"/>
        <w:jc w:val="center"/>
      </w:pPr>
      <w:r>
        <w:rPr>
          <w:rFonts w:ascii="Times New Roman" w:hAnsi="Times New Roman" w:cs="Nirmala UI"/>
          <w:b/>
          <w:i w:val="0"/>
          <w:sz w:val="36"/>
        </w:rPr>
        <w:t>INTERIM REPORT — Capstone Project 2026-27</w:t>
      </w:r>
    </w:p>
    <w:p>
      <w:pPr>
        <w:spacing w:line="360" w:lineRule="auto" w:before="120" w:after="120"/>
        <w:ind w:left="576"/>
      </w:pPr>
      <w:r>
        <w:rPr>
          <w:rFonts w:ascii="Times New Roman" w:hAnsi="Times New Roman" w:cs="Nirmala UI"/>
          <w:b/>
          <w:i/>
          <w:color w:val="444444"/>
          <w:sz w:val="24"/>
        </w:rPr>
        <w:t>This is the drafting master for the Interim Report.</w:t>
      </w:r>
      <w:r>
        <w:rPr>
          <w:rFonts w:ascii="Times New Roman" w:hAnsi="Times New Roman" w:cs="Nirmala UI"/>
          <w:b w:val="0"/>
          <w:i/>
          <w:color w:val="444444"/>
          <w:sz w:val="24"/>
        </w:rPr>
        <w:t xml:space="preserve"> It follows Annexure A.8 of </w:t>
      </w:r>
      <w:r>
        <w:rPr>
          <w:rFonts w:ascii="Consolas" w:hAnsi="Consolas"/>
          <w:i/>
          <w:sz w:val="20"/>
        </w:rPr>
        <w:t>Capstone_project_guidelines_2026-27_final.pdf</w:t>
      </w:r>
      <w:r>
        <w:rPr>
          <w:rFonts w:ascii="Times New Roman" w:hAnsi="Times New Roman" w:cs="Nirmala UI"/>
          <w:b w:val="0"/>
          <w:i/>
          <w:color w:val="444444"/>
          <w:sz w:val="24"/>
        </w:rPr>
        <w:t xml:space="preserve"> exactly: front matter, Chapters 1–5, Conclusion and Future Scope, References, Appendices A–D. </w:t>
      </w:r>
      <w:r>
        <w:rPr>
          <w:rFonts w:ascii="Times New Roman" w:hAnsi="Times New Roman" w:cs="Nirmala UI"/>
          <w:b/>
          <w:i/>
          <w:color w:val="444444"/>
          <w:sz w:val="24"/>
        </w:rPr>
        <w:t>Team and project details are filled in.</w:t>
      </w:r>
      <w:r>
        <w:rPr>
          <w:rFonts w:ascii="Times New Roman" w:hAnsi="Times New Roman" w:cs="Nirmala UI"/>
          <w:b w:val="0"/>
          <w:i/>
          <w:color w:val="444444"/>
          <w:sz w:val="24"/>
        </w:rPr>
        <w:t xml:space="preserve"> Four things remain in </w:t>
      </w:r>
      <w:r>
        <w:rPr>
          <w:rFonts w:ascii="Consolas" w:hAnsi="Consolas"/>
          <w:i/>
          <w:sz w:val="20"/>
        </w:rPr>
        <w:t>[SQUARE BRACKETS]</w:t>
      </w:r>
      <w:r>
        <w:rPr>
          <w:rFonts w:ascii="Times New Roman" w:hAnsi="Times New Roman" w:cs="Nirmala UI"/>
          <w:b w:val="0"/>
          <w:i/>
          <w:color w:val="444444"/>
          <w:sz w:val="24"/>
        </w:rPr>
        <w:t xml:space="preserve"> and only you can supply them: the three </w:t>
      </w:r>
      <w:r>
        <w:rPr>
          <w:rFonts w:ascii="Times New Roman" w:hAnsi="Times New Roman" w:cs="Nirmala UI"/>
          <w:b/>
          <w:i/>
          <w:color w:val="444444"/>
          <w:sz w:val="24"/>
        </w:rPr>
        <w:t>SAP IDs</w:t>
      </w:r>
      <w:r>
        <w:rPr>
          <w:rFonts w:ascii="Times New Roman" w:hAnsi="Times New Roman" w:cs="Nirmala UI"/>
          <w:b w:val="0"/>
          <w:i/>
          <w:color w:val="444444"/>
          <w:sz w:val="24"/>
        </w:rPr>
        <w:t xml:space="preserve">, Dr. Bomnale's </w:t>
      </w:r>
      <w:r>
        <w:rPr>
          <w:rFonts w:ascii="Times New Roman" w:hAnsi="Times New Roman" w:cs="Nirmala UI"/>
          <w:b/>
          <w:i/>
          <w:color w:val="444444"/>
          <w:sz w:val="24"/>
        </w:rPr>
        <w:t>designation</w:t>
      </w:r>
      <w:r>
        <w:rPr>
          <w:rFonts w:ascii="Times New Roman" w:hAnsi="Times New Roman" w:cs="Nirmala UI"/>
          <w:b w:val="0"/>
          <w:i/>
          <w:color w:val="444444"/>
          <w:sz w:val="24"/>
        </w:rPr>
        <w:t xml:space="preserve">, the </w:t>
      </w:r>
      <w:r>
        <w:rPr>
          <w:rFonts w:ascii="Times New Roman" w:hAnsi="Times New Roman" w:cs="Nirmala UI"/>
          <w:b/>
          <w:i/>
          <w:color w:val="444444"/>
          <w:sz w:val="24"/>
        </w:rPr>
        <w:t>Acknowledgement</w:t>
      </w:r>
      <w:r>
        <w:rPr>
          <w:rFonts w:ascii="Times New Roman" w:hAnsi="Times New Roman" w:cs="Nirmala UI"/>
          <w:b w:val="0"/>
          <w:i/>
          <w:color w:val="444444"/>
          <w:sz w:val="24"/>
        </w:rPr>
        <w:t xml:space="preserve"> paragraph, and reference </w:t>
      </w:r>
      <w:r>
        <w:rPr>
          <w:rFonts w:ascii="Times New Roman" w:hAnsi="Times New Roman" w:cs="Nirmala UI"/>
          <w:b w:val="0"/>
          <w:i/>
          <w:color w:val="444444"/>
          <w:sz w:val="24"/>
        </w:rPr>
        <w:t>[15]</w:t>
      </w:r>
      <w:r>
        <w:rPr>
          <w:rFonts w:ascii="Times New Roman" w:hAnsi="Times New Roman" w:cs="Nirmala UI"/>
          <w:b w:val="0"/>
          <w:i/>
          <w:color w:val="444444"/>
          <w:sz w:val="24"/>
        </w:rPr>
        <w:t xml:space="preserve">'s volume/page numbers. They are marked rather than guessed — a fabricated SAP ID on a signed submission is worse than a blank one. </w:t>
      </w:r>
      <w:r>
        <w:rPr>
          <w:rFonts w:ascii="Times New Roman" w:hAnsi="Times New Roman" w:cs="Nirmala UI"/>
          <w:b/>
          <w:i/>
          <w:color w:val="444444"/>
          <w:sz w:val="24"/>
        </w:rPr>
        <w:t>Generate the Word file</w:t>
      </w:r>
      <w:r>
        <w:rPr>
          <w:rFonts w:ascii="Times New Roman" w:hAnsi="Times New Roman" w:cs="Nirmala UI"/>
          <w:b w:val="0"/>
          <w:i/>
          <w:color w:val="444444"/>
          <w:sz w:val="24"/>
        </w:rPr>
        <w:t xml:space="preserve"> with </w:t>
      </w:r>
      <w:r>
        <w:rPr>
          <w:rFonts w:ascii="Consolas" w:hAnsi="Consolas"/>
          <w:i/>
          <w:sz w:val="20"/>
        </w:rPr>
        <w:t>build-report-docx.py</w:t>
      </w:r>
      <w:r>
        <w:rPr>
          <w:rFonts w:ascii="Times New Roman" w:hAnsi="Times New Roman" w:cs="Nirmala UI"/>
          <w:b w:val="0"/>
          <w:i/>
          <w:color w:val="444444"/>
          <w:sz w:val="24"/>
        </w:rPr>
        <w:t xml:space="preserve"> (see the command in the folder), then do final layout there. The converter already applies A.8 §1–13 and §18–19: Times New Roman, 12 pt body, 1.5 spacing, 1.5″ left margin, 18/14/12 pt headings, 10 pt table captions, header and footer, Roman front matter and decimal body numbering. </w:t>
      </w:r>
      <w:r>
        <w:rPr>
          <w:rFonts w:ascii="Times New Roman" w:hAnsi="Times New Roman" w:cs="Nirmala UI"/>
          <w:b/>
          <w:i/>
          <w:color w:val="444444"/>
          <w:sz w:val="24"/>
        </w:rPr>
        <w:t>Delete every grey italic note like this one before submitting.</w:t>
      </w:r>
    </w:p>
    <w:p>
      <w:r>
        <w:br w:type="page"/>
      </w:r>
    </w:p>
    <w:p>
      <w:pPr>
        <w:spacing w:line="360" w:lineRule="auto" w:before="240" w:after="360"/>
        <w:jc w:val="center"/>
      </w:pPr>
      <w:r>
        <w:rPr>
          <w:rFonts w:ascii="Times New Roman" w:hAnsi="Times New Roman" w:cs="Nirmala UI"/>
          <w:b/>
          <w:i w:val="0"/>
          <w:sz w:val="36"/>
        </w:rPr>
        <w:t>Title Page</w:t>
      </w:r>
    </w:p>
    <w:p>
      <w:pPr>
        <w:spacing w:line="360" w:lineRule="auto" w:before="0" w:after="120"/>
        <w:jc w:val="both"/>
      </w:pPr>
      <w:r>
        <w:rPr>
          <w:rFonts w:ascii="Times New Roman" w:hAnsi="Times New Roman" w:cs="Nirmala UI"/>
          <w:b/>
          <w:i w:val="0"/>
          <w:sz w:val="24"/>
        </w:rPr>
        <w:t>ClassMinds: An AI-Powered Academic Intelligence and Contextual Learning Platform</w:t>
      </w:r>
    </w:p>
    <w:p>
      <w:pPr>
        <w:spacing w:line="360" w:lineRule="auto" w:before="0" w:after="120"/>
        <w:jc w:val="both"/>
      </w:pPr>
      <w:r>
        <w:rPr>
          <w:rFonts w:ascii="Times New Roman" w:hAnsi="Times New Roman" w:cs="Nirmala UI"/>
          <w:b w:val="0"/>
          <w:i w:val="0"/>
          <w:sz w:val="24"/>
        </w:rPr>
        <w:t>Project Report submitted in partial fulfilment</w:t>
      </w:r>
    </w:p>
    <w:p>
      <w:pPr>
        <w:spacing w:line="360" w:lineRule="auto" w:before="0" w:after="120"/>
        <w:jc w:val="both"/>
      </w:pPr>
      <w:r>
        <w:rPr>
          <w:rFonts w:ascii="Times New Roman" w:hAnsi="Times New Roman" w:cs="Nirmala UI"/>
          <w:b w:val="0"/>
          <w:i w:val="0"/>
          <w:sz w:val="24"/>
        </w:rPr>
        <w:t>of</w:t>
      </w:r>
    </w:p>
    <w:p>
      <w:pPr>
        <w:spacing w:line="360" w:lineRule="auto" w:before="0" w:after="120"/>
        <w:jc w:val="both"/>
      </w:pPr>
      <w:r>
        <w:rPr>
          <w:rFonts w:ascii="Times New Roman" w:hAnsi="Times New Roman" w:cs="Nirmala UI"/>
          <w:b/>
          <w:i w:val="0"/>
          <w:sz w:val="24"/>
        </w:rPr>
        <w:t>Bachelor of Technology (B.Tech.)</w:t>
      </w:r>
    </w:p>
    <w:p>
      <w:pPr>
        <w:spacing w:line="360" w:lineRule="auto" w:before="0" w:after="120"/>
        <w:jc w:val="both"/>
      </w:pPr>
      <w:r>
        <w:rPr>
          <w:rFonts w:ascii="Times New Roman" w:hAnsi="Times New Roman" w:cs="Nirmala UI"/>
          <w:b w:val="0"/>
          <w:i w:val="0"/>
          <w:sz w:val="24"/>
        </w:rPr>
        <w:t>In</w:t>
      </w:r>
    </w:p>
    <w:p>
      <w:pPr>
        <w:spacing w:line="360" w:lineRule="auto" w:before="0" w:after="120"/>
        <w:jc w:val="both"/>
      </w:pPr>
      <w:r>
        <w:rPr>
          <w:rFonts w:ascii="Times New Roman" w:hAnsi="Times New Roman" w:cs="Nirmala UI"/>
          <w:b/>
          <w:i w:val="0"/>
          <w:sz w:val="24"/>
        </w:rPr>
        <w:t>Electronics &amp; Telecommunication Engineering</w:t>
      </w:r>
    </w:p>
    <w:p>
      <w:pPr>
        <w:spacing w:line="360" w:lineRule="auto" w:before="0" w:after="120"/>
        <w:jc w:val="both"/>
      </w:pPr>
      <w:r>
        <w:rPr>
          <w:rFonts w:ascii="Times New Roman" w:hAnsi="Times New Roman" w:cs="Nirmala UI"/>
          <w:b w:val="0"/>
          <w:i w:val="0"/>
          <w:sz w:val="24"/>
        </w:rPr>
        <w:t>by</w:t>
      </w:r>
    </w:p>
    <w:p>
      <w:pPr>
        <w:spacing w:line="360" w:lineRule="auto" w:before="0" w:after="120"/>
        <w:jc w:val="both"/>
      </w:pPr>
      <w:r>
        <w:rPr>
          <w:rFonts w:ascii="Times New Roman" w:hAnsi="Times New Roman" w:cs="Nirmala UI"/>
          <w:b/>
          <w:i w:val="0"/>
          <w:sz w:val="24"/>
        </w:rPr>
        <w:t>Shyam Chavda (D004)</w:t>
      </w:r>
      <w:r>
        <w:rPr>
          <w:rFonts w:ascii="Times New Roman" w:hAnsi="Times New Roman" w:cs="Nirmala UI"/>
          <w:b w:val="0"/>
          <w:i w:val="0"/>
          <w:sz w:val="24"/>
        </w:rPr>
        <w:t xml:space="preserve"> </w:t>
      </w:r>
      <w:r>
        <w:rPr>
          <w:rFonts w:ascii="Times New Roman" w:hAnsi="Times New Roman" w:cs="Nirmala UI"/>
          <w:b/>
          <w:i w:val="0"/>
          <w:sz w:val="24"/>
        </w:rPr>
        <w:t>Dharsh Gujar (D010)</w:t>
      </w:r>
      <w:r>
        <w:rPr>
          <w:rFonts w:ascii="Times New Roman" w:hAnsi="Times New Roman" w:cs="Nirmala UI"/>
          <w:b w:val="0"/>
          <w:i w:val="0"/>
          <w:sz w:val="24"/>
        </w:rPr>
        <w:t xml:space="preserve"> </w:t>
      </w:r>
      <w:r>
        <w:rPr>
          <w:rFonts w:ascii="Times New Roman" w:hAnsi="Times New Roman" w:cs="Nirmala UI"/>
          <w:b/>
          <w:i w:val="0"/>
          <w:sz w:val="24"/>
        </w:rPr>
        <w:t>Shiv Pujarie (D022)</w:t>
      </w:r>
    </w:p>
    <w:p>
      <w:pPr>
        <w:spacing w:line="360" w:lineRule="auto" w:before="0" w:after="120"/>
        <w:jc w:val="both"/>
      </w:pPr>
      <w:r>
        <w:rPr>
          <w:rFonts w:ascii="Times New Roman" w:hAnsi="Times New Roman" w:cs="Nirmala UI"/>
          <w:b w:val="0"/>
          <w:i w:val="0"/>
          <w:sz w:val="24"/>
        </w:rPr>
        <w:t>Under the supervision of</w:t>
      </w:r>
    </w:p>
    <w:p>
      <w:pPr>
        <w:spacing w:line="360" w:lineRule="auto" w:before="0" w:after="120"/>
        <w:jc w:val="both"/>
      </w:pPr>
      <w:r>
        <w:rPr>
          <w:rFonts w:ascii="Times New Roman" w:hAnsi="Times New Roman" w:cs="Nirmala UI"/>
          <w:b/>
          <w:i w:val="0"/>
          <w:sz w:val="24"/>
        </w:rPr>
        <w:t>Dr. Archana Bomnale</w:t>
      </w:r>
      <w:r>
        <w:rPr>
          <w:rFonts w:ascii="Times New Roman" w:hAnsi="Times New Roman" w:cs="Nirmala UI"/>
          <w:b w:val="0"/>
          <w:i w:val="0"/>
          <w:sz w:val="24"/>
        </w:rPr>
        <w:t xml:space="preserve"> </w:t>
      </w:r>
      <w:r>
        <w:rPr>
          <w:rFonts w:ascii="Times New Roman" w:hAnsi="Times New Roman" w:cs="Nirmala UI"/>
          <w:b w:val="0"/>
          <w:i/>
          <w:sz w:val="24"/>
        </w:rPr>
        <w:t>([DESIGNATION — e.g. Assistant Professor], Department of Electronics &amp; Telecommunication Engineering, MPSTME)</w:t>
      </w:r>
    </w:p>
    <w:p>
      <w:pPr>
        <w:spacing w:line="360" w:lineRule="auto" w:before="0" w:after="120"/>
        <w:jc w:val="both"/>
      </w:pPr>
      <w:r>
        <w:rPr>
          <w:rFonts w:ascii="Times New Roman" w:hAnsi="Times New Roman" w:cs="Nirmala UI"/>
          <w:b w:val="0"/>
          <w:i w:val="0"/>
          <w:sz w:val="24"/>
        </w:rPr>
        <w:t xml:space="preserve">SVKM's NMIMS University (Deemed-to-be University) Mukesh Patel School of Technology Management &amp; Engineering (MPSTME) Vile Parle (W), Mumbai–56 </w:t>
      </w:r>
      <w:r>
        <w:rPr>
          <w:rFonts w:ascii="Times New Roman" w:hAnsi="Times New Roman" w:cs="Nirmala UI"/>
          <w:b/>
          <w:i w:val="0"/>
          <w:sz w:val="24"/>
        </w:rPr>
        <w:t>Academic Year 2026-27</w:t>
      </w:r>
    </w:p>
    <w:p>
      <w:pPr>
        <w:spacing w:line="360" w:lineRule="auto" w:before="120" w:after="120"/>
        <w:ind w:left="576"/>
      </w:pPr>
      <w:r>
        <w:rPr>
          <w:rFonts w:ascii="Times New Roman" w:hAnsi="Times New Roman" w:cs="Nirmala UI"/>
          <w:b/>
          <w:i/>
          <w:color w:val="444444"/>
          <w:sz w:val="24"/>
        </w:rPr>
        <w:t>Note.</w:t>
      </w:r>
      <w:r>
        <w:rPr>
          <w:rFonts w:ascii="Times New Roman" w:hAnsi="Times New Roman" w:cs="Nirmala UI"/>
          <w:b w:val="0"/>
          <w:i/>
          <w:color w:val="444444"/>
          <w:sz w:val="24"/>
        </w:rPr>
        <w:t xml:space="preserve"> The title is taken from the signed Log Book and is now fixed. It must read identically on the title page, the certificate, and every page header. Note the product is spelled </w:t>
      </w:r>
      <w:r>
        <w:rPr>
          <w:rFonts w:ascii="Times New Roman" w:hAnsi="Times New Roman" w:cs="Nirmala UI"/>
          <w:b/>
          <w:i/>
          <w:color w:val="444444"/>
          <w:sz w:val="24"/>
        </w:rPr>
        <w:t>ClassMinds</w:t>
      </w:r>
      <w:r>
        <w:rPr>
          <w:rFonts w:ascii="Times New Roman" w:hAnsi="Times New Roman" w:cs="Nirmala UI"/>
          <w:b w:val="0"/>
          <w:i/>
          <w:color w:val="444444"/>
          <w:sz w:val="24"/>
        </w:rPr>
        <w:t xml:space="preserve"> — the repository slug </w:t>
      </w:r>
      <w:r>
        <w:rPr>
          <w:rFonts w:ascii="Consolas" w:hAnsi="Consolas"/>
          <w:i/>
          <w:sz w:val="20"/>
        </w:rPr>
        <w:t>classmind</w:t>
      </w:r>
      <w:r>
        <w:rPr>
          <w:rFonts w:ascii="Times New Roman" w:hAnsi="Times New Roman" w:cs="Nirmala UI"/>
          <w:b w:val="0"/>
          <w:i/>
          <w:color w:val="444444"/>
          <w:sz w:val="24"/>
        </w:rPr>
        <w:t xml:space="preserve"> is an internal identifier and is deliberately not renamed; that difference should not appear anywhere in this report.</w:t>
      </w:r>
    </w:p>
    <w:p>
      <w:r>
        <w:br w:type="page"/>
      </w:r>
    </w:p>
    <w:p>
      <w:pPr>
        <w:spacing w:line="360" w:lineRule="auto" w:before="240" w:after="360"/>
        <w:jc w:val="center"/>
      </w:pPr>
      <w:r>
        <w:rPr>
          <w:rFonts w:ascii="Times New Roman" w:hAnsi="Times New Roman" w:cs="Nirmala UI"/>
          <w:b/>
          <w:i w:val="0"/>
          <w:sz w:val="36"/>
        </w:rPr>
        <w:t>Certificate</w:t>
      </w:r>
    </w:p>
    <w:p>
      <w:pPr>
        <w:spacing w:line="360" w:lineRule="auto" w:before="0" w:after="120"/>
        <w:jc w:val="both"/>
      </w:pPr>
      <w:r>
        <w:rPr>
          <w:rFonts w:ascii="Times New Roman" w:hAnsi="Times New Roman" w:cs="Nirmala UI"/>
          <w:b w:val="0"/>
          <w:i w:val="0"/>
          <w:sz w:val="24"/>
        </w:rPr>
        <w:t xml:space="preserve">This is to certify that the project entitled </w:t>
      </w:r>
      <w:r>
        <w:rPr>
          <w:rFonts w:ascii="Times New Roman" w:hAnsi="Times New Roman" w:cs="Nirmala UI"/>
          <w:b/>
          <w:i w:val="0"/>
          <w:sz w:val="24"/>
        </w:rPr>
        <w:t>"ClassMinds: An AI-Powered Academic Intelligence and Contextual Learning Platform"</w:t>
      </w:r>
      <w:r>
        <w:rPr>
          <w:rFonts w:ascii="Times New Roman" w:hAnsi="Times New Roman" w:cs="Nirmala UI"/>
          <w:b w:val="0"/>
          <w:i w:val="0"/>
          <w:sz w:val="24"/>
        </w:rPr>
        <w:t xml:space="preserve"> has been done by </w:t>
      </w:r>
      <w:r>
        <w:rPr>
          <w:rFonts w:ascii="Times New Roman" w:hAnsi="Times New Roman" w:cs="Nirmala UI"/>
          <w:b/>
          <w:i w:val="0"/>
          <w:sz w:val="24"/>
        </w:rPr>
        <w:t>Shyam Chavda, Dharsh Gujar and Shiv Pujarie</w:t>
      </w:r>
      <w:r>
        <w:rPr>
          <w:rFonts w:ascii="Times New Roman" w:hAnsi="Times New Roman" w:cs="Nirmala UI"/>
          <w:b w:val="0"/>
          <w:i w:val="0"/>
          <w:sz w:val="24"/>
        </w:rPr>
        <w:t xml:space="preserve"> under my guidance and supervision, and has been submitted in partial fulfilment of the degree of </w:t>
      </w:r>
      <w:r>
        <w:rPr>
          <w:rFonts w:ascii="Times New Roman" w:hAnsi="Times New Roman" w:cs="Nirmala UI"/>
          <w:b/>
          <w:i w:val="0"/>
          <w:sz w:val="24"/>
        </w:rPr>
        <w:t>Bachelor of Technology</w:t>
      </w:r>
      <w:r>
        <w:rPr>
          <w:rFonts w:ascii="Times New Roman" w:hAnsi="Times New Roman" w:cs="Nirmala UI"/>
          <w:b w:val="0"/>
          <w:i w:val="0"/>
          <w:sz w:val="24"/>
        </w:rPr>
        <w:t xml:space="preserve"> in </w:t>
      </w:r>
      <w:r>
        <w:rPr>
          <w:rFonts w:ascii="Times New Roman" w:hAnsi="Times New Roman" w:cs="Nirmala UI"/>
          <w:b/>
          <w:i w:val="0"/>
          <w:sz w:val="24"/>
        </w:rPr>
        <w:t>Electronics &amp; Telecommunication Engineering</w:t>
      </w:r>
      <w:r>
        <w:rPr>
          <w:rFonts w:ascii="Times New Roman" w:hAnsi="Times New Roman" w:cs="Nirmala UI"/>
          <w:b w:val="0"/>
          <w:i w:val="0"/>
          <w:sz w:val="24"/>
        </w:rPr>
        <w:t xml:space="preserve"> of MPSTME, SVKM's NMIMS (Deemed-to-be University), Mumbai, India.</w:t>
      </w:r>
    </w:p>
    <w:p>
      <w:pPr>
        <w:spacing w:line="360" w:lineRule="auto" w:before="0" w:after="120"/>
        <w:jc w:val="both"/>
      </w:pPr>
      <w:r>
        <w:rPr>
          <w:rFonts w:ascii="Times New Roman" w:hAnsi="Times New Roman" w:cs="Nirmala UI"/>
          <w:b w:val="0"/>
          <w:i w:val="0"/>
          <w:sz w:val="24"/>
        </w:rPr>
        <w:t>_______________    _______________ Project mentor (name and signature)    Examiner (name and signature) (Internal Guide)</w:t>
      </w:r>
    </w:p>
    <w:p>
      <w:pPr>
        <w:spacing w:line="360" w:lineRule="auto" w:before="0" w:after="120"/>
        <w:jc w:val="both"/>
      </w:pPr>
      <w:r>
        <w:rPr>
          <w:rFonts w:ascii="Times New Roman" w:hAnsi="Times New Roman" w:cs="Nirmala UI"/>
          <w:b w:val="0"/>
          <w:i w:val="0"/>
          <w:sz w:val="24"/>
        </w:rPr>
        <w:t>Date: Place: Mumbai    _______________ (HoD) (name and signature)</w:t>
      </w:r>
    </w:p>
    <w:p>
      <w:r>
        <w:br w:type="page"/>
      </w:r>
    </w:p>
    <w:p>
      <w:pPr>
        <w:spacing w:line="360" w:lineRule="auto" w:before="240" w:after="360"/>
        <w:jc w:val="center"/>
      </w:pPr>
      <w:r>
        <w:rPr>
          <w:rFonts w:ascii="Times New Roman" w:hAnsi="Times New Roman" w:cs="Nirmala UI"/>
          <w:b/>
          <w:i w:val="0"/>
          <w:sz w:val="36"/>
        </w:rPr>
        <w:t>Acknowledgement</w:t>
      </w:r>
    </w:p>
    <w:p>
      <w:pPr>
        <w:spacing w:line="360" w:lineRule="auto" w:before="0" w:after="120"/>
        <w:jc w:val="both"/>
      </w:pPr>
      <w:r>
        <w:rPr>
          <w:rFonts w:ascii="Times New Roman" w:hAnsi="Times New Roman" w:cs="Nirmala UI"/>
          <w:b w:val="0"/>
          <w:i w:val="0"/>
          <w:sz w:val="24"/>
        </w:rPr>
        <w:t>[ONE PARAGRAPH. Thank the faculty mentor by name, the department, and anyone who provided lecture recordings or consented to their use. Keep it short and specific — a generic acknowledgement reads as filler.]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NAME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ROLL NO.</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SAP ID</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Shyam Chavda</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D004</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[SAP ID]</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Dharsh Gujar</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D010</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[SAP ID]</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Shiv Pujarie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D022</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[SAP ID]</w:t>
            </w:r>
          </w:p>
        </w:tc>
      </w:tr>
    </w:tbl>
    <w:p>
      <w:pPr>
        <w:spacing w:line="360" w:lineRule="auto" w:before="0" w:after="160"/>
      </w:pPr>
    </w:p>
    <w:p>
      <w:r>
        <w:br w:type="page"/>
      </w:r>
    </w:p>
    <w:p>
      <w:pPr>
        <w:spacing w:line="360" w:lineRule="auto" w:before="240" w:after="360"/>
        <w:jc w:val="center"/>
      </w:pPr>
      <w:r>
        <w:rPr>
          <w:rFonts w:ascii="Times New Roman" w:hAnsi="Times New Roman" w:cs="Nirmala UI"/>
          <w:b/>
          <w:i w:val="0"/>
          <w:sz w:val="36"/>
        </w:rPr>
        <w:t>Abstract</w:t>
      </w:r>
    </w:p>
    <w:p>
      <w:pPr>
        <w:spacing w:line="360" w:lineRule="auto" w:before="0" w:after="120"/>
        <w:jc w:val="both"/>
      </w:pPr>
      <w:r>
        <w:rPr>
          <w:rFonts w:ascii="Times New Roman" w:hAnsi="Times New Roman" w:cs="Nirmala UI"/>
          <w:b w:val="0"/>
          <w:i w:val="0"/>
          <w:sz w:val="24"/>
        </w:rPr>
        <w:t xml:space="preserve">Recorded lectures are now routine in Indian higher education, but recording solves only availability. A student who needs to know what was </w:t>
      </w:r>
      <w:r>
        <w:rPr>
          <w:rFonts w:ascii="Times New Roman" w:hAnsi="Times New Roman" w:cs="Nirmala UI"/>
          <w:b w:val="0"/>
          <w:i/>
          <w:sz w:val="24"/>
        </w:rPr>
        <w:t>assigned</w:t>
      </w:r>
      <w:r>
        <w:rPr>
          <w:rFonts w:ascii="Times New Roman" w:hAnsi="Times New Roman" w:cs="Nirmala UI"/>
          <w:b w:val="0"/>
          <w:i w:val="0"/>
          <w:sz w:val="24"/>
        </w:rPr>
        <w:t xml:space="preserve"> in a lecture must still search an hour of continuous speech for the thirty seconds in which the obligation was stated. The information exists and is not actionable. This problem is sharpened in Indian classrooms by code-switching — the routine mixing of Hindi and English within a single sentence — which degrades the automatic speech recognition that any downstream processing depends on.</w:t>
      </w:r>
    </w:p>
    <w:p>
      <w:pPr>
        <w:spacing w:line="360" w:lineRule="auto" w:before="0" w:after="120"/>
        <w:jc w:val="both"/>
      </w:pPr>
      <w:r>
        <w:rPr>
          <w:rFonts w:ascii="Times New Roman" w:hAnsi="Times New Roman" w:cs="Nirmala UI"/>
          <w:b w:val="0"/>
          <w:i w:val="0"/>
          <w:sz w:val="24"/>
        </w:rPr>
        <w:t>This project addresses the automatic extraction of structured academic commitments — assignments, submission deadlines, examination topics and announcements — from code-switched Hindi–English classroom speech, with each extracted item carrying a confidence score and a link to the exact moment in the recording where it was said. A survey of twelve works across code-switched speech recognition, commitment detection in spontaneous speech, LLM-based information extraction and retrieval-augmented delivery in education establishes that these literatures address the problem's components but have not been joined: code-switching research terminates at the transcript, action-item detection operates on monolingual English business meetings, and educational retrieval systems presuppose a document corpus that faculty have uploaded.</w:t>
      </w:r>
    </w:p>
    <w:p>
      <w:pPr>
        <w:spacing w:line="360" w:lineRule="auto" w:before="0" w:after="120"/>
        <w:jc w:val="both"/>
      </w:pPr>
      <w:r>
        <w:rPr>
          <w:rFonts w:ascii="Times New Roman" w:hAnsi="Times New Roman" w:cs="Nirmala UI"/>
          <w:b w:val="0"/>
          <w:i w:val="0"/>
          <w:sz w:val="24"/>
        </w:rPr>
        <w:t xml:space="preserve">The survey also establishes the difficulty honestly. The strongest published result on the nearest analogue task — action item detection on the AMI meeting corpus — is approximately 43 F1, obtained on clean monolingual English with annotated in-domain training data. The system architecture is therefore built around a single load-bearing boundary between </w:t>
      </w:r>
      <w:r>
        <w:rPr>
          <w:rFonts w:ascii="Times New Roman" w:hAnsi="Times New Roman" w:cs="Nirmala UI"/>
          <w:b w:val="0"/>
          <w:i/>
          <w:sz w:val="24"/>
        </w:rPr>
        <w:t>proposed</w:t>
      </w:r>
      <w:r>
        <w:rPr>
          <w:rFonts w:ascii="Times New Roman" w:hAnsi="Times New Roman" w:cs="Nirmala UI"/>
          <w:b w:val="0"/>
          <w:i w:val="0"/>
          <w:sz w:val="24"/>
        </w:rPr>
        <w:t xml:space="preserve"> and </w:t>
      </w:r>
      <w:r>
        <w:rPr>
          <w:rFonts w:ascii="Times New Roman" w:hAnsi="Times New Roman" w:cs="Nirmala UI"/>
          <w:b w:val="0"/>
          <w:i/>
          <w:sz w:val="24"/>
        </w:rPr>
        <w:t>approved</w:t>
      </w:r>
      <w:r>
        <w:rPr>
          <w:rFonts w:ascii="Times New Roman" w:hAnsi="Times New Roman" w:cs="Nirmala UI"/>
          <w:b w:val="0"/>
          <w:i w:val="0"/>
          <w:sz w:val="24"/>
        </w:rPr>
        <w:t xml:space="preserve"> events: nothing reaches a student without faculty approval, so an extraction error becomes review workload rather than a wrong deadline.</w:t>
      </w:r>
    </w:p>
    <w:p>
      <w:pPr>
        <w:spacing w:line="360" w:lineRule="auto" w:before="0" w:after="120"/>
        <w:jc w:val="both"/>
      </w:pPr>
      <w:r>
        <w:rPr>
          <w:rFonts w:ascii="Times New Roman" w:hAnsi="Times New Roman" w:cs="Nirmala UI"/>
          <w:b w:val="0"/>
          <w:i w:val="0"/>
          <w:sz w:val="24"/>
        </w:rPr>
        <w:t xml:space="preserve">At the interim stage a working system has been implemented and exercised on real code-switched lectures. It performs ingest, transcription with millisecond-level timestamps, LLM-based extraction into a typed knowledge model, a faculty review queue, and a course-scoped question-answering surface in which every answer cites the transcript span it came from. Two real Hinglish lectures have been processed end to end, and the same lecture has been processed through two different reasoning providers to compare their output. Quantitative precision and recall against an annotated ground truth have </w:t>
      </w:r>
      <w:r>
        <w:rPr>
          <w:rFonts w:ascii="Times New Roman" w:hAnsi="Times New Roman" w:cs="Nirmala UI"/>
          <w:b/>
          <w:i w:val="0"/>
          <w:sz w:val="24"/>
        </w:rPr>
        <w:t>not</w:t>
      </w:r>
      <w:r>
        <w:rPr>
          <w:rFonts w:ascii="Times New Roman" w:hAnsi="Times New Roman" w:cs="Nirmala UI"/>
          <w:b w:val="0"/>
          <w:i w:val="0"/>
          <w:sz w:val="24"/>
        </w:rPr>
        <w:t xml:space="preserve"> yet been measured; that evaluation, over a corpus of fifteen or more annotated lectures, is the principal remaining work and is described in the Future Scope.</w:t>
      </w:r>
    </w:p>
    <w:p>
      <w:pPr>
        <w:spacing w:line="360" w:lineRule="auto" w:before="0" w:after="120"/>
        <w:jc w:val="both"/>
      </w:pPr>
      <w:r>
        <w:rPr>
          <w:rFonts w:ascii="Times New Roman" w:hAnsi="Times New Roman" w:cs="Nirmala UI"/>
          <w:b/>
          <w:i w:val="0"/>
          <w:sz w:val="24"/>
        </w:rPr>
        <w:t>Keywords:</w:t>
      </w:r>
      <w:r>
        <w:rPr>
          <w:rFonts w:ascii="Times New Roman" w:hAnsi="Times New Roman" w:cs="Nirmala UI"/>
          <w:b w:val="0"/>
          <w:i w:val="0"/>
          <w:sz w:val="24"/>
        </w:rPr>
        <w:t xml:space="preserve"> code-switching, automatic speech recognition, information extraction, event extraction, educational technology, Hindi–English, large language models, human-in-the-loop.</w:t>
      </w:r>
    </w:p>
    <w:p>
      <w:r>
        <w:br w:type="page"/>
      </w:r>
    </w:p>
    <w:p>
      <w:pPr>
        <w:spacing w:line="360" w:lineRule="auto" w:before="240" w:after="360"/>
        <w:jc w:val="center"/>
      </w:pPr>
      <w:r>
        <w:rPr>
          <w:rFonts w:ascii="Times New Roman" w:hAnsi="Times New Roman" w:cs="Nirmala UI"/>
          <w:b/>
          <w:i w:val="0"/>
          <w:sz w:val="36"/>
        </w:rPr>
        <w:t>Table of Contents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Topic</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Page</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List of Figures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i</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List of Tables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xvi</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Abbreviations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xix</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Chapter 1 — Introduction</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1.1 Background of the project topic</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1.2 Motivation and scope of the report</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1.3 Problem statement</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1.4 Salient contribution</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1.5 Organization of report</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Chapter 2 — Literature Survey</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2.1 Introduction to the overall topic</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2.2 Exhaustive literature survey</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2.3 Comparative summary</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2.4 Research gap</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Chapter 3 — Methodology and Implementation</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3.1 Block diagram</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3.2 Hardware description</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3.3 Software description, flowchart and algorithm</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Chapter 4 — Results and Analysis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4.1 Implementation status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4.2 Extraction output on real lectures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4.3 Provider comparison</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4.4 System verification</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4.5 Development timeline</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4.6 What has not yet been measured</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Chapter 5 — Advantages, Limitations and Applications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5.1 Advantages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5.2 Limitations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5.3 Applications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Conclusion and Future Scope</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References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Appendix A — Soft Code Flowcharts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Appendix B — Data Sheets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Appendix C — List of Components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Appendix D — List of Papers Presented and Published</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p>
        </w:tc>
      </w:tr>
    </w:tbl>
    <w:p>
      <w:pPr>
        <w:spacing w:line="360" w:lineRule="auto" w:before="0" w:after="160"/>
      </w:pPr>
    </w:p>
    <w:p>
      <w:pPr>
        <w:spacing w:line="360" w:lineRule="auto" w:before="0" w:after="120"/>
        <w:jc w:val="both"/>
      </w:pPr>
      <w:r>
        <w:rPr>
          <w:rFonts w:ascii="Times New Roman" w:hAnsi="Times New Roman" w:cs="Nirmala UI"/>
          <w:b w:val="0"/>
          <w:i/>
          <w:sz w:val="24"/>
        </w:rPr>
        <w:t>(A.8 §18–19: page numbers for the List of Figures, List of Tables and Abbreviations are Roman; from Chapter 1 onward they are decimal. Generate the real numbers in Word after pagination, not by hand.)</w:t>
      </w:r>
    </w:p>
    <w:p>
      <w:pPr>
        <w:spacing w:line="360" w:lineRule="auto" w:before="360" w:after="160"/>
      </w:pPr>
      <w:r>
        <w:rPr>
          <w:rFonts w:ascii="Times New Roman" w:hAnsi="Times New Roman" w:cs="Nirmala UI"/>
          <w:b/>
          <w:i w:val="0"/>
          <w:sz w:val="28"/>
        </w:rPr>
        <w:t>List of Figures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Fig No</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Name of the figure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Page No</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3.1</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System block diagram</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3.2</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Processing pipeline — ingest to approved event</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3.3</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The proposed/approved boundary</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4.1</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Faculty review queue (screenshot)</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4.2</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Student question-answering surface with citation (screenshot)</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bl>
    <w:p>
      <w:pPr>
        <w:spacing w:line="360" w:lineRule="auto" w:before="0" w:after="160"/>
      </w:pPr>
    </w:p>
    <w:p>
      <w:pPr>
        <w:spacing w:line="360" w:lineRule="auto" w:before="360" w:after="160"/>
      </w:pPr>
      <w:r>
        <w:rPr>
          <w:rFonts w:ascii="Times New Roman" w:hAnsi="Times New Roman" w:cs="Nirmala UI"/>
          <w:b/>
          <w:i w:val="0"/>
          <w:sz w:val="28"/>
        </w:rPr>
        <w:t>List of Tables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Table No</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Name of the Table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Page No</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2.1</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Comparison of reviewed literature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3.1</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Technology stack and rationale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3.2</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Knowledge item categories and kinds</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4.1</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Extraction output on two real lectures</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4.2</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Provider comparison on an identical transcript</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4.3</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Automated verification suites</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4.4</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Development timeline, Weeks 1–7</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r>
    </w:tbl>
    <w:p>
      <w:pPr>
        <w:spacing w:line="360" w:lineRule="auto" w:before="0" w:after="160"/>
      </w:pPr>
    </w:p>
    <w:p>
      <w:pPr>
        <w:spacing w:line="360" w:lineRule="auto" w:before="360" w:after="160"/>
      </w:pPr>
      <w:r>
        <w:rPr>
          <w:rFonts w:ascii="Times New Roman" w:hAnsi="Times New Roman" w:cs="Nirmala UI"/>
          <w:b/>
          <w:i w:val="0"/>
          <w:sz w:val="28"/>
        </w:rPr>
        <w:t>Abbreviations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Abbreviation</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Expansion</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ASR</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Automatic Speech Recognition</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CER</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Character Error Rate</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DPDP</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Digital Personal Data Protection (Act, 2023)</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IE</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Information Extraction</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LLM</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Large Language Model</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NER</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Named Entity Recognition</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RAG</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Retrieval-Augmented Generation</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RLS</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Row-Level Security</w:t>
            </w:r>
          </w:p>
        </w:tc>
      </w:tr>
      <w:tr>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WER</w:t>
            </w:r>
          </w:p>
        </w:tc>
        <w:tc>
          <w:tcPr>
            <w:tcW w:type="dxa" w:w="432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Word Error Rate</w:t>
            </w:r>
          </w:p>
        </w:tc>
      </w:tr>
    </w:tbl>
    <w:p>
      <w:pPr>
        <w:spacing w:line="360" w:lineRule="auto" w:before="0" w:after="160"/>
      </w:pPr>
    </w:p>
    <w:p>
      <w:pPr>
        <w:sectPr>
          <w:headerReference w:type="default" r:id="rId9"/>
          <w:footerReference w:type="default" r:id="rId10"/>
          <w:pgSz w:w="12240" w:h="15840"/>
          <w:pgMar w:top="1440" w:right="1440" w:bottom="1440" w:left="2160" w:header="720" w:footer="720" w:gutter="0"/>
          <w:cols w:space="720"/>
          <w:docGrid w:linePitch="360"/>
          <w:pgNumType w:fmt="lowerRoman" w:start="1"/>
        </w:sectPr>
      </w:pPr>
    </w:p>
    <w:p>
      <w:pPr>
        <w:spacing w:line="360" w:lineRule="auto" w:before="240" w:after="360"/>
        <w:jc w:val="center"/>
      </w:pPr>
      <w:r>
        <w:rPr>
          <w:rFonts w:ascii="Times New Roman" w:hAnsi="Times New Roman" w:cs="Nirmala UI"/>
          <w:b/>
          <w:i w:val="0"/>
          <w:sz w:val="36"/>
        </w:rPr>
        <w:t>Chapter 1 — Introduction</w:t>
      </w:r>
    </w:p>
    <w:p>
      <w:pPr>
        <w:spacing w:line="360" w:lineRule="auto" w:before="0" w:after="120"/>
        <w:jc w:val="both"/>
      </w:pPr>
      <w:r>
        <w:rPr>
          <w:rFonts w:ascii="Times New Roman" w:hAnsi="Times New Roman" w:cs="Nirmala UI"/>
          <w:b w:val="0"/>
          <w:i w:val="0"/>
          <w:sz w:val="24"/>
        </w:rPr>
        <w:t>This chapter introduces the problem the project addresses, the reasoning that motivates it, the precise problem statement derived in Chapter 2, and the organisation of the remainder of this report.</w:t>
      </w:r>
    </w:p>
    <w:p>
      <w:pPr>
        <w:spacing w:line="360" w:lineRule="auto" w:before="360" w:after="160"/>
      </w:pPr>
      <w:r>
        <w:rPr>
          <w:rFonts w:ascii="Times New Roman" w:hAnsi="Times New Roman" w:cs="Nirmala UI"/>
          <w:b/>
          <w:i w:val="0"/>
          <w:sz w:val="28"/>
        </w:rPr>
        <w:t>1.1 Background of the project topic</w:t>
      </w:r>
    </w:p>
    <w:p>
      <w:pPr>
        <w:spacing w:line="360" w:lineRule="auto" w:before="0" w:after="120"/>
        <w:jc w:val="both"/>
      </w:pPr>
      <w:r>
        <w:rPr>
          <w:rFonts w:ascii="Times New Roman" w:hAnsi="Times New Roman" w:cs="Nirmala UI"/>
          <w:b w:val="0"/>
          <w:i w:val="0"/>
          <w:sz w:val="24"/>
        </w:rPr>
        <w:t>Lecture recording is now standard infrastructure in higher education, and platforms such as Panopto, Echo360 and Otter.ai handle capture and transcription competently. What none of them resolve is that a recording is an undifferentiated hour of speech. The sentence a student needs — "submit the Chapter 5 analysis by Friday 5 PM" — occupies perhaps fifteen seconds of it, and nothing in the recording marks that span as different from the surrounding material. The consequence is a familiar pattern: students miss deadlines that were announced clearly, faculty repeat announcements across lectures, and revision before an examination becomes a search through entire recordings for the phrase "this will be on the exam."</w:t>
      </w:r>
    </w:p>
    <w:p>
      <w:pPr>
        <w:spacing w:line="360" w:lineRule="auto" w:before="0" w:after="120"/>
        <w:jc w:val="both"/>
      </w:pPr>
      <w:r>
        <w:rPr>
          <w:rFonts w:ascii="Times New Roman" w:hAnsi="Times New Roman" w:cs="Nirmala UI"/>
          <w:b w:val="0"/>
          <w:i w:val="0"/>
          <w:sz w:val="24"/>
        </w:rPr>
        <w:t>The technical obstacle is not transcription but interpretation. General-purpose transcription and meeting-summarisation tools treat a lecture as they would a business meeting, and are not built to separate an obligation from a suggestion — to distinguish "please read Chapter 5," which is advice, from "submit the Chapter 5 analysis by Friday," which is a commitment with a deadline attached. That distinction is the substance of this project.</w:t>
      </w:r>
    </w:p>
    <w:p>
      <w:pPr>
        <w:spacing w:line="360" w:lineRule="auto" w:before="0" w:after="120"/>
        <w:jc w:val="both"/>
      </w:pPr>
      <w:r>
        <w:rPr>
          <w:rFonts w:ascii="Times New Roman" w:hAnsi="Times New Roman" w:cs="Nirmala UI"/>
          <w:b w:val="0"/>
          <w:i w:val="0"/>
          <w:sz w:val="24"/>
        </w:rPr>
        <w:t xml:space="preserve">The Indian classroom adds a constraint that is not incidental. Instruction routinely mixes Hindi and English within a single sentence — for example, "यह बहुत important concept है जो exam में आएगा" — a phenomenon linguists term </w:t>
      </w:r>
      <w:r>
        <w:rPr>
          <w:rFonts w:ascii="Times New Roman" w:hAnsi="Times New Roman" w:cs="Nirmala UI"/>
          <w:b/>
          <w:i w:val="0"/>
          <w:sz w:val="24"/>
        </w:rPr>
        <w:t>code-switching</w:t>
      </w:r>
      <w:r>
        <w:rPr>
          <w:rFonts w:ascii="Times New Roman" w:hAnsi="Times New Roman" w:cs="Nirmala UI"/>
          <w:b w:val="0"/>
          <w:i w:val="0"/>
          <w:sz w:val="24"/>
        </w:rPr>
        <w:t xml:space="preserve">. Code-switching is a documented source of degradation in speech recognition </w:t>
      </w:r>
      <w:r>
        <w:rPr>
          <w:rFonts w:ascii="Times New Roman" w:hAnsi="Times New Roman" w:cs="Nirmala UI"/>
          <w:b w:val="0"/>
          <w:i w:val="0"/>
          <w:sz w:val="24"/>
        </w:rPr>
        <w:t>[1]</w:t>
      </w:r>
      <w:r>
        <w:rPr>
          <w:rFonts w:ascii="Times New Roman" w:hAnsi="Times New Roman" w:cs="Nirmala UI"/>
          <w:b w:val="0"/>
          <w:i w:val="0"/>
          <w:sz w:val="24"/>
        </w:rPr>
        <w:t xml:space="preserve">, </w:t>
      </w:r>
      <w:r>
        <w:rPr>
          <w:rFonts w:ascii="Times New Roman" w:hAnsi="Times New Roman" w:cs="Nirmala UI"/>
          <w:b w:val="0"/>
          <w:i w:val="0"/>
          <w:sz w:val="24"/>
        </w:rPr>
        <w:t>[3]</w:t>
      </w:r>
      <w:r>
        <w:rPr>
          <w:rFonts w:ascii="Times New Roman" w:hAnsi="Times New Roman" w:cs="Nirmala UI"/>
          <w:b w:val="0"/>
          <w:i w:val="0"/>
          <w:sz w:val="24"/>
        </w:rPr>
        <w:t>, and it is precisely the characteristic that prevents direct reuse of tools built for monolingual English lecture capture.</w:t>
      </w:r>
    </w:p>
    <w:p>
      <w:pPr>
        <w:spacing w:line="360" w:lineRule="auto" w:before="360" w:after="160"/>
      </w:pPr>
      <w:r>
        <w:rPr>
          <w:rFonts w:ascii="Times New Roman" w:hAnsi="Times New Roman" w:cs="Nirmala UI"/>
          <w:b/>
          <w:i w:val="0"/>
          <w:sz w:val="28"/>
        </w:rPr>
        <w:t>1.2 Motivation and scope of the report</w:t>
      </w:r>
    </w:p>
    <w:p>
      <w:pPr>
        <w:spacing w:line="360" w:lineRule="auto" w:before="0" w:after="120"/>
        <w:jc w:val="both"/>
      </w:pPr>
      <w:r>
        <w:rPr>
          <w:rFonts w:ascii="Times New Roman" w:hAnsi="Times New Roman" w:cs="Nirmala UI"/>
          <w:b w:val="0"/>
          <w:i w:val="0"/>
          <w:sz w:val="24"/>
        </w:rPr>
        <w:t>The motivation is that the failure is avoidable. The information a student needs was stated aloud, clearly, by the lecturer, and was captured by the recording. Only its structure is missing. Recovering that structure automatically converts an existing but inert artefact into something students can act on, at no additional cost to faculty beyond a short review.</w:t>
      </w:r>
    </w:p>
    <w:p>
      <w:pPr>
        <w:spacing w:line="360" w:lineRule="auto" w:before="0" w:after="120"/>
        <w:jc w:val="both"/>
      </w:pPr>
      <w:r>
        <w:rPr>
          <w:rFonts w:ascii="Times New Roman" w:hAnsi="Times New Roman" w:cs="Nirmala UI"/>
          <w:b/>
          <w:i w:val="0"/>
          <w:sz w:val="24"/>
        </w:rPr>
        <w:t>In scope for the capstone:</w:t>
      </w:r>
    </w:p>
    <w:p>
      <w:pPr>
        <w:spacing w:line="360" w:lineRule="auto" w:before="0" w:after="60"/>
        <w:ind w:left="432"/>
      </w:pPr>
      <w:r>
        <w:rPr>
          <w:rFonts w:ascii="Times New Roman" w:hAnsi="Times New Roman" w:cs="Nirmala UI"/>
          <w:b w:val="0"/>
          <w:i w:val="0"/>
          <w:sz w:val="24"/>
        </w:rPr>
        <w:t xml:space="preserve">•  </w:t>
      </w:r>
      <w:r>
        <w:rPr>
          <w:rFonts w:ascii="Times New Roman" w:hAnsi="Times New Roman" w:cs="Nirmala UI"/>
          <w:b w:val="0"/>
          <w:i w:val="0"/>
          <w:sz w:val="24"/>
        </w:rPr>
        <w:t>Upload of a recorded lecture audio file and transcription with timestamps;</w:t>
      </w:r>
    </w:p>
    <w:p>
      <w:pPr>
        <w:spacing w:line="360" w:lineRule="auto" w:before="0" w:after="60"/>
        <w:ind w:left="432"/>
      </w:pPr>
      <w:r>
        <w:rPr>
          <w:rFonts w:ascii="Times New Roman" w:hAnsi="Times New Roman" w:cs="Nirmala UI"/>
          <w:b w:val="0"/>
          <w:i w:val="0"/>
          <w:sz w:val="24"/>
        </w:rPr>
        <w:t xml:space="preserve">•  </w:t>
      </w:r>
      <w:r>
        <w:rPr>
          <w:rFonts w:ascii="Times New Roman" w:hAnsi="Times New Roman" w:cs="Nirmala UI"/>
          <w:b w:val="0"/>
          <w:i w:val="0"/>
          <w:sz w:val="24"/>
        </w:rPr>
        <w:t>Extraction of assignments, deadlines, examination topics and announcements, each carrying a</w:t>
      </w:r>
    </w:p>
    <w:p>
      <w:pPr>
        <w:spacing w:line="360" w:lineRule="auto" w:before="0" w:after="120"/>
        <w:jc w:val="both"/>
      </w:pPr>
      <w:r>
        <w:rPr>
          <w:rFonts w:ascii="Times New Roman" w:hAnsi="Times New Roman" w:cs="Nirmala UI"/>
          <w:b w:val="0"/>
          <w:i w:val="0"/>
          <w:sz w:val="24"/>
        </w:rPr>
        <w:t>confidence indicator and a link to its source moment in the recording;</w:t>
      </w:r>
    </w:p>
    <w:p>
      <w:pPr>
        <w:spacing w:line="360" w:lineRule="auto" w:before="0" w:after="60"/>
        <w:ind w:left="432"/>
      </w:pPr>
      <w:r>
        <w:rPr>
          <w:rFonts w:ascii="Times New Roman" w:hAnsi="Times New Roman" w:cs="Nirmala UI"/>
          <w:b w:val="0"/>
          <w:i w:val="0"/>
          <w:sz w:val="24"/>
        </w:rPr>
        <w:t xml:space="preserve">•  </w:t>
      </w:r>
      <w:r>
        <w:rPr>
          <w:rFonts w:ascii="Times New Roman" w:hAnsi="Times New Roman" w:cs="Nirmala UI"/>
          <w:b w:val="0"/>
          <w:i w:val="0"/>
          <w:sz w:val="24"/>
        </w:rPr>
        <w:t>Tracking of the same commitment across lectures, so that a revised deadline is recognised as</w:t>
      </w:r>
    </w:p>
    <w:p>
      <w:pPr>
        <w:spacing w:line="360" w:lineRule="auto" w:before="0" w:after="120"/>
        <w:jc w:val="both"/>
      </w:pPr>
      <w:r>
        <w:rPr>
          <w:rFonts w:ascii="Times New Roman" w:hAnsi="Times New Roman" w:cs="Nirmala UI"/>
          <w:b w:val="0"/>
          <w:i w:val="0"/>
          <w:sz w:val="24"/>
        </w:rPr>
        <w:t>a change rather than recorded as a second, conflicting item;</w:t>
      </w:r>
    </w:p>
    <w:p>
      <w:pPr>
        <w:spacing w:line="360" w:lineRule="auto" w:before="0" w:after="60"/>
        <w:ind w:left="432"/>
      </w:pPr>
      <w:r>
        <w:rPr>
          <w:rFonts w:ascii="Times New Roman" w:hAnsi="Times New Roman" w:cs="Nirmala UI"/>
          <w:b w:val="0"/>
          <w:i w:val="0"/>
          <w:sz w:val="24"/>
        </w:rPr>
        <w:t xml:space="preserve">•  </w:t>
      </w:r>
      <w:r>
        <w:rPr>
          <w:rFonts w:ascii="Times New Roman" w:hAnsi="Times New Roman" w:cs="Nirmala UI"/>
          <w:b w:val="0"/>
          <w:i w:val="0"/>
          <w:sz w:val="24"/>
        </w:rPr>
        <w:t>A faculty review interface supporting approve, edit and reject;</w:t>
      </w:r>
    </w:p>
    <w:p>
      <w:pPr>
        <w:spacing w:line="360" w:lineRule="auto" w:before="0" w:after="60"/>
        <w:ind w:left="432"/>
      </w:pPr>
      <w:r>
        <w:rPr>
          <w:rFonts w:ascii="Times New Roman" w:hAnsi="Times New Roman" w:cs="Nirmala UI"/>
          <w:b w:val="0"/>
          <w:i w:val="0"/>
          <w:sz w:val="24"/>
        </w:rPr>
        <w:t xml:space="preserve">•  </w:t>
      </w:r>
      <w:r>
        <w:rPr>
          <w:rFonts w:ascii="Times New Roman" w:hAnsi="Times New Roman" w:cs="Nirmala UI"/>
          <w:b w:val="0"/>
          <w:i w:val="0"/>
          <w:sz w:val="24"/>
        </w:rPr>
        <w:t>A student surface providing a list of confirmed items and natural-language questioning over</w:t>
      </w:r>
    </w:p>
    <w:p>
      <w:pPr>
        <w:spacing w:line="360" w:lineRule="auto" w:before="0" w:after="120"/>
        <w:jc w:val="both"/>
      </w:pPr>
      <w:r>
        <w:rPr>
          <w:rFonts w:ascii="Times New Roman" w:hAnsi="Times New Roman" w:cs="Nirmala UI"/>
          <w:b w:val="0"/>
          <w:i w:val="0"/>
          <w:sz w:val="24"/>
        </w:rPr>
        <w:t>them, with every answer citing its source;</w:t>
      </w:r>
    </w:p>
    <w:p>
      <w:pPr>
        <w:spacing w:line="360" w:lineRule="auto" w:before="0" w:after="60"/>
        <w:ind w:left="432"/>
      </w:pPr>
      <w:r>
        <w:rPr>
          <w:rFonts w:ascii="Times New Roman" w:hAnsi="Times New Roman" w:cs="Nirmala UI"/>
          <w:b w:val="0"/>
          <w:i w:val="0"/>
          <w:sz w:val="24"/>
        </w:rPr>
        <w:t xml:space="preserve">•  </w:t>
      </w:r>
      <w:r>
        <w:rPr>
          <w:rFonts w:ascii="Times New Roman" w:hAnsi="Times New Roman" w:cs="Nirmala UI"/>
          <w:b w:val="0"/>
          <w:i w:val="0"/>
          <w:sz w:val="24"/>
        </w:rPr>
        <w:t>Evaluation on fifteen or more annotated real lectures, with precision and recall reported</w:t>
      </w:r>
    </w:p>
    <w:p>
      <w:pPr>
        <w:spacing w:line="360" w:lineRule="auto" w:before="0" w:after="120"/>
        <w:jc w:val="both"/>
      </w:pPr>
      <w:r>
        <w:rPr>
          <w:rFonts w:ascii="Times New Roman" w:hAnsi="Times New Roman" w:cs="Nirmala UI"/>
          <w:b w:val="0"/>
          <w:i w:val="0"/>
          <w:sz w:val="24"/>
        </w:rPr>
        <w:t>honestly, including failure analysis.</w:t>
      </w:r>
    </w:p>
    <w:p>
      <w:pPr>
        <w:spacing w:line="360" w:lineRule="auto" w:before="0" w:after="120"/>
        <w:jc w:val="both"/>
      </w:pPr>
      <w:r>
        <w:rPr>
          <w:rFonts w:ascii="Times New Roman" w:hAnsi="Times New Roman" w:cs="Nirmala UI"/>
          <w:b/>
          <w:i w:val="0"/>
          <w:sz w:val="24"/>
        </w:rPr>
        <w:t>Explicitly out of scope,</w:t>
      </w:r>
      <w:r>
        <w:rPr>
          <w:rFonts w:ascii="Times New Roman" w:hAnsi="Times New Roman" w:cs="Nirmala UI"/>
          <w:b w:val="0"/>
          <w:i w:val="0"/>
          <w:sz w:val="24"/>
        </w:rPr>
        <w:t xml:space="preserve"> with reasons, since a scope boundary without a reason is an omission rather than a decision:</w:t>
      </w:r>
    </w:p>
    <w:p>
      <w:pPr>
        <w:spacing w:line="360" w:lineRule="auto" w:before="0" w:after="60"/>
        <w:ind w:left="432"/>
      </w:pPr>
      <w:r>
        <w:rPr>
          <w:rFonts w:ascii="Times New Roman" w:hAnsi="Times New Roman" w:cs="Nirmala UI"/>
          <w:b w:val="0"/>
          <w:i w:val="0"/>
          <w:sz w:val="24"/>
        </w:rPr>
        <w:t xml:space="preserve">•  </w:t>
      </w:r>
      <w:r>
        <w:rPr>
          <w:rFonts w:ascii="Times New Roman" w:hAnsi="Times New Roman" w:cs="Nirmala UI"/>
          <w:b/>
          <w:i w:val="0"/>
          <w:sz w:val="24"/>
        </w:rPr>
        <w:t>Live transcription during the lecture</w:t>
      </w:r>
      <w:r>
        <w:rPr>
          <w:rFonts w:ascii="Times New Roman" w:hAnsi="Times New Roman" w:cs="Nirmala UI"/>
          <w:b w:val="0"/>
          <w:i w:val="0"/>
          <w:sz w:val="24"/>
        </w:rPr>
        <w:t xml:space="preserve"> — introduces streaming, hardware and</w:t>
      </w:r>
    </w:p>
    <w:p>
      <w:pPr>
        <w:spacing w:line="360" w:lineRule="auto" w:before="0" w:after="120"/>
        <w:jc w:val="both"/>
      </w:pPr>
      <w:r>
        <w:rPr>
          <w:rFonts w:ascii="Times New Roman" w:hAnsi="Times New Roman" w:cs="Nirmala UI"/>
          <w:b w:val="0"/>
          <w:i w:val="0"/>
          <w:sz w:val="24"/>
        </w:rPr>
        <w:t>partial-transcript handling for no research value; uploading a file yields the same product at a fraction of the risk.</w:t>
      </w:r>
    </w:p>
    <w:p>
      <w:pPr>
        <w:spacing w:line="360" w:lineRule="auto" w:before="0" w:after="60"/>
        <w:ind w:left="432"/>
      </w:pPr>
      <w:r>
        <w:rPr>
          <w:rFonts w:ascii="Times New Roman" w:hAnsi="Times New Roman" w:cs="Nirmala UI"/>
          <w:b w:val="0"/>
          <w:i w:val="0"/>
          <w:sz w:val="24"/>
        </w:rPr>
        <w:t xml:space="preserve">•  </w:t>
      </w:r>
      <w:r>
        <w:rPr>
          <w:rFonts w:ascii="Times New Roman" w:hAnsi="Times New Roman" w:cs="Nirmala UI"/>
          <w:b/>
          <w:i w:val="0"/>
          <w:sz w:val="24"/>
        </w:rPr>
        <w:t>Mobile applications</w:t>
      </w:r>
      <w:r>
        <w:rPr>
          <w:rFonts w:ascii="Times New Roman" w:hAnsi="Times New Roman" w:cs="Nirmala UI"/>
          <w:b w:val="0"/>
          <w:i w:val="0"/>
          <w:sz w:val="24"/>
        </w:rPr>
        <w:t xml:space="preserve"> — a responsive web interface covers both the demonstration and any</w:t>
      </w:r>
    </w:p>
    <w:p>
      <w:pPr>
        <w:spacing w:line="360" w:lineRule="auto" w:before="0" w:after="120"/>
        <w:jc w:val="both"/>
      </w:pPr>
      <w:r>
        <w:rPr>
          <w:rFonts w:ascii="Times New Roman" w:hAnsi="Times New Roman" w:cs="Nirmala UI"/>
          <w:b w:val="0"/>
          <w:i w:val="0"/>
          <w:sz w:val="24"/>
        </w:rPr>
        <w:t>pilot.</w:t>
      </w:r>
    </w:p>
    <w:p>
      <w:pPr>
        <w:spacing w:line="360" w:lineRule="auto" w:before="0" w:after="60"/>
        <w:ind w:left="432"/>
      </w:pPr>
      <w:r>
        <w:rPr>
          <w:rFonts w:ascii="Times New Roman" w:hAnsi="Times New Roman" w:cs="Nirmala UI"/>
          <w:b w:val="0"/>
          <w:i w:val="0"/>
          <w:sz w:val="24"/>
        </w:rPr>
        <w:t xml:space="preserve">•  </w:t>
      </w:r>
      <w:r>
        <w:rPr>
          <w:rFonts w:ascii="Times New Roman" w:hAnsi="Times New Roman" w:cs="Nirmala UI"/>
          <w:b/>
          <w:i w:val="0"/>
          <w:sz w:val="24"/>
        </w:rPr>
        <w:t>LMS integration</w:t>
      </w:r>
      <w:r>
        <w:rPr>
          <w:rFonts w:ascii="Times New Roman" w:hAnsi="Times New Roman" w:cs="Nirmala UI"/>
          <w:b w:val="0"/>
          <w:i w:val="0"/>
          <w:sz w:val="24"/>
        </w:rPr>
        <w:t xml:space="preserve"> (Canvas, Moodle, Blackboard) — commercially valuable, expensive to</w:t>
      </w:r>
    </w:p>
    <w:p>
      <w:pPr>
        <w:spacing w:line="360" w:lineRule="auto" w:before="0" w:after="120"/>
        <w:jc w:val="both"/>
      </w:pPr>
      <w:r>
        <w:rPr>
          <w:rFonts w:ascii="Times New Roman" w:hAnsi="Times New Roman" w:cs="Nirmala UI"/>
          <w:b w:val="0"/>
          <w:i w:val="0"/>
          <w:sz w:val="24"/>
        </w:rPr>
        <w:t>integrate, and demonstrates nothing about the research question.</w:t>
      </w:r>
    </w:p>
    <w:p>
      <w:pPr>
        <w:spacing w:line="360" w:lineRule="auto" w:before="0" w:after="60"/>
        <w:ind w:left="432"/>
      </w:pPr>
      <w:r>
        <w:rPr>
          <w:rFonts w:ascii="Times New Roman" w:hAnsi="Times New Roman" w:cs="Nirmala UI"/>
          <w:b w:val="0"/>
          <w:i w:val="0"/>
          <w:sz w:val="24"/>
        </w:rPr>
        <w:t xml:space="preserve">•  </w:t>
      </w:r>
      <w:r>
        <w:rPr>
          <w:rFonts w:ascii="Times New Roman" w:hAnsi="Times New Roman" w:cs="Nirmala UI"/>
          <w:b/>
          <w:i w:val="0"/>
          <w:sz w:val="24"/>
        </w:rPr>
        <w:t>Languages beyond Hindi–English</w:t>
      </w:r>
      <w:r>
        <w:rPr>
          <w:rFonts w:ascii="Times New Roman" w:hAnsi="Times New Roman" w:cs="Nirmala UI"/>
          <w:b w:val="0"/>
          <w:i w:val="0"/>
          <w:sz w:val="24"/>
        </w:rPr>
        <w:t xml:space="preserve"> — multiplies the annotation burden without changing the</w:t>
      </w:r>
    </w:p>
    <w:p>
      <w:pPr>
        <w:spacing w:line="360" w:lineRule="auto" w:before="0" w:after="120"/>
        <w:jc w:val="both"/>
      </w:pPr>
      <w:r>
        <w:rPr>
          <w:rFonts w:ascii="Times New Roman" w:hAnsi="Times New Roman" w:cs="Nirmala UI"/>
          <w:b w:val="0"/>
          <w:i w:val="0"/>
          <w:sz w:val="24"/>
        </w:rPr>
        <w:t>research finding. The architecture must not preclude them, which is a different requirement from building them.</w:t>
      </w:r>
    </w:p>
    <w:p>
      <w:pPr>
        <w:spacing w:line="360" w:lineRule="auto" w:before="0" w:after="60"/>
        <w:ind w:left="432"/>
      </w:pPr>
      <w:r>
        <w:rPr>
          <w:rFonts w:ascii="Times New Roman" w:hAnsi="Times New Roman" w:cs="Nirmala UI"/>
          <w:b w:val="0"/>
          <w:i w:val="0"/>
          <w:sz w:val="24"/>
        </w:rPr>
        <w:t xml:space="preserve">•  </w:t>
      </w:r>
      <w:r>
        <w:rPr>
          <w:rFonts w:ascii="Times New Roman" w:hAnsi="Times New Roman" w:cs="Nirmala UI"/>
          <w:b/>
          <w:i w:val="0"/>
          <w:sz w:val="24"/>
        </w:rPr>
        <w:t>Training or fine-tuning a speech model</w:t>
      </w:r>
      <w:r>
        <w:rPr>
          <w:rFonts w:ascii="Times New Roman" w:hAnsi="Times New Roman" w:cs="Nirmala UI"/>
          <w:b w:val="0"/>
          <w:i w:val="0"/>
          <w:sz w:val="24"/>
        </w:rPr>
        <w:t xml:space="preserve"> — out of proportion to the project's resources.</w:t>
      </w:r>
    </w:p>
    <w:p>
      <w:pPr>
        <w:spacing w:line="360" w:lineRule="auto" w:before="360" w:after="160"/>
      </w:pPr>
      <w:r>
        <w:rPr>
          <w:rFonts w:ascii="Times New Roman" w:hAnsi="Times New Roman" w:cs="Nirmala UI"/>
          <w:b/>
          <w:i w:val="0"/>
          <w:sz w:val="28"/>
        </w:rPr>
        <w:t>1.3 Problem statement</w:t>
      </w:r>
    </w:p>
    <w:p>
      <w:pPr>
        <w:spacing w:line="360" w:lineRule="auto" w:before="0" w:after="120"/>
        <w:jc w:val="both"/>
      </w:pPr>
      <w:r>
        <w:rPr>
          <w:rFonts w:ascii="Times New Roman" w:hAnsi="Times New Roman" w:cs="Nirmala UI"/>
          <w:b w:val="0"/>
          <w:i w:val="0"/>
          <w:sz w:val="24"/>
        </w:rPr>
        <w:t>Derived in full in Section 2.4 from the literature reviewed in Chapter 2:</w:t>
      </w:r>
    </w:p>
    <w:p>
      <w:pPr>
        <w:spacing w:line="360" w:lineRule="auto" w:before="120" w:after="120"/>
        <w:ind w:left="576"/>
      </w:pPr>
      <w:r>
        <w:rPr>
          <w:rFonts w:ascii="Times New Roman" w:hAnsi="Times New Roman" w:cs="Nirmala UI"/>
          <w:b/>
          <w:i/>
          <w:color w:val="444444"/>
          <w:sz w:val="24"/>
        </w:rPr>
        <w:t>How accurately can structured academic events — assignments, submission deadlines, examination topics and announcements — be extracted from code-switched Hindi–English classroom speech; and which combination of techniques, among pattern matching, named-entity recognition and LLM-based classification, yields the highest precision under realistic classroom conditions?</w:t>
      </w:r>
    </w:p>
    <w:p>
      <w:pPr>
        <w:spacing w:line="360" w:lineRule="auto" w:before="0" w:after="120"/>
        <w:jc w:val="both"/>
      </w:pPr>
      <w:r>
        <w:rPr>
          <w:rFonts w:ascii="Times New Roman" w:hAnsi="Times New Roman" w:cs="Nirmala UI"/>
          <w:b w:val="0"/>
          <w:i w:val="0"/>
          <w:sz w:val="24"/>
        </w:rPr>
        <w:t>Two properties of this formulation are deliberate. First, the comparison between techniques is the contribution, not the application that demonstrates it; a negative result — for instance, that a well-prompted general-purpose LLM outperforms an elaborate multi-stage pipeline — is a valid finding to be reported, not a failure to be concealed. Second, the formulation asks for precision under realistic conditions rather than under laboratory conditions, because a system that is confidently wrong about a deadline is worse than no system at all.</w:t>
      </w:r>
    </w:p>
    <w:p>
      <w:pPr>
        <w:spacing w:line="360" w:lineRule="auto" w:before="360" w:after="160"/>
      </w:pPr>
      <w:r>
        <w:rPr>
          <w:rFonts w:ascii="Times New Roman" w:hAnsi="Times New Roman" w:cs="Nirmala UI"/>
          <w:b/>
          <w:i w:val="0"/>
          <w:sz w:val="28"/>
        </w:rPr>
        <w:t>1.4 Salient contribution</w:t>
      </w:r>
    </w:p>
    <w:p>
      <w:pPr>
        <w:spacing w:line="360" w:lineRule="auto" w:before="0" w:after="120"/>
        <w:jc w:val="both"/>
      </w:pPr>
      <w:r>
        <w:rPr>
          <w:rFonts w:ascii="Times New Roman" w:hAnsi="Times New Roman" w:cs="Nirmala UI"/>
          <w:b w:val="0"/>
          <w:i w:val="0"/>
          <w:sz w:val="24"/>
        </w:rPr>
        <w:t>At the interim stage the project contributes the following.</w:t>
      </w:r>
    </w:p>
    <w:p>
      <w:pPr>
        <w:spacing w:line="360" w:lineRule="auto" w:before="0" w:after="60"/>
        <w:ind w:left="432"/>
      </w:pPr>
      <w:r>
        <w:rPr>
          <w:rFonts w:ascii="Times New Roman" w:hAnsi="Times New Roman" w:cs="Nirmala UI"/>
          <w:b w:val="0"/>
          <w:i w:val="0"/>
          <w:sz w:val="24"/>
        </w:rPr>
        <w:t xml:space="preserve">1.  </w:t>
      </w:r>
      <w:r>
        <w:rPr>
          <w:rFonts w:ascii="Times New Roman" w:hAnsi="Times New Roman" w:cs="Nirmala UI"/>
          <w:b/>
          <w:i w:val="0"/>
          <w:sz w:val="24"/>
        </w:rPr>
        <w:t>A problem formulation at an unoccupied intersection.</w:t>
      </w:r>
      <w:r>
        <w:rPr>
          <w:rFonts w:ascii="Times New Roman" w:hAnsi="Times New Roman" w:cs="Nirmala UI"/>
          <w:b w:val="0"/>
          <w:i w:val="0"/>
          <w:sz w:val="24"/>
        </w:rPr>
        <w:t xml:space="preserve"> Chapter 2 establishes, from</w:t>
      </w:r>
    </w:p>
    <w:p>
      <w:pPr>
        <w:spacing w:line="360" w:lineRule="auto" w:before="0" w:after="120"/>
        <w:jc w:val="both"/>
      </w:pPr>
      <w:r>
        <w:rPr>
          <w:rFonts w:ascii="Times New Roman" w:hAnsi="Times New Roman" w:cs="Nirmala UI"/>
          <w:b w:val="0"/>
          <w:i w:val="0"/>
          <w:sz w:val="24"/>
        </w:rPr>
        <w:t>twelve reviewed works, that code-switched ASR research stops at the transcript, that commitment detection has been studied on monolingual English business meetings, and that educational retrieval systems assume an instructor-supplied document corpus. No reviewed work extracts academic commitments from code-switched classroom speech.</w:t>
      </w:r>
    </w:p>
    <w:p>
      <w:pPr>
        <w:spacing w:line="360" w:lineRule="auto" w:before="0" w:after="60"/>
        <w:ind w:left="432"/>
      </w:pPr>
      <w:r>
        <w:rPr>
          <w:rFonts w:ascii="Times New Roman" w:hAnsi="Times New Roman" w:cs="Nirmala UI"/>
          <w:b w:val="0"/>
          <w:i w:val="0"/>
          <w:sz w:val="24"/>
        </w:rPr>
        <w:t xml:space="preserve">2.  </w:t>
      </w:r>
      <w:r>
        <w:rPr>
          <w:rFonts w:ascii="Times New Roman" w:hAnsi="Times New Roman" w:cs="Nirmala UI"/>
          <w:b w:val="0"/>
          <w:i w:val="0"/>
          <w:sz w:val="24"/>
        </w:rPr>
        <w:t>**An architecture whose central boundary follows from the literature rather than from</w:t>
      </w:r>
    </w:p>
    <w:p>
      <w:pPr>
        <w:spacing w:line="360" w:lineRule="auto" w:before="0" w:after="120"/>
        <w:jc w:val="both"/>
      </w:pPr>
      <w:r>
        <w:rPr>
          <w:rFonts w:ascii="Times New Roman" w:hAnsi="Times New Roman" w:cs="Nirmala UI"/>
          <w:b w:val="0"/>
          <w:i w:val="0"/>
          <w:sz w:val="24"/>
        </w:rPr>
        <w:t xml:space="preserve">preference.** Because the strongest published result on the nearest analogue task is approximately 43 F1 </w:t>
      </w:r>
      <w:r>
        <w:rPr>
          <w:rFonts w:ascii="Times New Roman" w:hAnsi="Times New Roman" w:cs="Nirmala UI"/>
          <w:b w:val="0"/>
          <w:i w:val="0"/>
          <w:sz w:val="24"/>
        </w:rPr>
        <w:t>[5]</w:t>
      </w:r>
      <w:r>
        <w:rPr>
          <w:rFonts w:ascii="Times New Roman" w:hAnsi="Times New Roman" w:cs="Nirmala UI"/>
          <w:b w:val="0"/>
          <w:i w:val="0"/>
          <w:sz w:val="24"/>
        </w:rPr>
        <w:t xml:space="preserve">, the system is designed so that extraction output is </w:t>
      </w:r>
      <w:r>
        <w:rPr>
          <w:rFonts w:ascii="Times New Roman" w:hAnsi="Times New Roman" w:cs="Nirmala UI"/>
          <w:b w:val="0"/>
          <w:i/>
          <w:sz w:val="24"/>
        </w:rPr>
        <w:t>proposed</w:t>
      </w:r>
      <w:r>
        <w:rPr>
          <w:rFonts w:ascii="Times New Roman" w:hAnsi="Times New Roman" w:cs="Nirmala UI"/>
          <w:b w:val="0"/>
          <w:i w:val="0"/>
          <w:sz w:val="24"/>
        </w:rPr>
        <w:t xml:space="preserve"> and only faculty-approved items become visible to students. Extraction error is thereby converted from a correctness failure into a review cost.</w:t>
      </w:r>
    </w:p>
    <w:p>
      <w:pPr>
        <w:spacing w:line="360" w:lineRule="auto" w:before="0" w:after="60"/>
        <w:ind w:left="432"/>
      </w:pPr>
      <w:r>
        <w:rPr>
          <w:rFonts w:ascii="Times New Roman" w:hAnsi="Times New Roman" w:cs="Nirmala UI"/>
          <w:b w:val="0"/>
          <w:i w:val="0"/>
          <w:sz w:val="24"/>
        </w:rPr>
        <w:t xml:space="preserve">3.  </w:t>
      </w:r>
      <w:r>
        <w:rPr>
          <w:rFonts w:ascii="Times New Roman" w:hAnsi="Times New Roman" w:cs="Nirmala UI"/>
          <w:b/>
          <w:i w:val="0"/>
          <w:sz w:val="24"/>
        </w:rPr>
        <w:t>A working implementation exercised on genuine code-switched lectures,</w:t>
      </w:r>
      <w:r>
        <w:rPr>
          <w:rFonts w:ascii="Times New Roman" w:hAnsi="Times New Roman" w:cs="Nirmala UI"/>
          <w:b w:val="0"/>
          <w:i w:val="0"/>
          <w:sz w:val="24"/>
        </w:rPr>
        <w:t xml:space="preserve"> rather than on</w:t>
      </w:r>
    </w:p>
    <w:p>
      <w:pPr>
        <w:spacing w:line="360" w:lineRule="auto" w:before="0" w:after="120"/>
        <w:jc w:val="both"/>
      </w:pPr>
      <w:r>
        <w:rPr>
          <w:rFonts w:ascii="Times New Roman" w:hAnsi="Times New Roman" w:cs="Nirmala UI"/>
          <w:b w:val="0"/>
          <w:i w:val="0"/>
          <w:sz w:val="24"/>
        </w:rPr>
        <w:t>synthetic or read speech, including a swappable reasoning-provider interface that permits two different models to be compared over an identical transcript.</w:t>
      </w:r>
    </w:p>
    <w:p>
      <w:pPr>
        <w:spacing w:line="360" w:lineRule="auto" w:before="0" w:after="60"/>
        <w:ind w:left="432"/>
      </w:pPr>
      <w:r>
        <w:rPr>
          <w:rFonts w:ascii="Times New Roman" w:hAnsi="Times New Roman" w:cs="Nirmala UI"/>
          <w:b w:val="0"/>
          <w:i w:val="0"/>
          <w:sz w:val="24"/>
        </w:rPr>
        <w:t xml:space="preserve">4.  </w:t>
      </w:r>
      <w:r>
        <w:rPr>
          <w:rFonts w:ascii="Times New Roman" w:hAnsi="Times New Roman" w:cs="Nirmala UI"/>
          <w:b/>
          <w:i w:val="0"/>
          <w:sz w:val="24"/>
        </w:rPr>
        <w:t>An evidence contract.</w:t>
      </w:r>
      <w:r>
        <w:rPr>
          <w:rFonts w:ascii="Times New Roman" w:hAnsi="Times New Roman" w:cs="Nirmala UI"/>
          <w:b w:val="0"/>
          <w:i w:val="0"/>
          <w:sz w:val="24"/>
        </w:rPr>
        <w:t xml:space="preserve"> Every extracted item stores the verbatim transcript quote and</w:t>
      </w:r>
    </w:p>
    <w:p>
      <w:pPr>
        <w:spacing w:line="360" w:lineRule="auto" w:before="0" w:after="120"/>
        <w:jc w:val="both"/>
      </w:pPr>
      <w:r>
        <w:rPr>
          <w:rFonts w:ascii="Times New Roman" w:hAnsi="Times New Roman" w:cs="Nirmala UI"/>
          <w:b w:val="0"/>
          <w:i w:val="0"/>
          <w:sz w:val="24"/>
        </w:rPr>
        <w:t>the millisecond offsets it derives from, so that any claim the system makes can be checked against the recording by a single click. This is what makes faculty review fast enough to be realistic.</w:t>
      </w:r>
    </w:p>
    <w:p>
      <w:pPr>
        <w:spacing w:line="360" w:lineRule="auto" w:before="360" w:after="160"/>
      </w:pPr>
      <w:r>
        <w:rPr>
          <w:rFonts w:ascii="Times New Roman" w:hAnsi="Times New Roman" w:cs="Nirmala UI"/>
          <w:b/>
          <w:i w:val="0"/>
          <w:sz w:val="28"/>
        </w:rPr>
        <w:t>1.5 Organization of report</w:t>
      </w:r>
    </w:p>
    <w:p>
      <w:pPr>
        <w:spacing w:line="360" w:lineRule="auto" w:before="0" w:after="120"/>
        <w:jc w:val="both"/>
      </w:pPr>
      <w:r>
        <w:rPr>
          <w:rFonts w:ascii="Times New Roman" w:hAnsi="Times New Roman" w:cs="Nirmala UI"/>
          <w:b/>
          <w:i w:val="0"/>
          <w:sz w:val="24"/>
        </w:rPr>
        <w:t>Chapter 2</w:t>
      </w:r>
      <w:r>
        <w:rPr>
          <w:rFonts w:ascii="Times New Roman" w:hAnsi="Times New Roman" w:cs="Nirmala UI"/>
          <w:b w:val="0"/>
          <w:i w:val="0"/>
          <w:sz w:val="24"/>
        </w:rPr>
        <w:t xml:space="preserve"> surveys the literature across the four areas that constrain the problem and derives the research gap and problem statement. </w:t>
      </w:r>
      <w:r>
        <w:rPr>
          <w:rFonts w:ascii="Times New Roman" w:hAnsi="Times New Roman" w:cs="Nirmala UI"/>
          <w:b/>
          <w:i w:val="0"/>
          <w:sz w:val="24"/>
        </w:rPr>
        <w:t>Chapter 3</w:t>
      </w:r>
      <w:r>
        <w:rPr>
          <w:rFonts w:ascii="Times New Roman" w:hAnsi="Times New Roman" w:cs="Nirmala UI"/>
          <w:b w:val="0"/>
          <w:i w:val="0"/>
          <w:sz w:val="24"/>
        </w:rPr>
        <w:t xml:space="preserve"> presents the system architecture, the processing pipeline and the implementation. </w:t>
      </w:r>
      <w:r>
        <w:rPr>
          <w:rFonts w:ascii="Times New Roman" w:hAnsi="Times New Roman" w:cs="Nirmala UI"/>
          <w:b/>
          <w:i w:val="0"/>
          <w:sz w:val="24"/>
        </w:rPr>
        <w:t>Chapter 4</w:t>
      </w:r>
      <w:r>
        <w:rPr>
          <w:rFonts w:ascii="Times New Roman" w:hAnsi="Times New Roman" w:cs="Nirmala UI"/>
          <w:b w:val="0"/>
          <w:i w:val="0"/>
          <w:sz w:val="24"/>
        </w:rPr>
        <w:t xml:space="preserve"> reports what has been built and measured at the interim stage, and states plainly what has not. </w:t>
      </w:r>
      <w:r>
        <w:rPr>
          <w:rFonts w:ascii="Times New Roman" w:hAnsi="Times New Roman" w:cs="Nirmala UI"/>
          <w:b/>
          <w:i w:val="0"/>
          <w:sz w:val="24"/>
        </w:rPr>
        <w:t>Chapter 5</w:t>
      </w:r>
      <w:r>
        <w:rPr>
          <w:rFonts w:ascii="Times New Roman" w:hAnsi="Times New Roman" w:cs="Nirmala UI"/>
          <w:b w:val="0"/>
          <w:i w:val="0"/>
          <w:sz w:val="24"/>
        </w:rPr>
        <w:t xml:space="preserve"> discusses advantages, limitations and applications. The </w:t>
      </w:r>
      <w:r>
        <w:rPr>
          <w:rFonts w:ascii="Times New Roman" w:hAnsi="Times New Roman" w:cs="Nirmala UI"/>
          <w:b/>
          <w:i w:val="0"/>
          <w:sz w:val="24"/>
        </w:rPr>
        <w:t>Conclusion and Future Scope</w:t>
      </w:r>
      <w:r>
        <w:rPr>
          <w:rFonts w:ascii="Times New Roman" w:hAnsi="Times New Roman" w:cs="Nirmala UI"/>
          <w:b w:val="0"/>
          <w:i w:val="0"/>
          <w:sz w:val="24"/>
        </w:rPr>
        <w:t xml:space="preserve"> sets out the remaining work, of which the annotated evaluation is the most significant.</w:t>
      </w:r>
    </w:p>
    <w:p>
      <w:r>
        <w:br w:type="page"/>
      </w:r>
    </w:p>
    <w:p>
      <w:pPr>
        <w:spacing w:line="360" w:lineRule="auto" w:before="240" w:after="360"/>
        <w:jc w:val="center"/>
      </w:pPr>
      <w:r>
        <w:rPr>
          <w:rFonts w:ascii="Times New Roman" w:hAnsi="Times New Roman" w:cs="Nirmala UI"/>
          <w:b/>
          <w:i w:val="0"/>
          <w:sz w:val="36"/>
        </w:rPr>
        <w:t>Chapter 2 — Literature Survey</w:t>
      </w:r>
    </w:p>
    <w:p>
      <w:pPr>
        <w:spacing w:line="360" w:lineRule="auto" w:before="0" w:after="120"/>
        <w:jc w:val="both"/>
      </w:pPr>
      <w:r>
        <w:rPr>
          <w:rFonts w:ascii="Times New Roman" w:hAnsi="Times New Roman" w:cs="Nirmala UI"/>
          <w:b w:val="0"/>
          <w:i w:val="0"/>
          <w:sz w:val="24"/>
        </w:rPr>
        <w:t>This chapter reviews the research bearing on the automatic extraction of academic commitments from code-switched classroom speech. It is organised along the four technical seams the problem possesses rather than chronologically, because the question each body of work answers maps to a component the system either implements or deliberately omits. The chapter concludes by identifying the research gap and deriving the problem statement from it.</w:t>
      </w:r>
    </w:p>
    <w:p>
      <w:pPr>
        <w:spacing w:line="360" w:lineRule="auto" w:before="360" w:after="160"/>
      </w:pPr>
      <w:r>
        <w:rPr>
          <w:rFonts w:ascii="Times New Roman" w:hAnsi="Times New Roman" w:cs="Nirmala UI"/>
          <w:b/>
          <w:i w:val="0"/>
          <w:sz w:val="28"/>
        </w:rPr>
        <w:t>2.1 Introduction to the overall topic</w:t>
      </w:r>
    </w:p>
    <w:p>
      <w:pPr>
        <w:spacing w:line="360" w:lineRule="auto" w:before="0" w:after="120"/>
        <w:jc w:val="both"/>
      </w:pPr>
      <w:r>
        <w:rPr>
          <w:rFonts w:ascii="Times New Roman" w:hAnsi="Times New Roman" w:cs="Nirmala UI"/>
          <w:b w:val="0"/>
          <w:i w:val="0"/>
          <w:sz w:val="24"/>
        </w:rPr>
        <w:t>The recorded lecture resolves availability but not actionability. Converting a recording into something a student can act upon requires four distinct capabilities: transcribing code-switched classroom speech into text; identifying, within that text, the utterances that constitute commitments; extracting those commitments into structured records with resolved dates; and delivering the result in a form whose claims can be verified. Each capability has an established literature, and the central observation of this chapter is that these literatures have not been joined.</w:t>
      </w:r>
    </w:p>
    <w:p>
      <w:pPr>
        <w:spacing w:line="360" w:lineRule="auto" w:before="0" w:after="120"/>
        <w:jc w:val="both"/>
      </w:pPr>
      <w:r>
        <w:rPr>
          <w:rFonts w:ascii="Times New Roman" w:hAnsi="Times New Roman" w:cs="Nirmala UI"/>
          <w:b w:val="0"/>
          <w:i w:val="0"/>
          <w:sz w:val="24"/>
        </w:rPr>
        <w:t xml:space="preserve">Research on code-switched automatic speech recognition treats the transcript as the finished product </w:t>
      </w:r>
      <w:r>
        <w:rPr>
          <w:rFonts w:ascii="Times New Roman" w:hAnsi="Times New Roman" w:cs="Nirmala UI"/>
          <w:b w:val="0"/>
          <w:i w:val="0"/>
          <w:sz w:val="24"/>
        </w:rPr>
        <w:t>[1]</w:t>
      </w:r>
      <w:r>
        <w:rPr>
          <w:rFonts w:ascii="Times New Roman" w:hAnsi="Times New Roman" w:cs="Nirmala UI"/>
          <w:b w:val="0"/>
          <w:i w:val="0"/>
          <w:sz w:val="24"/>
        </w:rPr>
        <w:t xml:space="preserve">, </w:t>
      </w:r>
      <w:r>
        <w:rPr>
          <w:rFonts w:ascii="Times New Roman" w:hAnsi="Times New Roman" w:cs="Nirmala UI"/>
          <w:b w:val="0"/>
          <w:i w:val="0"/>
          <w:sz w:val="24"/>
        </w:rPr>
        <w:t>[2]</w:t>
      </w:r>
      <w:r>
        <w:rPr>
          <w:rFonts w:ascii="Times New Roman" w:hAnsi="Times New Roman" w:cs="Nirmala UI"/>
          <w:b w:val="0"/>
          <w:i w:val="0"/>
          <w:sz w:val="24"/>
        </w:rPr>
        <w:t xml:space="preserve">, </w:t>
      </w:r>
      <w:r>
        <w:rPr>
          <w:rFonts w:ascii="Times New Roman" w:hAnsi="Times New Roman" w:cs="Nirmala UI"/>
          <w:b w:val="0"/>
          <w:i w:val="0"/>
          <w:sz w:val="24"/>
        </w:rPr>
        <w:t>[3]</w:t>
      </w:r>
      <w:r>
        <w:rPr>
          <w:rFonts w:ascii="Times New Roman" w:hAnsi="Times New Roman" w:cs="Nirmala UI"/>
          <w:b w:val="0"/>
          <w:i w:val="0"/>
          <w:sz w:val="24"/>
        </w:rPr>
        <w:t xml:space="preserve">, </w:t>
      </w:r>
      <w:r>
        <w:rPr>
          <w:rFonts w:ascii="Times New Roman" w:hAnsi="Times New Roman" w:cs="Nirmala UI"/>
          <w:b w:val="0"/>
          <w:i w:val="0"/>
          <w:sz w:val="24"/>
        </w:rPr>
        <w:t>[4]</w:t>
      </w:r>
      <w:r>
        <w:rPr>
          <w:rFonts w:ascii="Times New Roman" w:hAnsi="Times New Roman" w:cs="Nirmala UI"/>
          <w:b w:val="0"/>
          <w:i w:val="0"/>
          <w:sz w:val="24"/>
        </w:rPr>
        <w:t xml:space="preserve">. Research on detecting commitments in spontaneous speech is mature but has been conducted almost exclusively on monolingual English business meetings </w:t>
      </w:r>
      <w:r>
        <w:rPr>
          <w:rFonts w:ascii="Times New Roman" w:hAnsi="Times New Roman" w:cs="Nirmala UI"/>
          <w:b w:val="0"/>
          <w:i w:val="0"/>
          <w:sz w:val="24"/>
        </w:rPr>
        <w:t>[5]</w:t>
      </w:r>
      <w:r>
        <w:rPr>
          <w:rFonts w:ascii="Times New Roman" w:hAnsi="Times New Roman" w:cs="Nirmala UI"/>
          <w:b w:val="0"/>
          <w:i w:val="0"/>
          <w:sz w:val="24"/>
        </w:rPr>
        <w:t xml:space="preserve">, </w:t>
      </w:r>
      <w:r>
        <w:rPr>
          <w:rFonts w:ascii="Times New Roman" w:hAnsi="Times New Roman" w:cs="Nirmala UI"/>
          <w:b w:val="0"/>
          <w:i w:val="0"/>
          <w:sz w:val="24"/>
        </w:rPr>
        <w:t>[6]</w:t>
      </w:r>
      <w:r>
        <w:rPr>
          <w:rFonts w:ascii="Times New Roman" w:hAnsi="Times New Roman" w:cs="Nirmala UI"/>
          <w:b w:val="0"/>
          <w:i w:val="0"/>
          <w:sz w:val="24"/>
        </w:rPr>
        <w:t xml:space="preserve">. Research on large language models for information extraction has advanced rapidly but is benchmarked on written text in news, scientific and socio-political domains </w:t>
      </w:r>
      <w:r>
        <w:rPr>
          <w:rFonts w:ascii="Times New Roman" w:hAnsi="Times New Roman" w:cs="Nirmala UI"/>
          <w:b w:val="0"/>
          <w:i w:val="0"/>
          <w:sz w:val="24"/>
        </w:rPr>
        <w:t>[7]</w:t>
      </w:r>
      <w:r>
        <w:rPr>
          <w:rFonts w:ascii="Times New Roman" w:hAnsi="Times New Roman" w:cs="Nirmala UI"/>
          <w:b w:val="0"/>
          <w:i w:val="0"/>
          <w:sz w:val="24"/>
        </w:rPr>
        <w:t xml:space="preserve">, </w:t>
      </w:r>
      <w:r>
        <w:rPr>
          <w:rFonts w:ascii="Times New Roman" w:hAnsi="Times New Roman" w:cs="Nirmala UI"/>
          <w:b w:val="0"/>
          <w:i w:val="0"/>
          <w:sz w:val="24"/>
        </w:rPr>
        <w:t>[8]</w:t>
      </w:r>
      <w:r>
        <w:rPr>
          <w:rFonts w:ascii="Times New Roman" w:hAnsi="Times New Roman" w:cs="Nirmala UI"/>
          <w:b w:val="0"/>
          <w:i w:val="0"/>
          <w:sz w:val="24"/>
        </w:rPr>
        <w:t xml:space="preserve">. Research on resolving temporal expressions is well developed for written English news </w:t>
      </w:r>
      <w:r>
        <w:rPr>
          <w:rFonts w:ascii="Times New Roman" w:hAnsi="Times New Roman" w:cs="Nirmala UI"/>
          <w:b w:val="0"/>
          <w:i w:val="0"/>
          <w:sz w:val="24"/>
        </w:rPr>
        <w:t>[9]</w:t>
      </w:r>
      <w:r>
        <w:rPr>
          <w:rFonts w:ascii="Times New Roman" w:hAnsi="Times New Roman" w:cs="Nirmala UI"/>
          <w:b w:val="0"/>
          <w:i w:val="0"/>
          <w:sz w:val="24"/>
        </w:rPr>
        <w:t xml:space="preserve">, </w:t>
      </w:r>
      <w:r>
        <w:rPr>
          <w:rFonts w:ascii="Times New Roman" w:hAnsi="Times New Roman" w:cs="Nirmala UI"/>
          <w:b w:val="0"/>
          <w:i w:val="0"/>
          <w:sz w:val="24"/>
        </w:rPr>
        <w:t>[10]</w:t>
      </w:r>
      <w:r>
        <w:rPr>
          <w:rFonts w:ascii="Times New Roman" w:hAnsi="Times New Roman" w:cs="Nirmala UI"/>
          <w:b w:val="0"/>
          <w:i w:val="0"/>
          <w:sz w:val="24"/>
        </w:rPr>
        <w:t xml:space="preserve">. Research on grounded question answering in education presupposes a corpus of documents that an instructor has already uploaded </w:t>
      </w:r>
      <w:r>
        <w:rPr>
          <w:rFonts w:ascii="Times New Roman" w:hAnsi="Times New Roman" w:cs="Nirmala UI"/>
          <w:b w:val="0"/>
          <w:i w:val="0"/>
          <w:sz w:val="24"/>
        </w:rPr>
        <w:t>[11]</w:t>
      </w:r>
      <w:r>
        <w:rPr>
          <w:rFonts w:ascii="Times New Roman" w:hAnsi="Times New Roman" w:cs="Nirmala UI"/>
          <w:b w:val="0"/>
          <w:i w:val="0"/>
          <w:sz w:val="24"/>
        </w:rPr>
        <w:t>. The problem addressed here sits in the space between them.</w:t>
      </w:r>
    </w:p>
    <w:p>
      <w:pPr>
        <w:spacing w:line="360" w:lineRule="auto" w:before="360" w:after="160"/>
      </w:pPr>
      <w:r>
        <w:rPr>
          <w:rFonts w:ascii="Times New Roman" w:hAnsi="Times New Roman" w:cs="Nirmala UI"/>
          <w:b/>
          <w:i w:val="0"/>
          <w:sz w:val="28"/>
        </w:rPr>
        <w:t>2.2 Exhaustive literature survey</w:t>
      </w:r>
    </w:p>
    <w:p>
      <w:pPr>
        <w:spacing w:line="360" w:lineRule="auto" w:before="240" w:after="120"/>
      </w:pPr>
      <w:r>
        <w:rPr>
          <w:rFonts w:ascii="Times New Roman" w:hAnsi="Times New Roman" w:cs="Nirmala UI"/>
          <w:b/>
          <w:i w:val="0"/>
          <w:sz w:val="24"/>
        </w:rPr>
        <w:t>2.2.1 Code-switched automatic speech recognition for Indian languages</w:t>
      </w:r>
    </w:p>
    <w:p>
      <w:pPr>
        <w:spacing w:line="360" w:lineRule="auto" w:before="0" w:after="120"/>
        <w:jc w:val="both"/>
      </w:pPr>
      <w:r>
        <w:rPr>
          <w:rFonts w:ascii="Times New Roman" w:hAnsi="Times New Roman" w:cs="Nirmala UI"/>
          <w:b w:val="0"/>
          <w:i w:val="0"/>
          <w:sz w:val="24"/>
        </w:rPr>
        <w:t xml:space="preserve">The foundational benchmark for Indian-language ASR under code-switching is the challenge released by Diwan et al. </w:t>
      </w:r>
      <w:r>
        <w:rPr>
          <w:rFonts w:ascii="Times New Roman" w:hAnsi="Times New Roman" w:cs="Nirmala UI"/>
          <w:b w:val="0"/>
          <w:i w:val="0"/>
          <w:sz w:val="24"/>
        </w:rPr>
        <w:t>[1]</w:t>
      </w:r>
      <w:r>
        <w:rPr>
          <w:rFonts w:ascii="Times New Roman" w:hAnsi="Times New Roman" w:cs="Nirmala UI"/>
          <w:b w:val="0"/>
          <w:i w:val="0"/>
          <w:sz w:val="24"/>
        </w:rPr>
        <w:t xml:space="preserve">, who assembled approximately 600 hours of transcribed speech across seven Indian languages, including dedicated Hindi–English and Bengali–English code-switched subsets. Their published baseline systems reported a word error rate (WER) of </w:t>
      </w:r>
      <w:r>
        <w:rPr>
          <w:rFonts w:ascii="Times New Roman" w:hAnsi="Times New Roman" w:cs="Nirmala UI"/>
          <w:b/>
          <w:i w:val="0"/>
          <w:sz w:val="24"/>
        </w:rPr>
        <w:t>32.45%</w:t>
      </w:r>
      <w:r>
        <w:rPr>
          <w:rFonts w:ascii="Times New Roman" w:hAnsi="Times New Roman" w:cs="Nirmala UI"/>
          <w:b w:val="0"/>
          <w:i w:val="0"/>
          <w:sz w:val="24"/>
        </w:rPr>
        <w:t xml:space="preserve"> on the code-switching test set against 30.73% on the multilingual set. The value of this work here is that it quantifies how severely code-switching degrades recognition on precisely the language pair of interest. Its limitation is equally clear: the work terminates at the transcript, and no downstream interpretation task is attempted.</w:t>
      </w:r>
    </w:p>
    <w:p>
      <w:pPr>
        <w:spacing w:line="360" w:lineRule="auto" w:before="0" w:after="120"/>
        <w:jc w:val="both"/>
      </w:pPr>
      <w:r>
        <w:rPr>
          <w:rFonts w:ascii="Times New Roman" w:hAnsi="Times New Roman" w:cs="Nirmala UI"/>
          <w:b w:val="0"/>
          <w:i w:val="0"/>
          <w:sz w:val="24"/>
        </w:rPr>
        <w:t xml:space="preserve">Jain and Bhowmick </w:t>
      </w:r>
      <w:r>
        <w:rPr>
          <w:rFonts w:ascii="Times New Roman" w:hAnsi="Times New Roman" w:cs="Nirmala UI"/>
          <w:b w:val="0"/>
          <w:i w:val="0"/>
          <w:sz w:val="24"/>
        </w:rPr>
        <w:t>[2]</w:t>
      </w:r>
      <w:r>
        <w:rPr>
          <w:rFonts w:ascii="Times New Roman" w:hAnsi="Times New Roman" w:cs="Nirmala UI"/>
          <w:b w:val="0"/>
          <w:i w:val="0"/>
          <w:sz w:val="24"/>
        </w:rPr>
        <w:t xml:space="preserve"> addressed a different weakness in the available resources — speaker diversity — by constructing VITB-HEBiC, a Hindi–English bilingual corpus of 7.5 hours of read speech comprising 3,590 utterances and 58,245 words, recorded from speakers drawn from </w:t>
      </w:r>
      <w:r>
        <w:rPr>
          <w:rFonts w:ascii="Times New Roman" w:hAnsi="Times New Roman" w:cs="Nirmala UI"/>
          <w:b/>
          <w:i w:val="0"/>
          <w:sz w:val="24"/>
        </w:rPr>
        <w:t>27 Indian states</w:t>
      </w:r>
      <w:r>
        <w:rPr>
          <w:rFonts w:ascii="Times New Roman" w:hAnsi="Times New Roman" w:cs="Nirmala UI"/>
          <w:b w:val="0"/>
          <w:i w:val="0"/>
          <w:sz w:val="24"/>
        </w:rPr>
        <w:t xml:space="preserve"> with differing mother tongues and accents. Benchmarking modern neural architectures against this corpus, they found Whisper-medium </w:t>
      </w:r>
      <w:r>
        <w:rPr>
          <w:rFonts w:ascii="Times New Roman" w:hAnsi="Times New Roman" w:cs="Nirmala UI"/>
          <w:b w:val="0"/>
          <w:i w:val="0"/>
          <w:sz w:val="24"/>
        </w:rPr>
        <w:t>[4]</w:t>
      </w:r>
      <w:r>
        <w:rPr>
          <w:rFonts w:ascii="Times New Roman" w:hAnsi="Times New Roman" w:cs="Nirmala UI"/>
          <w:b w:val="0"/>
          <w:i w:val="0"/>
          <w:sz w:val="24"/>
        </w:rPr>
        <w:t xml:space="preserve"> achieved the lowest word error rate at </w:t>
      </w:r>
      <w:r>
        <w:rPr>
          <w:rFonts w:ascii="Times New Roman" w:hAnsi="Times New Roman" w:cs="Nirmala UI"/>
          <w:b/>
          <w:i w:val="0"/>
          <w:sz w:val="24"/>
        </w:rPr>
        <w:t>15.7%</w:t>
      </w:r>
      <w:r>
        <w:rPr>
          <w:rFonts w:ascii="Times New Roman" w:hAnsi="Times New Roman" w:cs="Nirmala UI"/>
          <w:b w:val="0"/>
          <w:i w:val="0"/>
          <w:sz w:val="24"/>
        </w:rPr>
        <w:t xml:space="preserve">, while W2V2-BERT achieved the best character error rate at 6.4%. Read against </w:t>
      </w:r>
      <w:r>
        <w:rPr>
          <w:rFonts w:ascii="Times New Roman" w:hAnsi="Times New Roman" w:cs="Nirmala UI"/>
          <w:b w:val="0"/>
          <w:i w:val="0"/>
          <w:sz w:val="24"/>
        </w:rPr>
        <w:t>[1]</w:t>
      </w:r>
      <w:r>
        <w:rPr>
          <w:rFonts w:ascii="Times New Roman" w:hAnsi="Times New Roman" w:cs="Nirmala UI"/>
          <w:b w:val="0"/>
          <w:i w:val="0"/>
          <w:sz w:val="24"/>
        </w:rPr>
        <w:t xml:space="preserve">, the trajectory is encouraging. The caveat is material: VITB-HEBiC consists of </w:t>
      </w:r>
      <w:r>
        <w:rPr>
          <w:rFonts w:ascii="Times New Roman" w:hAnsi="Times New Roman" w:cs="Nirmala UI"/>
          <w:b/>
          <w:i w:val="0"/>
          <w:sz w:val="24"/>
        </w:rPr>
        <w:t>read speech</w:t>
      </w:r>
      <w:r>
        <w:rPr>
          <w:rFonts w:ascii="Times New Roman" w:hAnsi="Times New Roman" w:cs="Nirmala UI"/>
          <w:b w:val="0"/>
          <w:i w:val="0"/>
          <w:sz w:val="24"/>
        </w:rPr>
        <w:t xml:space="preserve">, which lacks the disfluency, hesitation, self-correction, overlapping speech and domain-specific vocabulary of an actual lecture. Error rates on spontaneous classroom speech should be expected to exceed 15.7%, and </w:t>
      </w:r>
      <w:r>
        <w:rPr>
          <w:rFonts w:ascii="Times New Roman" w:hAnsi="Times New Roman" w:cs="Nirmala UI"/>
          <w:b w:val="0"/>
          <w:i w:val="0"/>
          <w:sz w:val="24"/>
        </w:rPr>
        <w:t>[2]</w:t>
      </w:r>
      <w:r>
        <w:rPr>
          <w:rFonts w:ascii="Times New Roman" w:hAnsi="Times New Roman" w:cs="Nirmala UI"/>
          <w:b w:val="0"/>
          <w:i w:val="0"/>
          <w:sz w:val="24"/>
        </w:rPr>
        <w:t xml:space="preserve"> is therefore treated here as an optimistic bound rather than as a prediction.</w:t>
      </w:r>
    </w:p>
    <w:p>
      <w:pPr>
        <w:spacing w:line="360" w:lineRule="auto" w:before="0" w:after="120"/>
        <w:jc w:val="both"/>
      </w:pPr>
      <w:r>
        <w:rPr>
          <w:rFonts w:ascii="Times New Roman" w:hAnsi="Times New Roman" w:cs="Nirmala UI"/>
          <w:b w:val="0"/>
          <w:i w:val="0"/>
          <w:sz w:val="24"/>
        </w:rPr>
        <w:t xml:space="preserve">Bhogale et al. </w:t>
      </w:r>
      <w:r>
        <w:rPr>
          <w:rFonts w:ascii="Times New Roman" w:hAnsi="Times New Roman" w:cs="Nirmala UI"/>
          <w:b w:val="0"/>
          <w:i w:val="0"/>
          <w:sz w:val="24"/>
        </w:rPr>
        <w:t>[3]</w:t>
      </w:r>
      <w:r>
        <w:rPr>
          <w:rFonts w:ascii="Times New Roman" w:hAnsi="Times New Roman" w:cs="Nirmala UI"/>
          <w:b w:val="0"/>
          <w:i w:val="0"/>
          <w:sz w:val="24"/>
        </w:rPr>
        <w:t xml:space="preserve"> approached the same problem from the direction of evaluation breadth, collating </w:t>
      </w:r>
      <w:r>
        <w:rPr>
          <w:rFonts w:ascii="Times New Roman" w:hAnsi="Times New Roman" w:cs="Nirmala UI"/>
          <w:b/>
          <w:i w:val="0"/>
          <w:sz w:val="24"/>
        </w:rPr>
        <w:t>Vistaar</w:t>
      </w:r>
      <w:r>
        <w:rPr>
          <w:rFonts w:ascii="Times New Roman" w:hAnsi="Times New Roman" w:cs="Nirmala UI"/>
          <w:b w:val="0"/>
          <w:i w:val="0"/>
          <w:sz w:val="24"/>
        </w:rPr>
        <w:t xml:space="preserve"> as a set of </w:t>
      </w:r>
      <w:r>
        <w:rPr>
          <w:rFonts w:ascii="Times New Roman" w:hAnsi="Times New Roman" w:cs="Nirmala UI"/>
          <w:b/>
          <w:i w:val="0"/>
          <w:sz w:val="24"/>
        </w:rPr>
        <w:t>59 benchmarks</w:t>
      </w:r>
      <w:r>
        <w:rPr>
          <w:rFonts w:ascii="Times New Roman" w:hAnsi="Times New Roman" w:cs="Nirmala UI"/>
          <w:b w:val="0"/>
          <w:i w:val="0"/>
          <w:sz w:val="24"/>
        </w:rPr>
        <w:t xml:space="preserve"> across language and domain combinations drawn from Kathbath, FLEURS, CommonVoice, IndicTTS, MUCS and GramVaani, and evaluating three public and two commercial ASR systems against them. They additionally fine-tuned Whisper on publicly available data across </w:t>
      </w:r>
      <w:r>
        <w:rPr>
          <w:rFonts w:ascii="Times New Roman" w:hAnsi="Times New Roman" w:cs="Nirmala UI"/>
          <w:b/>
          <w:i w:val="0"/>
          <w:sz w:val="24"/>
        </w:rPr>
        <w:t>12 Indian languages totalling 10,700 hours</w:t>
      </w:r>
      <w:r>
        <w:rPr>
          <w:rFonts w:ascii="Times New Roman" w:hAnsi="Times New Roman" w:cs="Nirmala UI"/>
          <w:b w:val="0"/>
          <w:i w:val="0"/>
          <w:sz w:val="24"/>
        </w:rPr>
        <w:t xml:space="preserve">, producing IndicWhisper, which achieved the lowest WER on </w:t>
      </w:r>
      <w:r>
        <w:rPr>
          <w:rFonts w:ascii="Times New Roman" w:hAnsi="Times New Roman" w:cs="Nirmala UI"/>
          <w:b/>
          <w:i w:val="0"/>
          <w:sz w:val="24"/>
        </w:rPr>
        <w:t>39 of the 59 benchmarks</w:t>
      </w:r>
      <w:r>
        <w:rPr>
          <w:rFonts w:ascii="Times New Roman" w:hAnsi="Times New Roman" w:cs="Nirmala UI"/>
          <w:b w:val="0"/>
          <w:i w:val="0"/>
          <w:sz w:val="24"/>
        </w:rPr>
        <w:t xml:space="preserve"> with an average reduction of 4.1 WER. Their methodological argument is directly applicable to this project: performance on Indian-language speech varies so substantially across domains that a single benchmark cannot characterise a system. By extension, no published benchmark characterises performance on lecture speech, which is why this project must construct its own evaluation set.</w:t>
      </w:r>
    </w:p>
    <w:p>
      <w:pPr>
        <w:spacing w:line="360" w:lineRule="auto" w:before="0" w:after="120"/>
        <w:jc w:val="both"/>
      </w:pPr>
      <w:r>
        <w:rPr>
          <w:rFonts w:ascii="Times New Roman" w:hAnsi="Times New Roman" w:cs="Nirmala UI"/>
          <w:b w:val="0"/>
          <w:i w:val="0"/>
          <w:sz w:val="24"/>
        </w:rPr>
        <w:t xml:space="preserve">The most complete picture of the field is the systematic literature review of Agro et al. </w:t>
      </w:r>
      <w:r>
        <w:rPr>
          <w:rFonts w:ascii="Times New Roman" w:hAnsi="Times New Roman" w:cs="Nirmala UI"/>
          <w:b w:val="0"/>
          <w:i w:val="0"/>
          <w:sz w:val="24"/>
        </w:rPr>
        <w:t>[12]</w:t>
      </w:r>
      <w:r>
        <w:rPr>
          <w:rFonts w:ascii="Times New Roman" w:hAnsi="Times New Roman" w:cs="Nirmala UI"/>
          <w:b w:val="0"/>
          <w:i w:val="0"/>
          <w:sz w:val="24"/>
        </w:rPr>
        <w:t xml:space="preserve">, who collected and manually annotated </w:t>
      </w:r>
      <w:r>
        <w:rPr>
          <w:rFonts w:ascii="Times New Roman" w:hAnsi="Times New Roman" w:cs="Nirmala UI"/>
          <w:b/>
          <w:i w:val="0"/>
          <w:sz w:val="24"/>
        </w:rPr>
        <w:t>127 peer-reviewed papers published between 2018 and 2024</w:t>
      </w:r>
      <w:r>
        <w:rPr>
          <w:rFonts w:ascii="Times New Roman" w:hAnsi="Times New Roman" w:cs="Nirmala UI"/>
          <w:b w:val="0"/>
          <w:i w:val="0"/>
          <w:sz w:val="24"/>
        </w:rPr>
        <w:t xml:space="preserve">, recording the languages, datasets, metrics and model choices of each. Their findings quantify a concentration usually only asserted: Mandarin–English accounts for approximately 55% of the literature while </w:t>
      </w:r>
      <w:r>
        <w:rPr>
          <w:rFonts w:ascii="Times New Roman" w:hAnsi="Times New Roman" w:cs="Nirmala UI"/>
          <w:b/>
          <w:i w:val="0"/>
          <w:sz w:val="24"/>
        </w:rPr>
        <w:t>Hindi–English accounts for approximately 11%</w:t>
      </w:r>
      <w:r>
        <w:rPr>
          <w:rFonts w:ascii="Times New Roman" w:hAnsi="Times New Roman" w:cs="Nirmala UI"/>
          <w:b w:val="0"/>
          <w:i w:val="0"/>
          <w:sz w:val="24"/>
        </w:rPr>
        <w:t>, across 35 unique language pairs and 38 available datasets; roughly 77% of papers use accessible datasets. They identify four structural gaps — data scarcity, geographic disparity in coverage, inconsistent evaluation practice, and poor reproducibility. This review matters here for a methodological reason as much as a substantive one: it allows the claim that Hindi–English code-switching is comparatively under-served to be stated as a measured finding from published work rather than as an assertion by the present authors.</w:t>
      </w:r>
    </w:p>
    <w:p>
      <w:pPr>
        <w:spacing w:line="360" w:lineRule="auto" w:before="240" w:after="120"/>
      </w:pPr>
      <w:r>
        <w:rPr>
          <w:rFonts w:ascii="Times New Roman" w:hAnsi="Times New Roman" w:cs="Nirmala UI"/>
          <w:b/>
          <w:i w:val="0"/>
          <w:sz w:val="24"/>
        </w:rPr>
        <w:t>2.2.2 Detecting commitments in spontaneous speech</w:t>
      </w:r>
    </w:p>
    <w:p>
      <w:pPr>
        <w:spacing w:line="360" w:lineRule="auto" w:before="0" w:after="120"/>
        <w:jc w:val="both"/>
      </w:pPr>
      <w:r>
        <w:rPr>
          <w:rFonts w:ascii="Times New Roman" w:hAnsi="Times New Roman" w:cs="Nirmala UI"/>
          <w:b w:val="0"/>
          <w:i w:val="0"/>
          <w:sz w:val="24"/>
        </w:rPr>
        <w:t xml:space="preserve">The closest published analogue to the task undertaken here is </w:t>
      </w:r>
      <w:r>
        <w:rPr>
          <w:rFonts w:ascii="Times New Roman" w:hAnsi="Times New Roman" w:cs="Nirmala UI"/>
          <w:b/>
          <w:i w:val="0"/>
          <w:sz w:val="24"/>
        </w:rPr>
        <w:t>action item detection</w:t>
      </w:r>
      <w:r>
        <w:rPr>
          <w:rFonts w:ascii="Times New Roman" w:hAnsi="Times New Roman" w:cs="Nirmala UI"/>
          <w:b w:val="0"/>
          <w:i w:val="0"/>
          <w:sz w:val="24"/>
        </w:rPr>
        <w:t xml:space="preserve"> — identifying, within a recorded multi-party conversation, the utterances that commit someone to a future task. Murray and Renals </w:t>
      </w:r>
      <w:r>
        <w:rPr>
          <w:rFonts w:ascii="Times New Roman" w:hAnsi="Times New Roman" w:cs="Nirmala UI"/>
          <w:b w:val="0"/>
          <w:i w:val="0"/>
          <w:sz w:val="24"/>
        </w:rPr>
        <w:t>[5]</w:t>
      </w:r>
      <w:r>
        <w:rPr>
          <w:rFonts w:ascii="Times New Roman" w:hAnsi="Times New Roman" w:cs="Nirmala UI"/>
          <w:b w:val="0"/>
          <w:i w:val="0"/>
          <w:sz w:val="24"/>
        </w:rPr>
        <w:t xml:space="preserve"> established the reference result using the AMI meeting corpus, applying a supervised logistic regression classifier over prosodic, lexical, structural and speaker-related features across 138 scenario meetings with 20 held out for testing. They reported an area under the ROC curve (AUROC) of </w:t>
      </w:r>
      <w:r>
        <w:rPr>
          <w:rFonts w:ascii="Times New Roman" w:hAnsi="Times New Roman" w:cs="Nirmala UI"/>
          <w:b/>
          <w:i w:val="0"/>
          <w:sz w:val="24"/>
        </w:rPr>
        <w:t>0.91 on manual transcripts and 0.93 on ASR output</w:t>
      </w:r>
      <w:r>
        <w:rPr>
          <w:rFonts w:ascii="Times New Roman" w:hAnsi="Times New Roman" w:cs="Nirmala UI"/>
          <w:b w:val="0"/>
          <w:i w:val="0"/>
          <w:sz w:val="24"/>
        </w:rPr>
        <w:t xml:space="preserve">, where the recogniser carried a word error rate of </w:t>
      </w:r>
      <w:r>
        <w:rPr>
          <w:rFonts w:ascii="Times New Roman" w:hAnsi="Times New Roman" w:cs="Nirmala UI"/>
          <w:b/>
          <w:i w:val="0"/>
          <w:sz w:val="24"/>
        </w:rPr>
        <w:t>38.9%</w:t>
      </w:r>
      <w:r>
        <w:rPr>
          <w:rFonts w:ascii="Times New Roman" w:hAnsi="Times New Roman" w:cs="Nirmala UI"/>
          <w:b w:val="0"/>
          <w:i w:val="0"/>
          <w:sz w:val="24"/>
        </w:rPr>
        <w:t>.</w:t>
      </w:r>
    </w:p>
    <w:p>
      <w:pPr>
        <w:spacing w:line="360" w:lineRule="auto" w:before="0" w:after="120"/>
        <w:jc w:val="both"/>
      </w:pPr>
      <w:r>
        <w:rPr>
          <w:rFonts w:ascii="Times New Roman" w:hAnsi="Times New Roman" w:cs="Nirmala UI"/>
          <w:b w:val="0"/>
          <w:i w:val="0"/>
          <w:sz w:val="24"/>
        </w:rPr>
        <w:t xml:space="preserve">That comparison is the single most consequential finding in this chapter for system design. Detection performance did not degrade when the classifier was applied to substantially erroneous transcripts — a robustness the authors relate to the analogous finding in automatic speech summarisation. The practical consequence is that transcription quality, while important, is </w:t>
      </w:r>
      <w:r>
        <w:rPr>
          <w:rFonts w:ascii="Times New Roman" w:hAnsi="Times New Roman" w:cs="Nirmala UI"/>
          <w:b/>
          <w:i w:val="0"/>
          <w:sz w:val="24"/>
        </w:rPr>
        <w:t>not a gate that must be cleared before extraction can be attempted</w:t>
      </w:r>
      <w:r>
        <w:rPr>
          <w:rFonts w:ascii="Times New Roman" w:hAnsi="Times New Roman" w:cs="Nirmala UI"/>
          <w:b w:val="0"/>
          <w:i w:val="0"/>
          <w:sz w:val="24"/>
        </w:rPr>
        <w:t>, and this conclusion directly governs the sequencing of the present work.</w:t>
      </w:r>
    </w:p>
    <w:p>
      <w:pPr>
        <w:spacing w:line="360" w:lineRule="auto" w:before="0" w:after="120"/>
        <w:jc w:val="both"/>
      </w:pPr>
      <w:r>
        <w:rPr>
          <w:rFonts w:ascii="Times New Roman" w:hAnsi="Times New Roman" w:cs="Nirmala UI"/>
          <w:b w:val="0"/>
          <w:i w:val="0"/>
          <w:sz w:val="24"/>
        </w:rPr>
        <w:t xml:space="preserve">Liu et al. </w:t>
      </w:r>
      <w:r>
        <w:rPr>
          <w:rFonts w:ascii="Times New Roman" w:hAnsi="Times New Roman" w:cs="Nirmala UI"/>
          <w:b w:val="0"/>
          <w:i w:val="0"/>
          <w:sz w:val="24"/>
        </w:rPr>
        <w:t>[6]</w:t>
      </w:r>
      <w:r>
        <w:rPr>
          <w:rFonts w:ascii="Times New Roman" w:hAnsi="Times New Roman" w:cs="Nirmala UI"/>
          <w:b w:val="0"/>
          <w:i w:val="0"/>
          <w:sz w:val="24"/>
        </w:rPr>
        <w:t xml:space="preserve"> revisited the task with modern pre-trained language models, noting that annotated data remains scarce: they obtained 101 annotated AMI meetings containing </w:t>
      </w:r>
      <w:r>
        <w:rPr>
          <w:rFonts w:ascii="Times New Roman" w:hAnsi="Times New Roman" w:cs="Nirmala UI"/>
          <w:b/>
          <w:i w:val="0"/>
          <w:sz w:val="24"/>
        </w:rPr>
        <w:t>381 action items</w:t>
      </w:r>
      <w:r>
        <w:rPr>
          <w:rFonts w:ascii="Times New Roman" w:hAnsi="Times New Roman" w:cs="Nirmala UI"/>
          <w:b w:val="0"/>
          <w:i w:val="0"/>
          <w:sz w:val="24"/>
        </w:rPr>
        <w:t xml:space="preserve">, and released AMC-A, a Chinese meeting corpus of 424 meetings, to address the shortage. Their method introduced Context-Drop, a contrastive regularisation approach forcing consistency between predictions made on a focus sentence alone and on the same sentence with local or global context attached, combined with a lightweight model ensemble initialising encoder and pooler layers from different pre-trained models. Fine-tuning StructBERT, they improved positive-class F1 on AMI from a sentence-only baseline of </w:t>
      </w:r>
      <w:r>
        <w:rPr>
          <w:rFonts w:ascii="Times New Roman" w:hAnsi="Times New Roman" w:cs="Nirmala UI"/>
          <w:b/>
          <w:i w:val="0"/>
          <w:sz w:val="24"/>
        </w:rPr>
        <w:t>38.67 to 43.12</w:t>
      </w:r>
      <w:r>
        <w:rPr>
          <w:rFonts w:ascii="Times New Roman" w:hAnsi="Times New Roman" w:cs="Nirmala UI"/>
          <w:b w:val="0"/>
          <w:i w:val="0"/>
          <w:sz w:val="24"/>
        </w:rPr>
        <w:t>, and on AMC-A from 67.84 to 70.82.</w:t>
      </w:r>
    </w:p>
    <w:p>
      <w:pPr>
        <w:spacing w:line="360" w:lineRule="auto" w:before="0" w:after="120"/>
        <w:jc w:val="both"/>
      </w:pPr>
      <w:r>
        <w:rPr>
          <w:rFonts w:ascii="Times New Roman" w:hAnsi="Times New Roman" w:cs="Nirmala UI"/>
          <w:b w:val="0"/>
          <w:i w:val="0"/>
          <w:sz w:val="24"/>
        </w:rPr>
        <w:t xml:space="preserve">The AMI figure warrants emphasis. After fifteen years of sustained research attention, on clean monolingual English audio, with annotated in-domain training data, the best reported F1 for detecting action items in meetings is approximately </w:t>
      </w:r>
      <w:r>
        <w:rPr>
          <w:rFonts w:ascii="Times New Roman" w:hAnsi="Times New Roman" w:cs="Nirmala UI"/>
          <w:b/>
          <w:i w:val="0"/>
          <w:sz w:val="24"/>
        </w:rPr>
        <w:t>43</w:t>
      </w:r>
      <w:r>
        <w:rPr>
          <w:rFonts w:ascii="Times New Roman" w:hAnsi="Times New Roman" w:cs="Nirmala UI"/>
          <w:b w:val="0"/>
          <w:i w:val="0"/>
          <w:sz w:val="24"/>
        </w:rPr>
        <w:t>. The task addressed in this project is harder along every axis: the input is code-switched, no labelled corpus exists, and the required distinction is finer, since an obligation must be separated from a suggestion — a separation that action item detection collapses into a single positive class. Any design for this problem that assumes near-perfect extraction is therefore contradicted by the literature, and this is the principal justification for the human verification stage described in Chapter 3.</w:t>
      </w:r>
    </w:p>
    <w:p>
      <w:pPr>
        <w:spacing w:line="360" w:lineRule="auto" w:before="240" w:after="120"/>
      </w:pPr>
      <w:r>
        <w:rPr>
          <w:rFonts w:ascii="Times New Roman" w:hAnsi="Times New Roman" w:cs="Nirmala UI"/>
          <w:b/>
          <w:i w:val="0"/>
          <w:sz w:val="24"/>
        </w:rPr>
        <w:t>2.2.3 Large language models for information and event extraction</w:t>
      </w:r>
    </w:p>
    <w:p>
      <w:pPr>
        <w:spacing w:line="360" w:lineRule="auto" w:before="0" w:after="120"/>
        <w:jc w:val="both"/>
      </w:pPr>
      <w:r>
        <w:rPr>
          <w:rFonts w:ascii="Times New Roman" w:hAnsi="Times New Roman" w:cs="Nirmala UI"/>
          <w:b w:val="0"/>
          <w:i w:val="0"/>
          <w:sz w:val="24"/>
        </w:rPr>
        <w:t xml:space="preserve">The methodological landscape for extraction has shifted with the arrival of generative models. Xu et al. </w:t>
      </w:r>
      <w:r>
        <w:rPr>
          <w:rFonts w:ascii="Times New Roman" w:hAnsi="Times New Roman" w:cs="Nirmala UI"/>
          <w:b w:val="0"/>
          <w:i w:val="0"/>
          <w:sz w:val="24"/>
        </w:rPr>
        <w:t>[7]</w:t>
      </w:r>
      <w:r>
        <w:rPr>
          <w:rFonts w:ascii="Times New Roman" w:hAnsi="Times New Roman" w:cs="Nirmala UI"/>
          <w:b w:val="0"/>
          <w:i w:val="0"/>
          <w:sz w:val="24"/>
        </w:rPr>
        <w:t xml:space="preserve"> survey this shift, categorising the literature by information extraction subtask — named entity recognition, relation extraction and event extraction — and by technique, covering zero-shot, few-shot, fine-tuned and distilled approaches. Their synthesis establishes that generative LLMs now address every information extraction subtask, while noting that specialised supervised models retain an advantage on certain established benchmarks. For this project the survey supplies framing rather than a target figure, and it supports the decision to treat an LLM-based extractor as the primary approach with pattern matching and named-entity recognition retained as comparison baselines rather than as sequential pipeline stages.</w:t>
      </w:r>
    </w:p>
    <w:p>
      <w:pPr>
        <w:spacing w:line="360" w:lineRule="auto" w:before="0" w:after="120"/>
        <w:jc w:val="both"/>
      </w:pPr>
      <w:r>
        <w:rPr>
          <w:rFonts w:ascii="Times New Roman" w:hAnsi="Times New Roman" w:cs="Nirmala UI"/>
          <w:b w:val="0"/>
          <w:i w:val="0"/>
          <w:sz w:val="24"/>
        </w:rPr>
        <w:t xml:space="preserve">Because no labelled corpus of annotated Indian lecture transcripts exists, the operative regime is zero-shot extraction, which makes the work of Parekh et al. </w:t>
      </w:r>
      <w:r>
        <w:rPr>
          <w:rFonts w:ascii="Times New Roman" w:hAnsi="Times New Roman" w:cs="Nirmala UI"/>
          <w:b w:val="0"/>
          <w:i w:val="0"/>
          <w:sz w:val="24"/>
        </w:rPr>
        <w:t>[8]</w:t>
      </w:r>
      <w:r>
        <w:rPr>
          <w:rFonts w:ascii="Times New Roman" w:hAnsi="Times New Roman" w:cs="Nirmala UI"/>
          <w:b w:val="0"/>
          <w:i w:val="0"/>
          <w:sz w:val="24"/>
        </w:rPr>
        <w:t xml:space="preserve"> directly relevant. Their DiCoRe framework decomposes zero-shot event detection into three stages: a </w:t>
      </w:r>
      <w:r>
        <w:rPr>
          <w:rFonts w:ascii="Times New Roman" w:hAnsi="Times New Roman" w:cs="Nirmala UI"/>
          <w:b w:val="0"/>
          <w:i/>
          <w:sz w:val="24"/>
        </w:rPr>
        <w:t>Dreamer</w:t>
      </w:r>
      <w:r>
        <w:rPr>
          <w:rFonts w:ascii="Times New Roman" w:hAnsi="Times New Roman" w:cs="Nirmala UI"/>
          <w:b w:val="0"/>
          <w:i w:val="0"/>
          <w:sz w:val="24"/>
        </w:rPr>
        <w:t xml:space="preserve"> performing open-ended reasoning to maximise recall, a </w:t>
      </w:r>
      <w:r>
        <w:rPr>
          <w:rFonts w:ascii="Times New Roman" w:hAnsi="Times New Roman" w:cs="Nirmala UI"/>
          <w:b w:val="0"/>
          <w:i/>
          <w:sz w:val="24"/>
        </w:rPr>
        <w:t>Grounder</w:t>
      </w:r>
      <w:r>
        <w:rPr>
          <w:rFonts w:ascii="Times New Roman" w:hAnsi="Times New Roman" w:cs="Nirmala UI"/>
          <w:b w:val="0"/>
          <w:i w:val="0"/>
          <w:sz w:val="24"/>
        </w:rPr>
        <w:t xml:space="preserve"> applying finite-state-machine constrained decoding to align free-form output with the task schema, and an </w:t>
      </w:r>
      <w:r>
        <w:rPr>
          <w:rFonts w:ascii="Times New Roman" w:hAnsi="Times New Roman" w:cs="Nirmala UI"/>
          <w:b w:val="0"/>
          <w:i/>
          <w:sz w:val="24"/>
        </w:rPr>
        <w:t>LLM-Judge</w:t>
      </w:r>
      <w:r>
        <w:rPr>
          <w:rFonts w:ascii="Times New Roman" w:hAnsi="Times New Roman" w:cs="Nirmala UI"/>
          <w:b w:val="0"/>
          <w:i w:val="0"/>
          <w:sz w:val="24"/>
        </w:rPr>
        <w:t xml:space="preserve"> that verifies candidates to restore precision. Evaluated across six datasets spanning five domains with nine different LLMs, the approach achieved average F1 gains of </w:t>
      </w:r>
      <w:r>
        <w:rPr>
          <w:rFonts w:ascii="Times New Roman" w:hAnsi="Times New Roman" w:cs="Nirmala UI"/>
          <w:b/>
          <w:i w:val="0"/>
          <w:sz w:val="24"/>
        </w:rPr>
        <w:t>4–7%</w:t>
      </w:r>
      <w:r>
        <w:rPr>
          <w:rFonts w:ascii="Times New Roman" w:hAnsi="Times New Roman" w:cs="Nirmala UI"/>
          <w:b w:val="0"/>
          <w:i w:val="0"/>
          <w:sz w:val="24"/>
        </w:rPr>
        <w:t xml:space="preserve"> over zero-shot, transfer-learning and reasoning baselines. The architectural lesson — that a high-recall generative pass should be followed by an explicit precision-restoring verification stage — transfers directly to the design adopted here. What does not transfer is the evaluation setting: none of the five domains is education, and none of the input is spontaneous or code-switched speech.</w:t>
      </w:r>
    </w:p>
    <w:p>
      <w:pPr>
        <w:spacing w:line="360" w:lineRule="auto" w:before="240" w:after="120"/>
      </w:pPr>
      <w:r>
        <w:rPr>
          <w:rFonts w:ascii="Times New Roman" w:hAnsi="Times New Roman" w:cs="Nirmala UI"/>
          <w:b/>
          <w:i w:val="0"/>
          <w:sz w:val="24"/>
        </w:rPr>
        <w:t>2.2.4 Resolving temporal expressions</w:t>
      </w:r>
    </w:p>
    <w:p>
      <w:pPr>
        <w:spacing w:line="360" w:lineRule="auto" w:before="0" w:after="120"/>
        <w:jc w:val="both"/>
      </w:pPr>
      <w:r>
        <w:rPr>
          <w:rFonts w:ascii="Times New Roman" w:hAnsi="Times New Roman" w:cs="Nirmala UI"/>
          <w:b w:val="0"/>
          <w:i w:val="0"/>
          <w:sz w:val="24"/>
        </w:rPr>
        <w:t xml:space="preserve">Extracting a deadline requires more than detecting that a date was mentioned; the expression must be resolved to an absolute point in time. Strötgen and Gertz </w:t>
      </w:r>
      <w:r>
        <w:rPr>
          <w:rFonts w:ascii="Times New Roman" w:hAnsi="Times New Roman" w:cs="Nirmala UI"/>
          <w:b w:val="0"/>
          <w:i w:val="0"/>
          <w:sz w:val="24"/>
        </w:rPr>
        <w:t>[9]</w:t>
      </w:r>
      <w:r>
        <w:rPr>
          <w:rFonts w:ascii="Times New Roman" w:hAnsi="Times New Roman" w:cs="Nirmala UI"/>
          <w:b w:val="0"/>
          <w:i w:val="0"/>
          <w:sz w:val="24"/>
        </w:rPr>
        <w:t xml:space="preserve"> introduced HeidelTime, a rule-based temporal tagger using regular-expression patterns for extraction together with knowledge resources and linguistic cues for normalisation, which achieved the best results for English temporal expression extraction and normalisation in the TempEval-2 challenge. Chang and Manning </w:t>
      </w:r>
      <w:r>
        <w:rPr>
          <w:rFonts w:ascii="Times New Roman" w:hAnsi="Times New Roman" w:cs="Nirmala UI"/>
          <w:b w:val="0"/>
          <w:i w:val="0"/>
          <w:sz w:val="24"/>
        </w:rPr>
        <w:t>[10]</w:t>
      </w:r>
      <w:r>
        <w:rPr>
          <w:rFonts w:ascii="Times New Roman" w:hAnsi="Times New Roman" w:cs="Nirmala UI"/>
          <w:b w:val="0"/>
          <w:i w:val="0"/>
          <w:sz w:val="24"/>
        </w:rPr>
        <w:t xml:space="preserve"> subsequently presented SUTIME, a deterministic rule-based tagger distributed with the Stanford CoreNLP pipeline, reporting on the TempEval-2 English evaluation set a precision of 0.88, recall of 0.96 and </w:t>
      </w:r>
      <w:r>
        <w:rPr>
          <w:rFonts w:ascii="Times New Roman" w:hAnsi="Times New Roman" w:cs="Nirmala UI"/>
          <w:b/>
          <w:i w:val="0"/>
          <w:sz w:val="24"/>
        </w:rPr>
        <w:t>F1 of 0.92</w:t>
      </w:r>
      <w:r>
        <w:rPr>
          <w:rFonts w:ascii="Times New Roman" w:hAnsi="Times New Roman" w:cs="Nirmala UI"/>
          <w:b w:val="0"/>
          <w:i w:val="0"/>
          <w:sz w:val="24"/>
        </w:rPr>
        <w:t xml:space="preserve"> for identifying the extent of temporal expressions, against HeidelTime's 0.86.</w:t>
      </w:r>
    </w:p>
    <w:p>
      <w:pPr>
        <w:spacing w:line="360" w:lineRule="auto" w:before="0" w:after="120"/>
        <w:jc w:val="both"/>
      </w:pPr>
      <w:r>
        <w:rPr>
          <w:rFonts w:ascii="Times New Roman" w:hAnsi="Times New Roman" w:cs="Nirmala UI"/>
          <w:b w:val="0"/>
          <w:i w:val="0"/>
          <w:sz w:val="24"/>
        </w:rPr>
        <w:t xml:space="preserve">The more informative number in </w:t>
      </w:r>
      <w:r>
        <w:rPr>
          <w:rFonts w:ascii="Times New Roman" w:hAnsi="Times New Roman" w:cs="Nirmala UI"/>
          <w:b w:val="0"/>
          <w:i w:val="0"/>
          <w:sz w:val="24"/>
        </w:rPr>
        <w:t>[10]</w:t>
      </w:r>
      <w:r>
        <w:rPr>
          <w:rFonts w:ascii="Times New Roman" w:hAnsi="Times New Roman" w:cs="Nirmala UI"/>
          <w:b w:val="0"/>
          <w:i w:val="0"/>
          <w:sz w:val="24"/>
        </w:rPr>
        <w:t xml:space="preserve"> is the other one. While extent identification reaches 0.92 F1, accuracy on the normalised </w:t>
      </w:r>
      <w:r>
        <w:rPr>
          <w:rFonts w:ascii="Times New Roman" w:hAnsi="Times New Roman" w:cs="Nirmala UI"/>
          <w:b/>
          <w:i w:val="0"/>
          <w:sz w:val="24"/>
        </w:rPr>
        <w:t>value</w:t>
      </w:r>
      <w:r>
        <w:rPr>
          <w:rFonts w:ascii="Times New Roman" w:hAnsi="Times New Roman" w:cs="Nirmala UI"/>
          <w:b w:val="0"/>
          <w:i w:val="0"/>
          <w:sz w:val="24"/>
        </w:rPr>
        <w:t xml:space="preserve"> attribute is </w:t>
      </w:r>
      <w:r>
        <w:rPr>
          <w:rFonts w:ascii="Times New Roman" w:hAnsi="Times New Roman" w:cs="Nirmala UI"/>
          <w:b/>
          <w:i w:val="0"/>
          <w:sz w:val="24"/>
        </w:rPr>
        <w:t>0.82</w:t>
      </w:r>
      <w:r>
        <w:rPr>
          <w:rFonts w:ascii="Times New Roman" w:hAnsi="Times New Roman" w:cs="Nirmala UI"/>
          <w:b w:val="0"/>
          <w:i w:val="0"/>
          <w:sz w:val="24"/>
        </w:rPr>
        <w:t xml:space="preserve"> for SUTIME and 0.85 for HeidelTime — that is, correctly locating a temporal expression is substantially easier than correctly resolving what it denotes. This distinction is central to the present problem. Classroom deadlines are overwhelmingly expressed relatively — "next Thursday," "by the end of this week," "before the mid-terms" — and their resolution depends on the lecture date, on the academic calendar, and sometimes on a prior lecture. Both </w:t>
      </w:r>
      <w:r>
        <w:rPr>
          <w:rFonts w:ascii="Times New Roman" w:hAnsi="Times New Roman" w:cs="Nirmala UI"/>
          <w:b w:val="0"/>
          <w:i w:val="0"/>
          <w:sz w:val="24"/>
        </w:rPr>
        <w:t>[9]</w:t>
      </w:r>
      <w:r>
        <w:rPr>
          <w:rFonts w:ascii="Times New Roman" w:hAnsi="Times New Roman" w:cs="Nirmala UI"/>
          <w:b w:val="0"/>
          <w:i w:val="0"/>
          <w:sz w:val="24"/>
        </w:rPr>
        <w:t xml:space="preserve"> and </w:t>
      </w:r>
      <w:r>
        <w:rPr>
          <w:rFonts w:ascii="Times New Roman" w:hAnsi="Times New Roman" w:cs="Nirmala UI"/>
          <w:b w:val="0"/>
          <w:i w:val="0"/>
          <w:sz w:val="24"/>
        </w:rPr>
        <w:t>[10]</w:t>
      </w:r>
      <w:r>
        <w:rPr>
          <w:rFonts w:ascii="Times New Roman" w:hAnsi="Times New Roman" w:cs="Nirmala UI"/>
          <w:b w:val="0"/>
          <w:i w:val="0"/>
          <w:sz w:val="24"/>
        </w:rPr>
        <w:t xml:space="preserve"> operate on written English news text with a reliable document creation time; neither addresses code-switched speech, where a temporal expression may itself be code-switched ("agle Friday tak"). This report treats deadline normalisation as an identified and currently unsolved sub-problem rather than as a solved input, and Chapter 4 records that the present data model does not yet store a resolved due date — deliberately, since rendering a fabricated date would violate the project's central design commitment.</w:t>
      </w:r>
    </w:p>
    <w:p>
      <w:pPr>
        <w:spacing w:line="360" w:lineRule="auto" w:before="240" w:after="120"/>
      </w:pPr>
      <w:r>
        <w:rPr>
          <w:rFonts w:ascii="Times New Roman" w:hAnsi="Times New Roman" w:cs="Nirmala UI"/>
          <w:b/>
          <w:i w:val="0"/>
          <w:sz w:val="24"/>
        </w:rPr>
        <w:t>2.2.5 Verified delivery and human-in-the-loop review</w:t>
      </w:r>
    </w:p>
    <w:p>
      <w:pPr>
        <w:spacing w:line="360" w:lineRule="auto" w:before="0" w:after="120"/>
        <w:jc w:val="both"/>
      </w:pPr>
      <w:r>
        <w:rPr>
          <w:rFonts w:ascii="Times New Roman" w:hAnsi="Times New Roman" w:cs="Nirmala UI"/>
          <w:b w:val="0"/>
          <w:i w:val="0"/>
          <w:sz w:val="24"/>
        </w:rPr>
        <w:t xml:space="preserve">The final seam concerns how extracted information reaches students without introducing the fabrication risk that accompanies generative models. Li et al. </w:t>
      </w:r>
      <w:r>
        <w:rPr>
          <w:rFonts w:ascii="Times New Roman" w:hAnsi="Times New Roman" w:cs="Nirmala UI"/>
          <w:b w:val="0"/>
          <w:i w:val="0"/>
          <w:sz w:val="24"/>
        </w:rPr>
        <w:t>[11]</w:t>
      </w:r>
      <w:r>
        <w:rPr>
          <w:rFonts w:ascii="Times New Roman" w:hAnsi="Times New Roman" w:cs="Nirmala UI"/>
          <w:b w:val="0"/>
          <w:i w:val="0"/>
          <w:sz w:val="24"/>
        </w:rPr>
        <w:t xml:space="preserve"> provide a systematic survey of retrieval-augmented generation (RAG) in education, reviewing interactive learning systems, the generation and assessment of educational content, and large-scale deployment across educational ecosystems, and identifying hallucination, static internal knowledge, the completeness and timeliness of retrieved material, and computational cost as the field's open challenges. The pattern common to the systems they survey is decisive here: in each case the knowledge base is assembled from </w:t>
      </w:r>
      <w:r>
        <w:rPr>
          <w:rFonts w:ascii="Times New Roman" w:hAnsi="Times New Roman" w:cs="Nirmala UI"/>
          <w:b/>
          <w:i w:val="0"/>
          <w:sz w:val="24"/>
        </w:rPr>
        <w:t>material an instructor has uploaded</w:t>
      </w:r>
      <w:r>
        <w:rPr>
          <w:rFonts w:ascii="Times New Roman" w:hAnsi="Times New Roman" w:cs="Nirmala UI"/>
          <w:b w:val="0"/>
          <w:i w:val="0"/>
          <w:sz w:val="24"/>
        </w:rPr>
        <w:t>. Its existence presupposes deliberate faculty effort, and no surveyed system constructs its knowledge base from what was said in class.</w:t>
      </w:r>
    </w:p>
    <w:p>
      <w:pPr>
        <w:spacing w:line="360" w:lineRule="auto" w:before="0" w:after="120"/>
        <w:jc w:val="both"/>
      </w:pPr>
      <w:r>
        <w:rPr>
          <w:rFonts w:ascii="Times New Roman" w:hAnsi="Times New Roman" w:cs="Nirmala UI"/>
          <w:b w:val="0"/>
          <w:i w:val="0"/>
          <w:sz w:val="24"/>
        </w:rPr>
        <w:t xml:space="preserve">Where automated output cannot be trusted unconditionally, the established response is selective human review. Korthals et al. </w:t>
      </w:r>
      <w:r>
        <w:rPr>
          <w:rFonts w:ascii="Times New Roman" w:hAnsi="Times New Roman" w:cs="Nirmala UI"/>
          <w:b w:val="0"/>
          <w:i w:val="0"/>
          <w:sz w:val="24"/>
        </w:rPr>
        <w:t>[13]</w:t>
      </w:r>
      <w:r>
        <w:rPr>
          <w:rFonts w:ascii="Times New Roman" w:hAnsi="Times New Roman" w:cs="Nirmala UI"/>
          <w:b w:val="0"/>
          <w:i w:val="0"/>
          <w:sz w:val="24"/>
        </w:rPr>
        <w:t xml:space="preserve"> present SURE, a human-in-the-loop pipeline for LLM-based grading that combines repeated prompting for self-consistency, uncertainty-based flagging of unreliable items, and selective human re-grading of only the flagged subset. The principle generalises directly to the present system: rather than accepting or rejecting automated output wholesale, route it by confidence, and spend scarce human attention only where the model is uncertain. This is the literature's endorsement of the review-queue design in Chapter 3, and the ordering of that queue by confidence is taken directly from it.</w:t>
      </w:r>
    </w:p>
    <w:p>
      <w:pPr>
        <w:spacing w:line="360" w:lineRule="auto" w:before="360" w:after="160"/>
      </w:pPr>
      <w:r>
        <w:rPr>
          <w:rFonts w:ascii="Times New Roman" w:hAnsi="Times New Roman" w:cs="Nirmala UI"/>
          <w:b/>
          <w:i w:val="0"/>
          <w:sz w:val="28"/>
        </w:rPr>
        <w:t>2.3 Comparative summary</w:t>
      </w:r>
    </w:p>
    <w:p>
      <w:pPr>
        <w:spacing w:line="360" w:lineRule="auto" w:before="200" w:after="60"/>
      </w:pPr>
      <w:r>
        <w:rPr>
          <w:rFonts w:ascii="Times New Roman" w:hAnsi="Times New Roman" w:cs="Nirmala UI"/>
          <w:b/>
          <w:i w:val="0"/>
          <w:sz w:val="20"/>
        </w:rPr>
        <w:t>Table 2.1</w:t>
      </w:r>
      <w:r>
        <w:rPr>
          <w:rFonts w:ascii="Times New Roman" w:hAnsi="Times New Roman" w:cs="Nirmala UI"/>
          <w:b w:val="0"/>
          <w:i w:val="0"/>
          <w:sz w:val="20"/>
        </w:rPr>
        <w:t xml:space="preserve"> Comparison of reviewed literature</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Ref</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Author, Year, Venue</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Problem addressed</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Dataset</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Method</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Reported result</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Limitation for the present work</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Diwan et al., 2021, Interspeech</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ASR benchmark for Indian languages including code-switching</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~600 h, 7 languages; Hi–En, Bn–En code-switched subsets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Multilingual and code-switching baseline recipes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WER 32.45% (code-switching); 30.73% (multilingual)</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Stops at the transcript; no downstream interpretation</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 xml:space="preserve">Jain &amp; Bhowmick, 2024, </w:t>
            </w:r>
            <w:r>
              <w:rPr>
                <w:rFonts w:ascii="Times New Roman" w:hAnsi="Times New Roman" w:cs="Nirmala UI"/>
                <w:b w:val="0"/>
                <w:i/>
                <w:sz w:val="20"/>
              </w:rPr>
              <w:t>Applied Acoustics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Accent-diverse Hindi–English corpus and ASR benchmark</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VITB-HEBiC: 7.5 h, 3,590 utterances, 27 states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Whisper, Wav2Vec2.0, XLSR-53, W2V2-BERT, IndicWav2Vec</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Whisper-medium WER 15.7%; W2V2-BERT CER 6.4%</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Read speech, not spontaneous lecture speech; optimistic bound</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Bhogale et al., 2023, Interspeech</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Diverse benchmarks and training sets for Indian ASR</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Vistaar: 59 benchmarks; 10.7 K h training, 12 languages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Fine-tuned Whisper → IndicWhisper</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Lowest WER on 39/59 benchmarks; avg. reduction 4.1 WER</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No lecture-domain benchmark exists; we must build our own</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[5]</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Murray &amp; Renals, 2008, MLMI (LNCS 5237)</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Action item detection in spontaneous speech</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AMI corpus, 138 scenario meetings, 20 test</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Logistic regression over prosodic, lexical, structural, speaker features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 xml:space="preserve">AUROC 0.91 (manual); </w:t>
            </w:r>
            <w:r>
              <w:rPr>
                <w:rFonts w:ascii="Times New Roman" w:hAnsi="Times New Roman" w:cs="Nirmala UI"/>
                <w:b/>
                <w:i w:val="0"/>
                <w:sz w:val="20"/>
              </w:rPr>
              <w:t>0.93 (ASR @ 38.9% WER)</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Monolingual English business meetings; ranking metric conceals precision difficulty</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[6]</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Liu et al., 2023, IEEE ICASSP</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Supervised action item detection with pre-trained models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101 AMI meetings / 381 action items; releases AMC-A (424 meetings)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StructBERT + Context-Drop + lightweight model ensemble</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 xml:space="preserve">AMI positive F1 </w:t>
            </w:r>
            <w:r>
              <w:rPr>
                <w:rFonts w:ascii="Times New Roman" w:hAnsi="Times New Roman" w:cs="Nirmala UI"/>
                <w:b/>
                <w:i w:val="0"/>
                <w:sz w:val="20"/>
              </w:rPr>
              <w:t>38.67 → 43.12</w:t>
            </w:r>
            <w:r>
              <w:rPr>
                <w:rFonts w:ascii="Times New Roman" w:hAnsi="Times New Roman" w:cs="Nirmala UI"/>
                <w:b w:val="0"/>
                <w:i w:val="0"/>
                <w:sz w:val="20"/>
              </w:rPr>
              <w:t>; AMC-A 67.84 → 70.82</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 xml:space="preserve">Best analogue result ≈43 F1 </w:t>
            </w:r>
            <w:r>
              <w:rPr>
                <w:rFonts w:ascii="Times New Roman" w:hAnsi="Times New Roman" w:cs="Nirmala UI"/>
                <w:b w:val="0"/>
                <w:i/>
                <w:sz w:val="20"/>
              </w:rPr>
              <w:t>with</w:t>
            </w:r>
            <w:r>
              <w:rPr>
                <w:rFonts w:ascii="Times New Roman" w:hAnsi="Times New Roman" w:cs="Nirmala UI"/>
                <w:b w:val="0"/>
                <w:i w:val="0"/>
                <w:sz w:val="20"/>
              </w:rPr>
              <w:t xml:space="preserve"> training data; obligation vs. suggestion not distinguished</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[7]</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 xml:space="preserve">Xu et al., 2024, </w:t>
            </w:r>
            <w:r>
              <w:rPr>
                <w:rFonts w:ascii="Times New Roman" w:hAnsi="Times New Roman" w:cs="Nirmala UI"/>
                <w:b w:val="0"/>
                <w:i/>
                <w:sz w:val="20"/>
              </w:rPr>
              <w:t>Frontiers of Computer Science</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Survey of LLM-based generative information extraction</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Survey of the generative IE literature</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Taxonomy by subtask (NER, RE, EE) and technique</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LLMs span all IE subtasks; supervised specialists still lead some benchmarks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Written-text benchmarks; no speech, no educational domain</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[8]</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Parekh et al., 2025, EMNLP</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Zero-shot event detection without labelled data</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6 datasets, 5 domains, 9 LLMs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Dreamer → Grounder (constrained decoding) → LLM-Judge</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4–7% average F1 gain</w:t>
            </w:r>
            <w:r>
              <w:rPr>
                <w:rFonts w:ascii="Times New Roman" w:hAnsi="Times New Roman" w:cs="Nirmala UI"/>
                <w:b w:val="0"/>
                <w:i w:val="0"/>
                <w:sz w:val="20"/>
              </w:rPr>
              <w:t xml:space="preserve"> over zero-shot and transfer baselines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No educational domain; written text, not code-switched speech</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[9]</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Strötgen &amp; Gertz, 2010, SemEval</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Rule-based temporal expression extraction and normalisation</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TempEval-2</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Regex patterns + knowledge resources and linguistic cues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Best English extraction and normalisation in TempEval-2</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Written English news with reliable document creation time</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[10]</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Chang &amp; Manning, 2012, LREC</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Temporal tagging library (SUTIME)</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TempEval-2 English evaluation set</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Deterministic rule-based, extensible</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 xml:space="preserve">Extent P 0.88 / R 0.96 / </w:t>
            </w:r>
            <w:r>
              <w:rPr>
                <w:rFonts w:ascii="Times New Roman" w:hAnsi="Times New Roman" w:cs="Nirmala UI"/>
                <w:b/>
                <w:i w:val="0"/>
                <w:sz w:val="20"/>
              </w:rPr>
              <w:t>F1 0.92</w:t>
            </w:r>
            <w:r>
              <w:rPr>
                <w:rFonts w:ascii="Times New Roman" w:hAnsi="Times New Roman" w:cs="Nirmala UI"/>
                <w:b w:val="0"/>
                <w:i w:val="0"/>
                <w:sz w:val="20"/>
              </w:rPr>
              <w:t xml:space="preserve">; </w:t>
            </w:r>
            <w:r>
              <w:rPr>
                <w:rFonts w:ascii="Times New Roman" w:hAnsi="Times New Roman" w:cs="Nirmala UI"/>
                <w:b/>
                <w:i w:val="0"/>
                <w:sz w:val="20"/>
              </w:rPr>
              <w:t>value accuracy only 0.82</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Locating a date is far easier than resolving it; no speech, no code-switching</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[11]</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 xml:space="preserve">Li et al., 2025, </w:t>
            </w:r>
            <w:r>
              <w:rPr>
                <w:rFonts w:ascii="Times New Roman" w:hAnsi="Times New Roman" w:cs="Nirmala UI"/>
                <w:b w:val="0"/>
                <w:i/>
                <w:sz w:val="20"/>
              </w:rPr>
              <w:t>Computers and Education: AI</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Systematic survey of RAG in education</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Survey of educational RAG systems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Review of learning systems, content generation, deployment</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Hallucination, static knowledge, retrieval completeness, cost named as open challenges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 xml:space="preserve">Every system grounds in </w:t>
            </w:r>
            <w:r>
              <w:rPr>
                <w:rFonts w:ascii="Times New Roman" w:hAnsi="Times New Roman" w:cs="Nirmala UI"/>
                <w:b/>
                <w:i w:val="0"/>
                <w:sz w:val="20"/>
              </w:rPr>
              <w:t>faculty-uploaded documents</w:t>
            </w:r>
            <w:r>
              <w:rPr>
                <w:rFonts w:ascii="Times New Roman" w:hAnsi="Times New Roman" w:cs="Nirmala UI"/>
                <w:b w:val="0"/>
                <w:i w:val="0"/>
                <w:sz w:val="20"/>
              </w:rPr>
              <w:t>; none builds its corpus from classroom speech</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[12]</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Agro et al., 2025, arXiv:2507.07741</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Systematic review of code-switching ASR</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127 peer-reviewed papers, 2018–2024; 35 pairs, 38 datasets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Manual annotation of languages, data, metrics, models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 xml:space="preserve">Mandarin–En ≈55%; </w:t>
            </w:r>
            <w:r>
              <w:rPr>
                <w:rFonts w:ascii="Times New Roman" w:hAnsi="Times New Roman" w:cs="Nirmala UI"/>
                <w:b/>
                <w:i w:val="0"/>
                <w:sz w:val="20"/>
              </w:rPr>
              <w:t>Hindi–En ≈11%</w:t>
            </w:r>
            <w:r>
              <w:rPr>
                <w:rFonts w:ascii="Times New Roman" w:hAnsi="Times New Roman" w:cs="Nirmala UI"/>
                <w:b w:val="0"/>
                <w:i w:val="0"/>
                <w:sz w:val="20"/>
              </w:rPr>
              <w:t>; ~77% accessible data</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Review only; names data scarcity and inconsistent evaluation as open gaps</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[13]</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 xml:space="preserve">Korthals et al., 2026, </w:t>
            </w:r>
            <w:r>
              <w:rPr>
                <w:rFonts w:ascii="Times New Roman" w:hAnsi="Times New Roman" w:cs="Nirmala UI"/>
                <w:b w:val="0"/>
                <w:i/>
                <w:sz w:val="20"/>
              </w:rPr>
              <w:t>Machine Learning and Knowledge Extraction</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Reliable LLM grading with selective human review</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Short-answer grading</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SURE: self-consistency + uncertainty flagging + selective human re-grading</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Higher accuracy with reduced human workload</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Grading, not extraction; supports confidence-ordered review as a principle</w:t>
            </w:r>
          </w:p>
        </w:tc>
      </w:tr>
    </w:tbl>
    <w:p>
      <w:pPr>
        <w:spacing w:line="360" w:lineRule="auto" w:before="0" w:after="160"/>
      </w:pPr>
    </w:p>
    <w:p>
      <w:pPr>
        <w:spacing w:line="360" w:lineRule="auto" w:before="360" w:after="160"/>
      </w:pPr>
      <w:r>
        <w:rPr>
          <w:rFonts w:ascii="Times New Roman" w:hAnsi="Times New Roman" w:cs="Nirmala UI"/>
          <w:b/>
          <w:i w:val="0"/>
          <w:sz w:val="28"/>
        </w:rPr>
        <w:t>2.4 Research gap</w:t>
      </w:r>
    </w:p>
    <w:p>
      <w:pPr>
        <w:spacing w:line="360" w:lineRule="auto" w:before="0" w:after="120"/>
        <w:jc w:val="both"/>
      </w:pPr>
      <w:r>
        <w:rPr>
          <w:rFonts w:ascii="Times New Roman" w:hAnsi="Times New Roman" w:cs="Nirmala UI"/>
          <w:b w:val="0"/>
          <w:i w:val="0"/>
          <w:sz w:val="24"/>
        </w:rPr>
        <w:t>Reading Table 2.1 across rows rather than down columns, four conclusions follow.</w:t>
      </w:r>
    </w:p>
    <w:p>
      <w:pPr>
        <w:spacing w:line="360" w:lineRule="auto" w:before="0" w:after="120"/>
        <w:jc w:val="both"/>
      </w:pPr>
      <w:r>
        <w:rPr>
          <w:rFonts w:ascii="Times New Roman" w:hAnsi="Times New Roman" w:cs="Nirmala UI"/>
          <w:b w:val="0"/>
          <w:i w:val="0"/>
          <w:sz w:val="24"/>
        </w:rPr>
        <w:t xml:space="preserve">First, </w:t>
      </w:r>
      <w:r>
        <w:rPr>
          <w:rFonts w:ascii="Times New Roman" w:hAnsi="Times New Roman" w:cs="Nirmala UI"/>
          <w:b/>
          <w:i w:val="0"/>
          <w:sz w:val="24"/>
        </w:rPr>
        <w:t>transcription of code-switched Hindi–English speech is a managed risk rather than a blocking constraint.</w:t>
      </w:r>
      <w:r>
        <w:rPr>
          <w:rFonts w:ascii="Times New Roman" w:hAnsi="Times New Roman" w:cs="Nirmala UI"/>
          <w:b w:val="0"/>
          <w:i w:val="0"/>
          <w:sz w:val="24"/>
        </w:rPr>
        <w:t xml:space="preserve"> The WER trajectory from 32.45% </w:t>
      </w:r>
      <w:r>
        <w:rPr>
          <w:rFonts w:ascii="Times New Roman" w:hAnsi="Times New Roman" w:cs="Nirmala UI"/>
          <w:b w:val="0"/>
          <w:i w:val="0"/>
          <w:sz w:val="24"/>
        </w:rPr>
        <w:t>[1]</w:t>
      </w:r>
      <w:r>
        <w:rPr>
          <w:rFonts w:ascii="Times New Roman" w:hAnsi="Times New Roman" w:cs="Nirmala UI"/>
          <w:b w:val="0"/>
          <w:i w:val="0"/>
          <w:sz w:val="24"/>
        </w:rPr>
        <w:t xml:space="preserve"> to 15.7% </w:t>
      </w:r>
      <w:r>
        <w:rPr>
          <w:rFonts w:ascii="Times New Roman" w:hAnsi="Times New Roman" w:cs="Nirmala UI"/>
          <w:b w:val="0"/>
          <w:i w:val="0"/>
          <w:sz w:val="24"/>
        </w:rPr>
        <w:t>[2]</w:t>
      </w:r>
      <w:r>
        <w:rPr>
          <w:rFonts w:ascii="Times New Roman" w:hAnsi="Times New Roman" w:cs="Nirmala UI"/>
          <w:b w:val="0"/>
          <w:i w:val="0"/>
          <w:sz w:val="24"/>
        </w:rPr>
        <w:t xml:space="preserve"> is favourable, and Murray and Renals </w:t>
      </w:r>
      <w:r>
        <w:rPr>
          <w:rFonts w:ascii="Times New Roman" w:hAnsi="Times New Roman" w:cs="Nirmala UI"/>
          <w:b w:val="0"/>
          <w:i w:val="0"/>
          <w:sz w:val="24"/>
        </w:rPr>
        <w:t>[5]</w:t>
      </w:r>
      <w:r>
        <w:rPr>
          <w:rFonts w:ascii="Times New Roman" w:hAnsi="Times New Roman" w:cs="Nirmala UI"/>
          <w:b w:val="0"/>
          <w:i w:val="0"/>
          <w:sz w:val="24"/>
        </w:rPr>
        <w:t xml:space="preserve"> demonstrate that commitment detection is substantially robust to recognition error, holding at 0.93 AUROC over transcripts carrying 38.9% WER. Recognition quality must be measured and reported, but need not be solved first.</w:t>
      </w:r>
    </w:p>
    <w:p>
      <w:pPr>
        <w:spacing w:line="360" w:lineRule="auto" w:before="0" w:after="120"/>
        <w:jc w:val="both"/>
      </w:pPr>
      <w:r>
        <w:rPr>
          <w:rFonts w:ascii="Times New Roman" w:hAnsi="Times New Roman" w:cs="Nirmala UI"/>
          <w:b w:val="0"/>
          <w:i w:val="0"/>
          <w:sz w:val="24"/>
        </w:rPr>
        <w:t xml:space="preserve">Second, </w:t>
      </w:r>
      <w:r>
        <w:rPr>
          <w:rFonts w:ascii="Times New Roman" w:hAnsi="Times New Roman" w:cs="Nirmala UI"/>
          <w:b/>
          <w:i w:val="0"/>
          <w:sz w:val="24"/>
        </w:rPr>
        <w:t>the extraction problem is genuinely unsolved, and the literature's honest figure is low.</w:t>
      </w:r>
      <w:r>
        <w:rPr>
          <w:rFonts w:ascii="Times New Roman" w:hAnsi="Times New Roman" w:cs="Nirmala UI"/>
          <w:b w:val="0"/>
          <w:i w:val="0"/>
          <w:sz w:val="24"/>
        </w:rPr>
        <w:t xml:space="preserve"> The strongest reported supervised result on the closest analogue task is approximately 43 F1 </w:t>
      </w:r>
      <w:r>
        <w:rPr>
          <w:rFonts w:ascii="Times New Roman" w:hAnsi="Times New Roman" w:cs="Nirmala UI"/>
          <w:b w:val="0"/>
          <w:i w:val="0"/>
          <w:sz w:val="24"/>
        </w:rPr>
        <w:t>[6]</w:t>
      </w:r>
      <w:r>
        <w:rPr>
          <w:rFonts w:ascii="Times New Roman" w:hAnsi="Times New Roman" w:cs="Nirmala UI"/>
          <w:b w:val="0"/>
          <w:i w:val="0"/>
          <w:sz w:val="24"/>
        </w:rPr>
        <w:t>, obtained under conditions more favourable than those of this project in every respect. This is a finding about task difficulty, not about method quality, and a design that tolerates imperfect extraction is the response the literature supports.</w:t>
      </w:r>
    </w:p>
    <w:p>
      <w:pPr>
        <w:spacing w:line="360" w:lineRule="auto" w:before="0" w:after="120"/>
        <w:jc w:val="both"/>
      </w:pPr>
      <w:r>
        <w:rPr>
          <w:rFonts w:ascii="Times New Roman" w:hAnsi="Times New Roman" w:cs="Nirmala UI"/>
          <w:b w:val="0"/>
          <w:i w:val="0"/>
          <w:sz w:val="24"/>
        </w:rPr>
        <w:t xml:space="preserve">Third, </w:t>
      </w:r>
      <w:r>
        <w:rPr>
          <w:rFonts w:ascii="Times New Roman" w:hAnsi="Times New Roman" w:cs="Nirmala UI"/>
          <w:b/>
          <w:i w:val="0"/>
          <w:sz w:val="24"/>
        </w:rPr>
        <w:t>resolving a deadline is a distinct and harder problem than detecting one.</w:t>
      </w:r>
      <w:r>
        <w:rPr>
          <w:rFonts w:ascii="Times New Roman" w:hAnsi="Times New Roman" w:cs="Nirmala UI"/>
          <w:b w:val="0"/>
          <w:i w:val="0"/>
          <w:sz w:val="24"/>
        </w:rPr>
        <w:t xml:space="preserve"> The gap between 0.92 F1 for locating a temporal expression and 0.82 accuracy for resolving its value </w:t>
      </w:r>
      <w:r>
        <w:rPr>
          <w:rFonts w:ascii="Times New Roman" w:hAnsi="Times New Roman" w:cs="Nirmala UI"/>
          <w:b w:val="0"/>
          <w:i w:val="0"/>
          <w:sz w:val="24"/>
        </w:rPr>
        <w:t>[10]</w:t>
      </w:r>
      <w:r>
        <w:rPr>
          <w:rFonts w:ascii="Times New Roman" w:hAnsi="Times New Roman" w:cs="Nirmala UI"/>
          <w:b w:val="0"/>
          <w:i w:val="0"/>
          <w:sz w:val="24"/>
        </w:rPr>
        <w:t xml:space="preserve"> is measured on written English news with a known document date. Spoken, relative, sometimes code-switched classroom deadlines are strictly harder, and this project does not claim to have solved that sub-problem.</w:t>
      </w:r>
    </w:p>
    <w:p>
      <w:pPr>
        <w:spacing w:line="360" w:lineRule="auto" w:before="0" w:after="120"/>
        <w:jc w:val="both"/>
      </w:pPr>
      <w:r>
        <w:rPr>
          <w:rFonts w:ascii="Times New Roman" w:hAnsi="Times New Roman" w:cs="Nirmala UI"/>
          <w:b w:val="0"/>
          <w:i w:val="0"/>
          <w:sz w:val="24"/>
        </w:rPr>
        <w:t xml:space="preserve">Fourth, </w:t>
      </w:r>
      <w:r>
        <w:rPr>
          <w:rFonts w:ascii="Times New Roman" w:hAnsi="Times New Roman" w:cs="Nirmala UI"/>
          <w:b/>
          <w:i w:val="0"/>
          <w:sz w:val="24"/>
        </w:rPr>
        <w:t>the reviewed literatures have not been joined.</w:t>
      </w:r>
      <w:r>
        <w:rPr>
          <w:rFonts w:ascii="Times New Roman" w:hAnsi="Times New Roman" w:cs="Nirmala UI"/>
          <w:b w:val="0"/>
          <w:i w:val="0"/>
          <w:sz w:val="24"/>
        </w:rPr>
        <w:t xml:space="preserve"> Agro et al. </w:t>
      </w:r>
      <w:r>
        <w:rPr>
          <w:rFonts w:ascii="Times New Roman" w:hAnsi="Times New Roman" w:cs="Nirmala UI"/>
          <w:b w:val="0"/>
          <w:i w:val="0"/>
          <w:sz w:val="24"/>
        </w:rPr>
        <w:t>[12]</w:t>
      </w:r>
      <w:r>
        <w:rPr>
          <w:rFonts w:ascii="Times New Roman" w:hAnsi="Times New Roman" w:cs="Nirmala UI"/>
          <w:b w:val="0"/>
          <w:i w:val="0"/>
          <w:sz w:val="24"/>
        </w:rPr>
        <w:t xml:space="preserve"> measured that Hindi–English constitutes approximately 11% of a 127-paper code-switching literature that treats the transcript as its output. Murray and Renals </w:t>
      </w:r>
      <w:r>
        <w:rPr>
          <w:rFonts w:ascii="Times New Roman" w:hAnsi="Times New Roman" w:cs="Nirmala UI"/>
          <w:b w:val="0"/>
          <w:i w:val="0"/>
          <w:sz w:val="24"/>
        </w:rPr>
        <w:t>[5]</w:t>
      </w:r>
      <w:r>
        <w:rPr>
          <w:rFonts w:ascii="Times New Roman" w:hAnsi="Times New Roman" w:cs="Nirmala UI"/>
          <w:b w:val="0"/>
          <w:i w:val="0"/>
          <w:sz w:val="24"/>
        </w:rPr>
        <w:t xml:space="preserve"> and Liu et al. </w:t>
      </w:r>
      <w:r>
        <w:rPr>
          <w:rFonts w:ascii="Times New Roman" w:hAnsi="Times New Roman" w:cs="Nirmala UI"/>
          <w:b w:val="0"/>
          <w:i w:val="0"/>
          <w:sz w:val="24"/>
        </w:rPr>
        <w:t>[6]</w:t>
      </w:r>
      <w:r>
        <w:rPr>
          <w:rFonts w:ascii="Times New Roman" w:hAnsi="Times New Roman" w:cs="Nirmala UI"/>
          <w:b w:val="0"/>
          <w:i w:val="0"/>
          <w:sz w:val="24"/>
        </w:rPr>
        <w:t xml:space="preserve"> extract commitments, but from monolingual English business meetings. Xu et al. </w:t>
      </w:r>
      <w:r>
        <w:rPr>
          <w:rFonts w:ascii="Times New Roman" w:hAnsi="Times New Roman" w:cs="Nirmala UI"/>
          <w:b w:val="0"/>
          <w:i w:val="0"/>
          <w:sz w:val="24"/>
        </w:rPr>
        <w:t>[7]</w:t>
      </w:r>
      <w:r>
        <w:rPr>
          <w:rFonts w:ascii="Times New Roman" w:hAnsi="Times New Roman" w:cs="Nirmala UI"/>
          <w:b w:val="0"/>
          <w:i w:val="0"/>
          <w:sz w:val="24"/>
        </w:rPr>
        <w:t xml:space="preserve"> and Parekh et al. </w:t>
      </w:r>
      <w:r>
        <w:rPr>
          <w:rFonts w:ascii="Times New Roman" w:hAnsi="Times New Roman" w:cs="Nirmala UI"/>
          <w:b w:val="0"/>
          <w:i w:val="0"/>
          <w:sz w:val="24"/>
        </w:rPr>
        <w:t>[8]</w:t>
      </w:r>
      <w:r>
        <w:rPr>
          <w:rFonts w:ascii="Times New Roman" w:hAnsi="Times New Roman" w:cs="Nirmala UI"/>
          <w:b w:val="0"/>
          <w:i w:val="0"/>
          <w:sz w:val="24"/>
        </w:rPr>
        <w:t xml:space="preserve"> establish that generative and zero-shot extraction are viable, on written text in non-educational domains. Li et al. </w:t>
      </w:r>
      <w:r>
        <w:rPr>
          <w:rFonts w:ascii="Times New Roman" w:hAnsi="Times New Roman" w:cs="Nirmala UI"/>
          <w:b w:val="0"/>
          <w:i w:val="0"/>
          <w:sz w:val="24"/>
        </w:rPr>
        <w:t>[11]</w:t>
      </w:r>
      <w:r>
        <w:rPr>
          <w:rFonts w:ascii="Times New Roman" w:hAnsi="Times New Roman" w:cs="Nirmala UI"/>
          <w:b w:val="0"/>
          <w:i w:val="0"/>
          <w:sz w:val="24"/>
        </w:rPr>
        <w:t xml:space="preserve"> show that grounded educational question answering depends on a document corpus that faculty must supply.</w:t>
      </w:r>
    </w:p>
    <w:p>
      <w:pPr>
        <w:spacing w:line="360" w:lineRule="auto" w:before="0" w:after="120"/>
        <w:jc w:val="both"/>
      </w:pPr>
      <w:r>
        <w:rPr>
          <w:rFonts w:ascii="Times New Roman" w:hAnsi="Times New Roman" w:cs="Nirmala UI"/>
          <w:b w:val="0"/>
          <w:i w:val="0"/>
          <w:sz w:val="24"/>
        </w:rPr>
        <w:t>Accordingly, the gap is stated as follows:</w:t>
      </w:r>
    </w:p>
    <w:p>
      <w:pPr>
        <w:spacing w:line="360" w:lineRule="auto" w:before="120" w:after="120"/>
        <w:ind w:left="576"/>
      </w:pPr>
      <w:r>
        <w:rPr>
          <w:rFonts w:ascii="Times New Roman" w:hAnsi="Times New Roman" w:cs="Nirmala UI"/>
          <w:b w:val="0"/>
          <w:i/>
          <w:color w:val="444444"/>
          <w:sz w:val="24"/>
        </w:rPr>
        <w:t>We identified no published work that extracts structured academic commitments — assignments, submission deadlines and examination topics — from code-switched Hindi–English classroom speech, and no evaluation set exists for that task. The adjacent literatures each address one component of the problem: code-switched ASR terminates at the transcript, action item detection operates on monolingual English business speech, temporal normalisation is developed for written news text, and educational RAG presupposes an uploaded document corpus.</w:t>
      </w:r>
    </w:p>
    <w:p>
      <w:pPr>
        <w:spacing w:line="360" w:lineRule="auto" w:before="0" w:after="120"/>
        <w:jc w:val="both"/>
      </w:pPr>
      <w:r>
        <w:rPr>
          <w:rFonts w:ascii="Times New Roman" w:hAnsi="Times New Roman" w:cs="Nirmala UI"/>
          <w:b w:val="0"/>
          <w:i w:val="0"/>
          <w:sz w:val="24"/>
        </w:rPr>
        <w:t>The claim is deliberately expressed as an absence of located evidence rather than as a claim of priority, which the scope of any feasible search cannot support. The problem statement in Section 1.3 follows directly from this gap.</w:t>
      </w:r>
    </w:p>
    <w:p>
      <w:pPr>
        <w:spacing w:line="360" w:lineRule="auto" w:before="0" w:after="120"/>
        <w:jc w:val="both"/>
      </w:pPr>
      <w:r>
        <w:rPr>
          <w:rFonts w:ascii="Times New Roman" w:hAnsi="Times New Roman" w:cs="Nirmala UI"/>
          <w:b/>
          <w:i w:val="0"/>
          <w:sz w:val="24"/>
        </w:rPr>
        <w:t>Chapter summary.</w:t>
      </w:r>
      <w:r>
        <w:rPr>
          <w:rFonts w:ascii="Times New Roman" w:hAnsi="Times New Roman" w:cs="Nirmala UI"/>
          <w:b w:val="0"/>
          <w:i w:val="0"/>
          <w:sz w:val="24"/>
        </w:rPr>
        <w:t xml:space="preserve"> This chapter reviewed twelve works across four areas. Code-switched ASR for Hindi–English has improved markedly but remains under-represented and stops at the transcript. Commitment detection in spontaneous speech is established and demonstrably robust to recognition error, yet the strongest reported result on the nearest analogue task remains approximately 43 F1 on monolingual English. Temporal expression resolution is substantially harder than temporal expression detection. LLM-based extraction, including zero-shot, is viable but evaluated on written text outside education. Grounded delivery in education presupposes a faculty-supplied corpus. Chapter 3 presents the methodology adopted in response.</w:t>
      </w:r>
    </w:p>
    <w:p>
      <w:r>
        <w:br w:type="page"/>
      </w:r>
    </w:p>
    <w:p>
      <w:pPr>
        <w:spacing w:line="360" w:lineRule="auto" w:before="240" w:after="360"/>
        <w:jc w:val="center"/>
      </w:pPr>
      <w:r>
        <w:rPr>
          <w:rFonts w:ascii="Times New Roman" w:hAnsi="Times New Roman" w:cs="Nirmala UI"/>
          <w:b/>
          <w:i w:val="0"/>
          <w:sz w:val="36"/>
        </w:rPr>
        <w:t>Chapter 3 — Methodology and Implementation</w:t>
      </w:r>
    </w:p>
    <w:p>
      <w:pPr>
        <w:spacing w:line="360" w:lineRule="auto" w:before="0" w:after="120"/>
        <w:jc w:val="both"/>
      </w:pPr>
      <w:r>
        <w:rPr>
          <w:rFonts w:ascii="Times New Roman" w:hAnsi="Times New Roman" w:cs="Nirmala UI"/>
          <w:b w:val="0"/>
          <w:i w:val="0"/>
          <w:sz w:val="24"/>
        </w:rPr>
        <w:t>This chapter describes the system architecture, the processing pipeline, and the state of implementation. The design follows from Chapter 2 in one specific respect that governs everything else, and that respect is stated first.</w:t>
      </w:r>
    </w:p>
    <w:p>
      <w:pPr>
        <w:spacing w:line="360" w:lineRule="auto" w:before="360" w:after="160"/>
      </w:pPr>
      <w:r>
        <w:rPr>
          <w:rFonts w:ascii="Times New Roman" w:hAnsi="Times New Roman" w:cs="Nirmala UI"/>
          <w:b/>
          <w:i w:val="0"/>
          <w:sz w:val="28"/>
        </w:rPr>
        <w:t>3.1 Block diagram</w:t>
      </w:r>
    </w:p>
    <w:p>
      <w:pPr>
        <w:spacing w:line="360" w:lineRule="auto" w:before="0" w:after="120"/>
        <w:jc w:val="both"/>
      </w:pPr>
      <w:r>
        <w:rPr>
          <w:rFonts w:ascii="Times New Roman" w:hAnsi="Times New Roman" w:cs="Nirmala UI"/>
          <w:b/>
          <w:i w:val="0"/>
          <w:sz w:val="24"/>
        </w:rPr>
        <w:t>The load-bearing design decision.</w:t>
      </w:r>
      <w:r>
        <w:rPr>
          <w:rFonts w:ascii="Times New Roman" w:hAnsi="Times New Roman" w:cs="Nirmala UI"/>
          <w:b w:val="0"/>
          <w:i w:val="0"/>
          <w:sz w:val="24"/>
        </w:rPr>
        <w:t xml:space="preserve"> Because the literature establishes that extraction from spontaneous speech is unreliable — approximately 43 F1 on an easier task with training data </w:t>
      </w:r>
      <w:r>
        <w:rPr>
          <w:rFonts w:ascii="Times New Roman" w:hAnsi="Times New Roman" w:cs="Nirmala UI"/>
          <w:b w:val="0"/>
          <w:i w:val="0"/>
          <w:sz w:val="24"/>
        </w:rPr>
        <w:t>[6]</w:t>
      </w:r>
      <w:r>
        <w:rPr>
          <w:rFonts w:ascii="Times New Roman" w:hAnsi="Times New Roman" w:cs="Nirmala UI"/>
          <w:b w:val="0"/>
          <w:i w:val="0"/>
          <w:sz w:val="24"/>
        </w:rPr>
        <w:t xml:space="preserve"> — the system is organised around a single boundary between </w:t>
      </w:r>
      <w:r>
        <w:rPr>
          <w:rFonts w:ascii="Times New Roman" w:hAnsi="Times New Roman" w:cs="Nirmala UI"/>
          <w:b/>
          <w:i w:val="0"/>
          <w:sz w:val="24"/>
        </w:rPr>
        <w:t>proposed</w:t>
      </w:r>
      <w:r>
        <w:rPr>
          <w:rFonts w:ascii="Times New Roman" w:hAnsi="Times New Roman" w:cs="Nirmala UI"/>
          <w:b w:val="0"/>
          <w:i w:val="0"/>
          <w:sz w:val="24"/>
        </w:rPr>
        <w:t xml:space="preserve"> and </w:t>
      </w:r>
      <w:r>
        <w:rPr>
          <w:rFonts w:ascii="Times New Roman" w:hAnsi="Times New Roman" w:cs="Nirmala UI"/>
          <w:b/>
          <w:i w:val="0"/>
          <w:sz w:val="24"/>
        </w:rPr>
        <w:t>approved</w:t>
      </w:r>
      <w:r>
        <w:rPr>
          <w:rFonts w:ascii="Times New Roman" w:hAnsi="Times New Roman" w:cs="Nirmala UI"/>
          <w:b w:val="0"/>
          <w:i w:val="0"/>
          <w:sz w:val="24"/>
        </w:rPr>
        <w:t xml:space="preserve"> knowledge. Extraction writes proposals. Only a faculty approval action promotes a proposal to an approved item, and only approved items are visible to students. Three consequences follow, and together they constitute the architectural argument of this project:</w:t>
      </w:r>
    </w:p>
    <w:p>
      <w:pPr>
        <w:spacing w:line="360" w:lineRule="auto" w:before="0" w:after="60"/>
        <w:ind w:left="432"/>
      </w:pPr>
      <w:r>
        <w:rPr>
          <w:rFonts w:ascii="Times New Roman" w:hAnsi="Times New Roman" w:cs="Nirmala UI"/>
          <w:b w:val="0"/>
          <w:i w:val="0"/>
          <w:sz w:val="24"/>
        </w:rPr>
        <w:t xml:space="preserve">1.  </w:t>
      </w:r>
      <w:r>
        <w:rPr>
          <w:rFonts w:ascii="Times New Roman" w:hAnsi="Times New Roman" w:cs="Nirmala UI"/>
          <w:b w:val="0"/>
          <w:i w:val="0"/>
          <w:sz w:val="24"/>
        </w:rPr>
        <w:t>An extraction error cannot surface to a student as a wrong deadline; it surfaces to</w:t>
      </w:r>
    </w:p>
    <w:p>
      <w:pPr>
        <w:spacing w:line="360" w:lineRule="auto" w:before="0" w:after="120"/>
        <w:jc w:val="both"/>
      </w:pPr>
      <w:r>
        <w:rPr>
          <w:rFonts w:ascii="Times New Roman" w:hAnsi="Times New Roman" w:cs="Nirmala UI"/>
          <w:b w:val="0"/>
          <w:i w:val="0"/>
          <w:sz w:val="24"/>
        </w:rPr>
        <w:t>faculty as a rejected proposal.</w:t>
      </w:r>
    </w:p>
    <w:p>
      <w:pPr>
        <w:spacing w:line="360" w:lineRule="auto" w:before="0" w:after="60"/>
        <w:ind w:left="432"/>
      </w:pPr>
      <w:r>
        <w:rPr>
          <w:rFonts w:ascii="Times New Roman" w:hAnsi="Times New Roman" w:cs="Nirmala UI"/>
          <w:b w:val="0"/>
          <w:i w:val="0"/>
          <w:sz w:val="24"/>
        </w:rPr>
        <w:t xml:space="preserve">2.  </w:t>
      </w:r>
      <w:r>
        <w:rPr>
          <w:rFonts w:ascii="Times New Roman" w:hAnsi="Times New Roman" w:cs="Nirmala UI"/>
          <w:b w:val="0"/>
          <w:i w:val="0"/>
          <w:sz w:val="24"/>
        </w:rPr>
        <w:t>The extractor can be replaced entirely — a different model, a different prompt, a</w:t>
      </w:r>
    </w:p>
    <w:p>
      <w:pPr>
        <w:spacing w:line="360" w:lineRule="auto" w:before="0" w:after="120"/>
        <w:jc w:val="both"/>
      </w:pPr>
      <w:r>
        <w:rPr>
          <w:rFonts w:ascii="Times New Roman" w:hAnsi="Times New Roman" w:cs="Nirmala UI"/>
          <w:b w:val="0"/>
          <w:i w:val="0"/>
          <w:sz w:val="24"/>
        </w:rPr>
        <w:t>different provider — without altering anything a student sees.</w:t>
      </w:r>
    </w:p>
    <w:p>
      <w:pPr>
        <w:spacing w:line="360" w:lineRule="auto" w:before="0" w:after="60"/>
        <w:ind w:left="432"/>
      </w:pPr>
      <w:r>
        <w:rPr>
          <w:rFonts w:ascii="Times New Roman" w:hAnsi="Times New Roman" w:cs="Nirmala UI"/>
          <w:b w:val="0"/>
          <w:i w:val="0"/>
          <w:sz w:val="24"/>
        </w:rPr>
        <w:t xml:space="preserve">3.  </w:t>
      </w:r>
      <w:r>
        <w:rPr>
          <w:rFonts w:ascii="Times New Roman" w:hAnsi="Times New Roman" w:cs="Nirmala UI"/>
          <w:b w:val="0"/>
          <w:i w:val="0"/>
          <w:sz w:val="24"/>
        </w:rPr>
        <w:t>Every faculty decision is a labelled data point, accumulating a correction corpus usable</w:t>
      </w:r>
    </w:p>
    <w:p>
      <w:pPr>
        <w:spacing w:line="360" w:lineRule="auto" w:before="0" w:after="120"/>
        <w:jc w:val="both"/>
      </w:pPr>
      <w:r>
        <w:rPr>
          <w:rFonts w:ascii="Times New Roman" w:hAnsi="Times New Roman" w:cs="Nirmala UI"/>
          <w:b w:val="0"/>
          <w:i w:val="0"/>
          <w:sz w:val="24"/>
        </w:rPr>
        <w:t>for regression testing and few-shot exemplars.</w:t>
      </w:r>
    </w:p>
    <w:p>
      <w:pPr>
        <w:spacing w:line="360" w:lineRule="auto" w:before="0" w:after="120"/>
        <w:jc w:val="both"/>
      </w:pPr>
      <w:r>
        <w:rPr>
          <w:rFonts w:ascii="Times New Roman" w:hAnsi="Times New Roman" w:cs="Nirmala UI"/>
          <w:b w:val="0"/>
          <w:i w:val="0"/>
          <w:sz w:val="24"/>
        </w:rPr>
        <w:t>[</w:t>
      </w:r>
      <w:r>
        <w:rPr>
          <w:rFonts w:ascii="Times New Roman" w:hAnsi="Times New Roman" w:cs="Nirmala UI"/>
          <w:b/>
          <w:i w:val="0"/>
          <w:sz w:val="24"/>
        </w:rPr>
        <w:t>FIGURE 3.1 — System block diagram.</w:t>
      </w:r>
      <w:r>
        <w:rPr>
          <w:rFonts w:ascii="Times New Roman" w:hAnsi="Times New Roman" w:cs="Nirmala UI"/>
          <w:b w:val="0"/>
          <w:i w:val="0"/>
          <w:sz w:val="24"/>
        </w:rPr>
        <w:t xml:space="preserve"> Draw this in draw.io or PowerPoint and export as PNG. Caption </w:t>
      </w:r>
      <w:r>
        <w:rPr>
          <w:rFonts w:ascii="Times New Roman" w:hAnsi="Times New Roman" w:cs="Nirmala UI"/>
          <w:b w:val="0"/>
          <w:i/>
          <w:sz w:val="24"/>
        </w:rPr>
        <w:t>below</w:t>
      </w:r>
      <w:r>
        <w:rPr>
          <w:rFonts w:ascii="Times New Roman" w:hAnsi="Times New Roman" w:cs="Nirmala UI"/>
          <w:b w:val="0"/>
          <w:i w:val="0"/>
          <w:sz w:val="24"/>
        </w:rPr>
        <w:t xml:space="preserve"> the figure, Times New Roman 10 pt: "Fig 3.1 System block diagram". Layout: seven boxes left to right — Ingest → Transcription → Extraction → Knowledge Store → Review Queue → Retrieval &amp; Q&amp;A → Web Interfaces. Draw a heavy vertical line between Review Queue and Retrieval, labelled "the proposed/approved boundary", with the note "nothing crosses without faculty approval". Show Transcription and Extraction each sitting behind a dashed box labelled "swappable provider interface".]</w:t>
      </w:r>
    </w:p>
    <w:p>
      <w:pPr>
        <w:spacing w:line="360" w:lineRule="auto" w:before="0" w:after="120"/>
        <w:jc w:val="both"/>
      </w:pPr>
      <w:r>
        <w:rPr>
          <w:rFonts w:ascii="Times New Roman" w:hAnsi="Times New Roman" w:cs="Nirmala UI"/>
          <w:b w:val="0"/>
          <w:i w:val="0"/>
          <w:sz w:val="24"/>
        </w:rPr>
        <w:t>The components are as follows.</w:t>
      </w:r>
    </w:p>
    <w:p>
      <w:pPr>
        <w:spacing w:line="360" w:lineRule="auto" w:before="0" w:after="120"/>
        <w:jc w:val="both"/>
      </w:pPr>
      <w:r>
        <w:rPr>
          <w:rFonts w:ascii="Times New Roman" w:hAnsi="Times New Roman" w:cs="Nirmala UI"/>
          <w:b/>
          <w:i w:val="0"/>
          <w:sz w:val="24"/>
        </w:rPr>
        <w:t>1 — Ingest.</w:t>
      </w:r>
      <w:r>
        <w:rPr>
          <w:rFonts w:ascii="Times New Roman" w:hAnsi="Times New Roman" w:cs="Nirmala UI"/>
          <w:b w:val="0"/>
          <w:i w:val="0"/>
          <w:sz w:val="24"/>
        </w:rPr>
        <w:t xml:space="preserve"> Accepts an audio file, stores it in private object storage, records the course and date it belongs to, and queues a processing job. Upload is separated from processing because upload must succeed immediately while processing takes minutes; combining them makes a slow transcription indistinguishable from a broken website.</w:t>
      </w:r>
    </w:p>
    <w:p>
      <w:pPr>
        <w:spacing w:line="360" w:lineRule="auto" w:before="0" w:after="120"/>
        <w:jc w:val="both"/>
      </w:pPr>
      <w:r>
        <w:rPr>
          <w:rFonts w:ascii="Times New Roman" w:hAnsi="Times New Roman" w:cs="Nirmala UI"/>
          <w:b/>
          <w:i w:val="0"/>
          <w:sz w:val="24"/>
        </w:rPr>
        <w:t>2 — Transcription.</w:t>
      </w:r>
      <w:r>
        <w:rPr>
          <w:rFonts w:ascii="Times New Roman" w:hAnsi="Times New Roman" w:cs="Nirmala UI"/>
          <w:b w:val="0"/>
          <w:i w:val="0"/>
          <w:sz w:val="24"/>
        </w:rPr>
        <w:t xml:space="preserve"> Converts audio to text with millisecond timestamps. Interface: </w:t>
      </w:r>
      <w:r>
        <w:rPr>
          <w:rFonts w:ascii="Consolas" w:hAnsi="Consolas"/>
          <w:sz w:val="20"/>
        </w:rPr>
        <w:t>transcribe(audio) → [{text, start_ms, end_ms}]</w:t>
      </w:r>
      <w:r>
        <w:rPr>
          <w:rFonts w:ascii="Times New Roman" w:hAnsi="Times New Roman" w:cs="Nirmala UI"/>
          <w:b w:val="0"/>
          <w:i w:val="0"/>
          <w:sz w:val="24"/>
        </w:rPr>
        <w:t>. Implemented against Sarvam, chosen for Indian-language and code-switching support, with a fixture provider used for development so that the system can be exercised without incurring API cost. Nothing downstream knows which provider ran.</w:t>
      </w:r>
    </w:p>
    <w:p>
      <w:pPr>
        <w:spacing w:line="360" w:lineRule="auto" w:before="0" w:after="120"/>
        <w:jc w:val="both"/>
      </w:pPr>
      <w:r>
        <w:rPr>
          <w:rFonts w:ascii="Times New Roman" w:hAnsi="Times New Roman" w:cs="Nirmala UI"/>
          <w:b/>
          <w:i w:val="0"/>
          <w:sz w:val="24"/>
        </w:rPr>
        <w:t>3 — Extraction.</w:t>
      </w:r>
      <w:r>
        <w:rPr>
          <w:rFonts w:ascii="Times New Roman" w:hAnsi="Times New Roman" w:cs="Nirmala UI"/>
          <w:b w:val="0"/>
          <w:i w:val="0"/>
          <w:sz w:val="24"/>
        </w:rPr>
        <w:t xml:space="preserve"> Converts a transcript into proposed knowledge items with a source span. Interface: </w:t>
      </w:r>
      <w:r>
        <w:rPr>
          <w:rFonts w:ascii="Consolas" w:hAnsi="Consolas"/>
          <w:sz w:val="20"/>
        </w:rPr>
        <w:t>extract(transcript, lecture_date) → [ProposedItem]</w:t>
      </w:r>
      <w:r>
        <w:rPr>
          <w:rFonts w:ascii="Times New Roman" w:hAnsi="Times New Roman" w:cs="Nirmala UI"/>
          <w:b w:val="0"/>
          <w:i w:val="0"/>
          <w:sz w:val="24"/>
        </w:rPr>
        <w:t>. The lecture date is passed in because "next Thursday" cannot be resolved without it. Implemented against a reasoning-provider abstraction so that alternative models can be compared over an identical transcript — this interface is what makes the research comparison cheap, since without it comparing approaches would mean maintaining parallel systems.</w:t>
      </w:r>
    </w:p>
    <w:p>
      <w:pPr>
        <w:spacing w:line="360" w:lineRule="auto" w:before="0" w:after="120"/>
        <w:jc w:val="both"/>
      </w:pPr>
      <w:r>
        <w:rPr>
          <w:rFonts w:ascii="Times New Roman" w:hAnsi="Times New Roman" w:cs="Nirmala UI"/>
          <w:b/>
          <w:i w:val="0"/>
          <w:sz w:val="24"/>
        </w:rPr>
        <w:t>4 — Knowledge store.</w:t>
      </w:r>
      <w:r>
        <w:rPr>
          <w:rFonts w:ascii="Times New Roman" w:hAnsi="Times New Roman" w:cs="Nirmala UI"/>
          <w:b w:val="0"/>
          <w:i w:val="0"/>
          <w:sz w:val="24"/>
        </w:rPr>
        <w:t xml:space="preserve"> PostgreSQL via Supabase, holding courses, lectures, transcripts, knowledge items, evidence spans, review decisions and conversations, with row-level security enforcing access.</w:t>
      </w:r>
    </w:p>
    <w:p>
      <w:pPr>
        <w:spacing w:line="360" w:lineRule="auto" w:before="0" w:after="120"/>
        <w:jc w:val="both"/>
      </w:pPr>
      <w:r>
        <w:rPr>
          <w:rFonts w:ascii="Times New Roman" w:hAnsi="Times New Roman" w:cs="Nirmala UI"/>
          <w:b/>
          <w:i w:val="0"/>
          <w:sz w:val="24"/>
        </w:rPr>
        <w:t>5 — Review queue.</w:t>
      </w:r>
      <w:r>
        <w:rPr>
          <w:rFonts w:ascii="Times New Roman" w:hAnsi="Times New Roman" w:cs="Nirmala UI"/>
          <w:b w:val="0"/>
          <w:i w:val="0"/>
          <w:sz w:val="24"/>
        </w:rPr>
        <w:t xml:space="preserve"> Presents proposals to faculty for approval, editing or rejection. The design constraint is a time budget: under five minutes of faculty attention per lecture. This budget, not aesthetics, dictates the interface — ordering by confidence, showing the supporting quote inline so that verification needs no navigation, and offering a single primary action per item. The ordering-by-confidence principle follows </w:t>
      </w:r>
      <w:r>
        <w:rPr>
          <w:rFonts w:ascii="Times New Roman" w:hAnsi="Times New Roman" w:cs="Nirmala UI"/>
          <w:b w:val="0"/>
          <w:i w:val="0"/>
          <w:sz w:val="24"/>
        </w:rPr>
        <w:t>[13]</w:t>
      </w:r>
      <w:r>
        <w:rPr>
          <w:rFonts w:ascii="Times New Roman" w:hAnsi="Times New Roman" w:cs="Nirmala UI"/>
          <w:b w:val="0"/>
          <w:i w:val="0"/>
          <w:sz w:val="24"/>
        </w:rPr>
        <w:t>.</w:t>
      </w:r>
    </w:p>
    <w:p>
      <w:pPr>
        <w:spacing w:line="360" w:lineRule="auto" w:before="0" w:after="120"/>
        <w:jc w:val="both"/>
      </w:pPr>
      <w:r>
        <w:rPr>
          <w:rFonts w:ascii="Times New Roman" w:hAnsi="Times New Roman" w:cs="Nirmala UI"/>
          <w:b/>
          <w:i w:val="0"/>
          <w:sz w:val="24"/>
        </w:rPr>
        <w:t>6 — Retrieval and question answering.</w:t>
      </w:r>
      <w:r>
        <w:rPr>
          <w:rFonts w:ascii="Times New Roman" w:hAnsi="Times New Roman" w:cs="Nirmala UI"/>
          <w:b w:val="0"/>
          <w:i w:val="0"/>
          <w:sz w:val="24"/>
        </w:rPr>
        <w:t xml:space="preserve"> Answers student questions from approved items only, with every answer citing the transcript span it derives from. The governing rule is that there is no answer without a source: where retrieval finds nothing relevant, the system states that the topic was not mentioned rather than generating a plausible guess. This directly addresses the hallucination challenge named in </w:t>
      </w:r>
      <w:r>
        <w:rPr>
          <w:rFonts w:ascii="Times New Roman" w:hAnsi="Times New Roman" w:cs="Nirmala UI"/>
          <w:b w:val="0"/>
          <w:i w:val="0"/>
          <w:sz w:val="24"/>
        </w:rPr>
        <w:t>[11]</w:t>
      </w:r>
      <w:r>
        <w:rPr>
          <w:rFonts w:ascii="Times New Roman" w:hAnsi="Times New Roman" w:cs="Nirmala UI"/>
          <w:b w:val="0"/>
          <w:i w:val="0"/>
          <w:sz w:val="24"/>
        </w:rPr>
        <w:t>.</w:t>
      </w:r>
    </w:p>
    <w:p>
      <w:pPr>
        <w:spacing w:line="360" w:lineRule="auto" w:before="0" w:after="120"/>
        <w:jc w:val="both"/>
      </w:pPr>
      <w:r>
        <w:rPr>
          <w:rFonts w:ascii="Times New Roman" w:hAnsi="Times New Roman" w:cs="Nirmala UI"/>
          <w:b/>
          <w:i w:val="0"/>
          <w:sz w:val="24"/>
        </w:rPr>
        <w:t>7 — Web interfaces.</w:t>
      </w:r>
      <w:r>
        <w:rPr>
          <w:rFonts w:ascii="Times New Roman" w:hAnsi="Times New Roman" w:cs="Nirmala UI"/>
          <w:b w:val="0"/>
          <w:i w:val="0"/>
          <w:sz w:val="24"/>
        </w:rPr>
        <w:t xml:space="preserve"> A single responsive application presenting a class shell with four destinations — Home, Ask, Lectures and Assignments — with faculty-only affordances appearing inside those destinations rather than as a separate application.</w:t>
      </w:r>
    </w:p>
    <w:p>
      <w:pPr>
        <w:spacing w:line="360" w:lineRule="auto" w:before="360" w:after="160"/>
      </w:pPr>
      <w:r>
        <w:rPr>
          <w:rFonts w:ascii="Times New Roman" w:hAnsi="Times New Roman" w:cs="Nirmala UI"/>
          <w:b/>
          <w:i w:val="0"/>
          <w:sz w:val="28"/>
        </w:rPr>
        <w:t>3.2 Hardware description</w:t>
      </w:r>
    </w:p>
    <w:p>
      <w:pPr>
        <w:spacing w:line="360" w:lineRule="auto" w:before="0" w:after="120"/>
        <w:jc w:val="both"/>
      </w:pPr>
      <w:r>
        <w:rPr>
          <w:rFonts w:ascii="Times New Roman" w:hAnsi="Times New Roman" w:cs="Nirmala UI"/>
          <w:b w:val="0"/>
          <w:i w:val="0"/>
          <w:sz w:val="24"/>
        </w:rPr>
        <w:t>This project has no custom hardware. The only hardware dependency is the audio capture device used to record a lecture, and the system is deliberately agnostic to it: any device producing a standard audio file is acceptable, and the recording platform is explicitly out of scope (Section 1.2). Development and deployment use commodity cloud infrastructure.</w:t>
      </w:r>
    </w:p>
    <w:p>
      <w:pPr>
        <w:spacing w:line="360" w:lineRule="auto" w:before="0" w:after="120"/>
        <w:jc w:val="both"/>
      </w:pPr>
      <w:r>
        <w:rPr>
          <w:rFonts w:ascii="Times New Roman" w:hAnsi="Times New Roman" w:cs="Nirmala UI"/>
          <w:b w:val="0"/>
          <w:i/>
          <w:sz w:val="24"/>
        </w:rPr>
        <w:t>(A.8 prescribes a hardware description because the template serves hardware projects as well as software ones. Stating plainly that the project has no custom hardware, and why, is the correct response — an invented hardware section would be padding.)</w:t>
      </w:r>
    </w:p>
    <w:p>
      <w:pPr>
        <w:spacing w:line="360" w:lineRule="auto" w:before="360" w:after="160"/>
      </w:pPr>
      <w:r>
        <w:rPr>
          <w:rFonts w:ascii="Times New Roman" w:hAnsi="Times New Roman" w:cs="Nirmala UI"/>
          <w:b/>
          <w:i w:val="0"/>
          <w:sz w:val="28"/>
        </w:rPr>
        <w:t>3.3 Software description, flowchart and algorithm</w:t>
      </w:r>
    </w:p>
    <w:p>
      <w:pPr>
        <w:spacing w:line="360" w:lineRule="auto" w:before="240" w:after="120"/>
      </w:pPr>
      <w:r>
        <w:rPr>
          <w:rFonts w:ascii="Times New Roman" w:hAnsi="Times New Roman" w:cs="Nirmala UI"/>
          <w:b/>
          <w:i w:val="0"/>
          <w:sz w:val="24"/>
        </w:rPr>
        <w:t>3.3.1 Technology stack</w:t>
      </w:r>
    </w:p>
    <w:p>
      <w:pPr>
        <w:spacing w:line="360" w:lineRule="auto" w:before="200" w:after="60"/>
      </w:pPr>
      <w:r>
        <w:rPr>
          <w:rFonts w:ascii="Times New Roman" w:hAnsi="Times New Roman" w:cs="Nirmala UI"/>
          <w:b/>
          <w:i w:val="0"/>
          <w:sz w:val="20"/>
        </w:rPr>
        <w:t>Table 3.1</w:t>
      </w:r>
      <w:r>
        <w:rPr>
          <w:rFonts w:ascii="Times New Roman" w:hAnsi="Times New Roman" w:cs="Nirmala UI"/>
          <w:b w:val="0"/>
          <w:i w:val="0"/>
          <w:sz w:val="20"/>
        </w:rPr>
        <w:t xml:space="preserve"> Technology stack and rationale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Layer</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Choice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Rationale</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Web framework</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Next.js 16 with React 19</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Server rendering and API routes in one deployable unit; very large documentation base</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Language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TypeScript throughout</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 single language across the stack for a three-person team learning as it builds</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Database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PostgreSQL via Supabase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Managed, with row-level security available at the database rather than only in application code</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Object storage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Supabase Storage, private bucket</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Audio never becomes publicly addressable; access is via signed URLs only</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Authentication</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Supabase Auth</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 xml:space="preserve">Integrated with the database; roles are </w:t>
            </w:r>
            <w:r>
              <w:rPr>
                <w:rFonts w:ascii="Consolas" w:hAnsi="Consolas"/>
                <w:sz w:val="20"/>
              </w:rPr>
              <w:t>student</w:t>
            </w:r>
            <w:r>
              <w:rPr>
                <w:rFonts w:ascii="Times New Roman" w:hAnsi="Times New Roman" w:cs="Nirmala UI"/>
                <w:b w:val="0"/>
                <w:i w:val="0"/>
                <w:sz w:val="20"/>
              </w:rPr>
              <w:t xml:space="preserve"> and </w:t>
            </w:r>
            <w:r>
              <w:rPr>
                <w:rFonts w:ascii="Consolas" w:hAnsi="Consolas"/>
                <w:sz w:val="20"/>
              </w:rPr>
              <w:t>faculty</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Transcription</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Sarvam ASR behind a provider interface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Built for Indian languages and code-switching; a fixture provider enables zero-cost development</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Reasoning</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Provider abstraction (</w:t>
            </w:r>
            <w:r>
              <w:rPr>
                <w:rFonts w:ascii="Consolas" w:hAnsi="Consolas"/>
                <w:sz w:val="20"/>
              </w:rPr>
              <w:t>src/lib/reasoning/</w:t>
            </w:r>
            <w:r>
              <w:rPr>
                <w:rFonts w:ascii="Times New Roman" w:hAnsi="Times New Roman" w:cs="Nirmala UI"/>
                <w:b w:val="0"/>
                <w:i w:val="0"/>
                <w:sz w:val="20"/>
              </w:rPr>
              <w:t>)</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Permits comparison of models over an identical transcript; a missing provider is an error, never a silent fallback</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Hosting</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Vercel</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Free tier covers the capstone</w:t>
            </w:r>
          </w:p>
        </w:tc>
      </w:tr>
    </w:tbl>
    <w:p>
      <w:pPr>
        <w:spacing w:line="360" w:lineRule="auto" w:before="0" w:after="160"/>
      </w:pPr>
    </w:p>
    <w:p>
      <w:pPr>
        <w:spacing w:line="360" w:lineRule="auto" w:before="0" w:after="120"/>
        <w:jc w:val="both"/>
      </w:pPr>
      <w:r>
        <w:rPr>
          <w:rFonts w:ascii="Times New Roman" w:hAnsi="Times New Roman" w:cs="Nirmala UI"/>
          <w:b w:val="0"/>
          <w:i w:val="0"/>
          <w:sz w:val="24"/>
        </w:rPr>
        <w:t>A deliberate deviation from the original design is recorded here. The initial architecture specified a separate Python service for the machine-learning work. Implementation consolidated on TypeScript once the extraction approach settled on hosted LLM APIs behind an interface, since no local model execution was required. For a three-person team learning while building, eliminating a second language and a second deployment target was judged the larger benefit. This is a documented change, not an accident.</w:t>
      </w:r>
    </w:p>
    <w:p>
      <w:pPr>
        <w:spacing w:line="360" w:lineRule="auto" w:before="240" w:after="120"/>
      </w:pPr>
      <w:r>
        <w:rPr>
          <w:rFonts w:ascii="Times New Roman" w:hAnsi="Times New Roman" w:cs="Nirmala UI"/>
          <w:b/>
          <w:i w:val="0"/>
          <w:sz w:val="24"/>
        </w:rPr>
        <w:t>3.3.2 The knowledge model</w:t>
      </w:r>
    </w:p>
    <w:p>
      <w:pPr>
        <w:spacing w:line="360" w:lineRule="auto" w:before="0" w:after="120"/>
        <w:jc w:val="both"/>
      </w:pPr>
      <w:r>
        <w:rPr>
          <w:rFonts w:ascii="Times New Roman" w:hAnsi="Times New Roman" w:cs="Nirmala UI"/>
          <w:b w:val="0"/>
          <w:i w:val="0"/>
          <w:sz w:val="24"/>
        </w:rPr>
        <w:t>Extraction does not produce free text. It produces typed items, each classified along two axes, and each carrying at least one evidence span.</w:t>
      </w:r>
    </w:p>
    <w:p>
      <w:pPr>
        <w:spacing w:line="360" w:lineRule="auto" w:before="200" w:after="60"/>
      </w:pPr>
      <w:r>
        <w:rPr>
          <w:rFonts w:ascii="Times New Roman" w:hAnsi="Times New Roman" w:cs="Nirmala UI"/>
          <w:b/>
          <w:i w:val="0"/>
          <w:sz w:val="20"/>
        </w:rPr>
        <w:t>Table 3.2</w:t>
      </w:r>
      <w:r>
        <w:rPr>
          <w:rFonts w:ascii="Times New Roman" w:hAnsi="Times New Roman" w:cs="Nirmala UI"/>
          <w:b w:val="0"/>
          <w:i w:val="0"/>
          <w:sz w:val="20"/>
        </w:rPr>
        <w:t xml:space="preserve"> Knowledge item categories and kinds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Axis</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Values</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Meaning</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Category</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Consolas" w:hAnsi="Consolas"/>
                <w:sz w:val="20"/>
              </w:rPr>
              <w:t>actionable</w:t>
            </w:r>
            <w:r>
              <w:rPr>
                <w:rFonts w:ascii="Times New Roman" w:hAnsi="Times New Roman" w:cs="Nirmala UI"/>
                <w:b w:val="0"/>
                <w:i w:val="0"/>
                <w:sz w:val="20"/>
              </w:rPr>
              <w:t xml:space="preserve">, </w:t>
            </w:r>
            <w:r>
              <w:rPr>
                <w:rFonts w:ascii="Consolas" w:hAnsi="Consolas"/>
                <w:sz w:val="20"/>
              </w:rPr>
              <w:t>teaching</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Whether the item obliges a student to do something, or explains subject matter</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Kind</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Consolas" w:hAnsi="Consolas"/>
                <w:sz w:val="20"/>
              </w:rPr>
              <w:t>assignment</w:t>
            </w:r>
            <w:r>
              <w:rPr>
                <w:rFonts w:ascii="Times New Roman" w:hAnsi="Times New Roman" w:cs="Nirmala UI"/>
                <w:b w:val="0"/>
                <w:i w:val="0"/>
                <w:sz w:val="20"/>
              </w:rPr>
              <w:t xml:space="preserve">, </w:t>
            </w:r>
            <w:r>
              <w:rPr>
                <w:rFonts w:ascii="Consolas" w:hAnsi="Consolas"/>
                <w:sz w:val="20"/>
              </w:rPr>
              <w:t>concept</w:t>
            </w:r>
            <w:r>
              <w:rPr>
                <w:rFonts w:ascii="Times New Roman" w:hAnsi="Times New Roman" w:cs="Nirmala UI"/>
                <w:b w:val="0"/>
                <w:i w:val="0"/>
                <w:sz w:val="20"/>
              </w:rPr>
              <w:t xml:space="preserve">, </w:t>
            </w:r>
            <w:r>
              <w:rPr>
                <w:rFonts w:ascii="Consolas" w:hAnsi="Consolas"/>
                <w:sz w:val="20"/>
              </w:rPr>
              <w:t>procedure</w:t>
            </w:r>
            <w:r>
              <w:rPr>
                <w:rFonts w:ascii="Times New Roman" w:hAnsi="Times New Roman" w:cs="Nirmala UI"/>
                <w:b w:val="0"/>
                <w:i w:val="0"/>
                <w:sz w:val="20"/>
              </w:rPr>
              <w:t xml:space="preserve">, </w:t>
            </w:r>
            <w:r>
              <w:rPr>
                <w:rFonts w:ascii="Consolas" w:hAnsi="Consolas"/>
                <w:sz w:val="20"/>
              </w:rPr>
              <w:t>comparison</w:t>
            </w:r>
            <w:r>
              <w:rPr>
                <w:rFonts w:ascii="Times New Roman" w:hAnsi="Times New Roman" w:cs="Nirmala UI"/>
                <w:b w:val="0"/>
                <w:i w:val="0"/>
                <w:sz w:val="20"/>
              </w:rPr>
              <w:t xml:space="preserve">, </w:t>
            </w:r>
            <w:r>
              <w:rPr>
                <w:rFonts w:ascii="Consolas" w:hAnsi="Consolas"/>
                <w:sz w:val="20"/>
              </w:rPr>
              <w:t>topic</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The item's shape, determining how it is displayed</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Status</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Consolas" w:hAnsi="Consolas"/>
                <w:sz w:val="20"/>
              </w:rPr>
              <w:t>auto</w:t>
            </w:r>
            <w:r>
              <w:rPr>
                <w:rFonts w:ascii="Times New Roman" w:hAnsi="Times New Roman" w:cs="Nirmala UI"/>
                <w:b w:val="0"/>
                <w:i w:val="0"/>
                <w:sz w:val="20"/>
              </w:rPr>
              <w:t xml:space="preserve">, </w:t>
            </w:r>
            <w:r>
              <w:rPr>
                <w:rFonts w:ascii="Consolas" w:hAnsi="Consolas"/>
                <w:sz w:val="20"/>
              </w:rPr>
              <w:t>confirmed</w:t>
            </w:r>
            <w:r>
              <w:rPr>
                <w:rFonts w:ascii="Times New Roman" w:hAnsi="Times New Roman" w:cs="Nirmala UI"/>
                <w:b w:val="0"/>
                <w:i w:val="0"/>
                <w:sz w:val="20"/>
              </w:rPr>
              <w:t xml:space="preserve">, </w:t>
            </w:r>
            <w:r>
              <w:rPr>
                <w:rFonts w:ascii="Consolas" w:hAnsi="Consolas"/>
                <w:sz w:val="20"/>
              </w:rPr>
              <w:t>rejected</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Position relative to the proposed/approved boundary</w:t>
            </w:r>
          </w:p>
        </w:tc>
      </w:tr>
    </w:tbl>
    <w:p>
      <w:pPr>
        <w:spacing w:line="360" w:lineRule="auto" w:before="0" w:after="160"/>
      </w:pPr>
    </w:p>
    <w:p>
      <w:pPr>
        <w:spacing w:line="360" w:lineRule="auto" w:before="0" w:after="120"/>
        <w:jc w:val="both"/>
      </w:pPr>
      <w:r>
        <w:rPr>
          <w:rFonts w:ascii="Times New Roman" w:hAnsi="Times New Roman" w:cs="Nirmala UI"/>
          <w:b w:val="0"/>
          <w:i w:val="0"/>
          <w:sz w:val="24"/>
        </w:rPr>
        <w:t xml:space="preserve">The </w:t>
      </w:r>
      <w:r>
        <w:rPr>
          <w:rFonts w:ascii="Consolas" w:hAnsi="Consolas"/>
          <w:sz w:val="20"/>
        </w:rPr>
        <w:t>actionable</w:t>
      </w:r>
      <w:r>
        <w:rPr>
          <w:rFonts w:ascii="Times New Roman" w:hAnsi="Times New Roman" w:cs="Nirmala UI"/>
          <w:b w:val="0"/>
          <w:i w:val="0"/>
          <w:sz w:val="24"/>
        </w:rPr>
        <w:t>/</w:t>
      </w:r>
      <w:r>
        <w:rPr>
          <w:rFonts w:ascii="Consolas" w:hAnsi="Consolas"/>
          <w:sz w:val="20"/>
        </w:rPr>
        <w:t>teaching</w:t>
      </w:r>
      <w:r>
        <w:rPr>
          <w:rFonts w:ascii="Times New Roman" w:hAnsi="Times New Roman" w:cs="Nirmala UI"/>
          <w:b w:val="0"/>
          <w:i w:val="0"/>
          <w:sz w:val="24"/>
        </w:rPr>
        <w:t xml:space="preserve"> split is the data-model expression of the distinction Chapter 2 identified as the substance of the problem — the separation of obligations from explanation that action item detection collapses into a single class </w:t>
      </w:r>
      <w:r>
        <w:rPr>
          <w:rFonts w:ascii="Times New Roman" w:hAnsi="Times New Roman" w:cs="Nirmala UI"/>
          <w:b w:val="0"/>
          <w:i w:val="0"/>
          <w:sz w:val="24"/>
        </w:rPr>
        <w:t>[5]</w:t>
      </w:r>
      <w:r>
        <w:rPr>
          <w:rFonts w:ascii="Times New Roman" w:hAnsi="Times New Roman" w:cs="Nirmala UI"/>
          <w:b w:val="0"/>
          <w:i w:val="0"/>
          <w:sz w:val="24"/>
        </w:rPr>
        <w:t xml:space="preserve">, </w:t>
      </w:r>
      <w:r>
        <w:rPr>
          <w:rFonts w:ascii="Times New Roman" w:hAnsi="Times New Roman" w:cs="Nirmala UI"/>
          <w:b w:val="0"/>
          <w:i w:val="0"/>
          <w:sz w:val="24"/>
        </w:rPr>
        <w:t>[6]</w:t>
      </w:r>
      <w:r>
        <w:rPr>
          <w:rFonts w:ascii="Times New Roman" w:hAnsi="Times New Roman" w:cs="Nirmala UI"/>
          <w:b w:val="0"/>
          <w:i w:val="0"/>
          <w:sz w:val="24"/>
        </w:rPr>
        <w:t>.</w:t>
      </w:r>
    </w:p>
    <w:p>
      <w:pPr>
        <w:spacing w:line="360" w:lineRule="auto" w:before="0" w:after="120"/>
        <w:jc w:val="both"/>
      </w:pPr>
      <w:r>
        <w:rPr>
          <w:rFonts w:ascii="Times New Roman" w:hAnsi="Times New Roman" w:cs="Nirmala UI"/>
          <w:b w:val="0"/>
          <w:i w:val="0"/>
          <w:sz w:val="24"/>
        </w:rPr>
        <w:t xml:space="preserve">Every item stores one or more </w:t>
      </w:r>
      <w:r>
        <w:rPr>
          <w:rFonts w:ascii="Times New Roman" w:hAnsi="Times New Roman" w:cs="Nirmala UI"/>
          <w:b/>
          <w:i w:val="0"/>
          <w:sz w:val="24"/>
        </w:rPr>
        <w:t>evidence</w:t>
      </w:r>
      <w:r>
        <w:rPr>
          <w:rFonts w:ascii="Times New Roman" w:hAnsi="Times New Roman" w:cs="Nirmala UI"/>
          <w:b w:val="0"/>
          <w:i w:val="0"/>
          <w:sz w:val="24"/>
        </w:rPr>
        <w:t xml:space="preserve"> records containing the verbatim transcript quote, its character offsets within the transcript, and its start and end times in milliseconds. This is the evidence contract, and it is what makes both faculty review and student trust possible: any claim the system makes can be checked against the recording in one click.</w:t>
      </w:r>
    </w:p>
    <w:p>
      <w:pPr>
        <w:spacing w:line="360" w:lineRule="auto" w:before="240" w:after="120"/>
      </w:pPr>
      <w:r>
        <w:rPr>
          <w:rFonts w:ascii="Times New Roman" w:hAnsi="Times New Roman" w:cs="Nirmala UI"/>
          <w:b/>
          <w:i w:val="0"/>
          <w:sz w:val="24"/>
        </w:rPr>
        <w:t>3.3.3 Processing algorithm</w:t>
      </w:r>
    </w:p>
    <w:p>
      <w:pPr>
        <w:spacing w:line="360" w:lineRule="auto" w:before="0" w:after="120"/>
        <w:jc w:val="both"/>
      </w:pPr>
      <w:r>
        <w:rPr>
          <w:rFonts w:ascii="Times New Roman" w:hAnsi="Times New Roman" w:cs="Nirmala UI"/>
          <w:b w:val="0"/>
          <w:i w:val="0"/>
          <w:sz w:val="24"/>
        </w:rPr>
        <w:t>[</w:t>
      </w:r>
      <w:r>
        <w:rPr>
          <w:rFonts w:ascii="Times New Roman" w:hAnsi="Times New Roman" w:cs="Nirmala UI"/>
          <w:b/>
          <w:i w:val="0"/>
          <w:sz w:val="24"/>
        </w:rPr>
        <w:t>FIGURE 3.2 — Processing pipeline.</w:t>
      </w:r>
      <w:r>
        <w:rPr>
          <w:rFonts w:ascii="Times New Roman" w:hAnsi="Times New Roman" w:cs="Nirmala UI"/>
          <w:b w:val="0"/>
          <w:i w:val="0"/>
          <w:sz w:val="24"/>
        </w:rPr>
        <w:t xml:space="preserve"> Render as a flowchart. Caption below, TNR 10 pt.]</w:t>
      </w:r>
    </w:p>
    <w:p>
      <w:pPr>
        <w:spacing w:line="240" w:lineRule="auto" w:before="0" w:after="0"/>
        <w:ind w:left="432"/>
      </w:pPr>
      <w:r>
        <w:rPr>
          <w:rFonts w:ascii="Consolas" w:hAnsi="Consolas"/>
          <w:sz w:val="18"/>
        </w:rPr>
        <w:t>1.  Faculty uploads an audio file to a course</w:t>
      </w:r>
    </w:p>
    <w:p>
      <w:pPr>
        <w:spacing w:line="240" w:lineRule="auto" w:before="0" w:after="0"/>
        <w:ind w:left="432"/>
      </w:pPr>
      <w:r>
        <w:rPr>
          <w:rFonts w:ascii="Consolas" w:hAnsi="Consolas"/>
          <w:sz w:val="18"/>
        </w:rPr>
        <w:t>2.  Server validates type and size; stores in the private bucket; creates a lecture row</w:t>
      </w:r>
    </w:p>
    <w:p>
      <w:pPr>
        <w:spacing w:line="240" w:lineRule="auto" w:before="0" w:after="0"/>
        <w:ind w:left="432"/>
      </w:pPr>
      <w:r>
        <w:rPr>
          <w:rFonts w:ascii="Consolas" w:hAnsi="Consolas"/>
          <w:sz w:val="18"/>
        </w:rPr>
        <w:t xml:space="preserve">        status ← uploaded</w:t>
      </w:r>
    </w:p>
    <w:p>
      <w:pPr>
        <w:spacing w:line="240" w:lineRule="auto" w:before="0" w:after="0"/>
        <w:ind w:left="432"/>
      </w:pPr>
      <w:r>
        <w:rPr>
          <w:rFonts w:ascii="Consolas" w:hAnsi="Consolas"/>
          <w:sz w:val="18"/>
        </w:rPr>
        <w:t>3.  Processing job claims the lecture (single-flight claim prevents duplicate paid work)</w:t>
      </w:r>
    </w:p>
    <w:p>
      <w:pPr>
        <w:spacing w:line="240" w:lineRule="auto" w:before="0" w:after="0"/>
        <w:ind w:left="432"/>
      </w:pPr>
      <w:r>
        <w:rPr>
          <w:rFonts w:ascii="Consolas" w:hAnsi="Consolas"/>
          <w:sz w:val="18"/>
        </w:rPr>
        <w:t xml:space="preserve">        status ← transcribing</w:t>
      </w:r>
    </w:p>
    <w:p>
      <w:pPr>
        <w:spacing w:line="240" w:lineRule="auto" w:before="0" w:after="0"/>
        <w:ind w:left="432"/>
      </w:pPr>
      <w:r>
        <w:rPr>
          <w:rFonts w:ascii="Consolas" w:hAnsi="Consolas"/>
          <w:sz w:val="18"/>
        </w:rPr>
        <w:t>4.  Transcription provider returns segments with millisecond timestamps</w:t>
      </w:r>
    </w:p>
    <w:p>
      <w:pPr>
        <w:spacing w:line="240" w:lineRule="auto" w:before="0" w:after="0"/>
        <w:ind w:left="432"/>
      </w:pPr>
      <w:r>
        <w:rPr>
          <w:rFonts w:ascii="Consolas" w:hAnsi="Consolas"/>
          <w:sz w:val="18"/>
        </w:rPr>
        <w:t xml:space="preserve">        persist transcript; status ← transcribed</w:t>
      </w:r>
    </w:p>
    <w:p>
      <w:pPr>
        <w:spacing w:line="240" w:lineRule="auto" w:before="0" w:after="0"/>
        <w:ind w:left="432"/>
      </w:pPr>
      <w:r>
        <w:rPr>
          <w:rFonts w:ascii="Consolas" w:hAnsi="Consolas"/>
          <w:sz w:val="18"/>
        </w:rPr>
        <w:t>5.  Transcript is divided into overlapping windows sized to the model's context limit</w:t>
      </w:r>
    </w:p>
    <w:p>
      <w:pPr>
        <w:spacing w:line="240" w:lineRule="auto" w:before="0" w:after="0"/>
        <w:ind w:left="432"/>
      </w:pPr>
      <w:r>
        <w:rPr>
          <w:rFonts w:ascii="Consolas" w:hAnsi="Consolas"/>
          <w:sz w:val="18"/>
        </w:rPr>
        <w:t>6.  For each window, the reasoning provider proposes knowledge items, each required to</w:t>
      </w:r>
    </w:p>
    <w:p>
      <w:pPr>
        <w:spacing w:line="240" w:lineRule="auto" w:before="0" w:after="0"/>
        <w:ind w:left="432"/>
      </w:pPr>
      <w:r>
        <w:rPr>
          <w:rFonts w:ascii="Consolas" w:hAnsi="Consolas"/>
          <w:sz w:val="18"/>
        </w:rPr>
        <w:t xml:space="preserve">        return a verbatim quote from the window</w:t>
      </w:r>
    </w:p>
    <w:p>
      <w:pPr>
        <w:spacing w:line="240" w:lineRule="auto" w:before="0" w:after="0"/>
        <w:ind w:left="432"/>
      </w:pPr>
      <w:r>
        <w:rPr>
          <w:rFonts w:ascii="Consolas" w:hAnsi="Consolas"/>
          <w:sz w:val="18"/>
        </w:rPr>
        <w:t>7.  Each returned quote is located in the transcript to recover exact offsets and times</w:t>
      </w:r>
    </w:p>
    <w:p>
      <w:pPr>
        <w:spacing w:line="240" w:lineRule="auto" w:before="0" w:after="0"/>
        <w:ind w:left="432"/>
      </w:pPr>
      <w:r>
        <w:rPr>
          <w:rFonts w:ascii="Consolas" w:hAnsi="Consolas"/>
          <w:sz w:val="18"/>
        </w:rPr>
        <w:t xml:space="preserve">        a quote that cannot be located is DISCARDED, not stored with an approximate span</w:t>
      </w:r>
    </w:p>
    <w:p>
      <w:pPr>
        <w:spacing w:line="240" w:lineRule="auto" w:before="0" w:after="0"/>
        <w:ind w:left="432"/>
      </w:pPr>
      <w:r>
        <w:rPr>
          <w:rFonts w:ascii="Consolas" w:hAnsi="Consolas"/>
          <w:sz w:val="18"/>
        </w:rPr>
        <w:t>8.  Items are de-duplicated across window overlaps</w:t>
      </w:r>
    </w:p>
    <w:p>
      <w:pPr>
        <w:spacing w:line="240" w:lineRule="auto" w:before="0" w:after="0"/>
        <w:ind w:left="432"/>
      </w:pPr>
      <w:r>
        <w:rPr>
          <w:rFonts w:ascii="Consolas" w:hAnsi="Consolas"/>
          <w:sz w:val="18"/>
        </w:rPr>
        <w:t>9.  Items are persisted with status = auto  ← the proposed side of the boundary</w:t>
      </w:r>
    </w:p>
    <w:p>
      <w:pPr>
        <w:spacing w:line="240" w:lineRule="auto" w:before="0" w:after="0"/>
        <w:ind w:left="432"/>
      </w:pPr>
      <w:r>
        <w:rPr>
          <w:rFonts w:ascii="Consolas" w:hAnsi="Consolas"/>
          <w:sz w:val="18"/>
        </w:rPr>
        <w:t>10. Faculty reviews the queue: approve → status = confirmed; reject → status = rejected</w:t>
      </w:r>
    </w:p>
    <w:p>
      <w:pPr>
        <w:spacing w:line="240" w:lineRule="auto" w:before="0" w:after="0"/>
        <w:ind w:left="432"/>
      </w:pPr>
      <w:r>
        <w:rPr>
          <w:rFonts w:ascii="Consolas" w:hAnsi="Consolas"/>
          <w:sz w:val="18"/>
        </w:rPr>
        <w:t>11. Only confirmed items are visible to students, and only they are retrievable by Ask</w:t>
      </w:r>
    </w:p>
    <w:p>
      <w:pPr>
        <w:spacing w:line="360" w:lineRule="auto" w:before="0" w:after="120"/>
      </w:pPr>
    </w:p>
    <w:p>
      <w:pPr>
        <w:spacing w:line="360" w:lineRule="auto" w:before="0" w:after="120"/>
        <w:jc w:val="both"/>
      </w:pPr>
      <w:r>
        <w:rPr>
          <w:rFonts w:ascii="Times New Roman" w:hAnsi="Times New Roman" w:cs="Nirmala UI"/>
          <w:b w:val="0"/>
          <w:i w:val="0"/>
          <w:sz w:val="24"/>
        </w:rPr>
        <w:t>Step 7 deserves emphasis because it is a deliberate and costly choice. An item whose supporting quote cannot be located exactly in the transcript is discarded rather than stored with an approximate timestamp. This reduces recall. It is accepted because a citation that does not land on the right moment is worse than no citation: it teaches the user that citations cannot be trusted, which destroys the only mechanism by which the system's claims can be verified.</w:t>
      </w:r>
    </w:p>
    <w:p>
      <w:pPr>
        <w:spacing w:line="360" w:lineRule="auto" w:before="240" w:after="120"/>
      </w:pPr>
      <w:r>
        <w:rPr>
          <w:rFonts w:ascii="Times New Roman" w:hAnsi="Times New Roman" w:cs="Nirmala UI"/>
          <w:b/>
          <w:i w:val="0"/>
          <w:sz w:val="24"/>
        </w:rPr>
        <w:t>3.3.4 Cost control</w:t>
      </w:r>
    </w:p>
    <w:p>
      <w:pPr>
        <w:spacing w:line="360" w:lineRule="auto" w:before="0" w:after="120"/>
        <w:jc w:val="both"/>
      </w:pPr>
      <w:r>
        <w:rPr>
          <w:rFonts w:ascii="Times New Roman" w:hAnsi="Times New Roman" w:cs="Nirmala UI"/>
          <w:b w:val="0"/>
          <w:i w:val="0"/>
          <w:sz w:val="24"/>
        </w:rPr>
        <w:t>Because both transcription and reasoning are billed third-party APIs, spend control is a functional requirement rather than an operational detail. Three mechanisms are implemented: a fixture transcription provider allowing the full pipeline to run without ASR cost; a single-flight claim on the processing job so that concurrent requests cannot bill twice for the same lecture; and rate limiting on the routes that reach billed providers. A missing reasoning provider raises an explicit error rather than silently falling back to a paid one.</w:t>
      </w:r>
    </w:p>
    <w:p>
      <w:r>
        <w:br w:type="page"/>
      </w:r>
    </w:p>
    <w:p>
      <w:pPr>
        <w:spacing w:line="360" w:lineRule="auto" w:before="240" w:after="360"/>
        <w:jc w:val="center"/>
      </w:pPr>
      <w:r>
        <w:rPr>
          <w:rFonts w:ascii="Times New Roman" w:hAnsi="Times New Roman" w:cs="Nirmala UI"/>
          <w:b/>
          <w:i w:val="0"/>
          <w:sz w:val="36"/>
        </w:rPr>
        <w:t>Chapter 4 — Results and Analysis</w:t>
      </w:r>
    </w:p>
    <w:p>
      <w:pPr>
        <w:spacing w:line="360" w:lineRule="auto" w:before="0" w:after="120"/>
        <w:jc w:val="both"/>
      </w:pPr>
      <w:r>
        <w:rPr>
          <w:rFonts w:ascii="Times New Roman" w:hAnsi="Times New Roman" w:cs="Nirmala UI"/>
          <w:b w:val="0"/>
          <w:i w:val="0"/>
          <w:sz w:val="24"/>
        </w:rPr>
        <w:t>This chapter reports what has been built and measured at the interim stage. It also states plainly what has not been measured, which at this stage is the project's headline quantitative claim.</w:t>
      </w:r>
    </w:p>
    <w:p>
      <w:pPr>
        <w:spacing w:line="360" w:lineRule="auto" w:before="360" w:after="160"/>
      </w:pPr>
      <w:r>
        <w:rPr>
          <w:rFonts w:ascii="Times New Roman" w:hAnsi="Times New Roman" w:cs="Nirmala UI"/>
          <w:b/>
          <w:i w:val="0"/>
          <w:sz w:val="28"/>
        </w:rPr>
        <w:t>4.1 Implementation status</w:t>
      </w:r>
    </w:p>
    <w:p>
      <w:pPr>
        <w:spacing w:line="360" w:lineRule="auto" w:before="0" w:after="120"/>
        <w:jc w:val="both"/>
      </w:pPr>
      <w:r>
        <w:rPr>
          <w:rFonts w:ascii="Times New Roman" w:hAnsi="Times New Roman" w:cs="Nirmala UI"/>
          <w:b w:val="0"/>
          <w:i w:val="0"/>
          <w:sz w:val="24"/>
        </w:rPr>
        <w:t>A working system exists and has been exercised end to end on real code-switched lectures. The implemented surface comprises: authentication with student and faculty roles; course creation and enrolment by join code; audio upload to private storage; transcription with millisecond timestamps; windowed LLM extraction into the typed knowledge model; the faculty review queue with approve, edit and reject; a course-scoped question-answering surface with per-answer citations; persistent conversations; and a lecture detail view that seeks the audio to the moment a cited quote was spoken.</w:t>
      </w:r>
    </w:p>
    <w:p>
      <w:pPr>
        <w:spacing w:line="360" w:lineRule="auto" w:before="0" w:after="120"/>
        <w:jc w:val="both"/>
      </w:pPr>
      <w:r>
        <w:rPr>
          <w:rFonts w:ascii="Times New Roman" w:hAnsi="Times New Roman" w:cs="Nirmala UI"/>
          <w:b w:val="0"/>
          <w:i w:val="0"/>
          <w:sz w:val="24"/>
        </w:rPr>
        <w:t xml:space="preserve">Against the Review-2 expectation of 50–60% completion, the assessment is that the </w:t>
      </w:r>
      <w:r>
        <w:rPr>
          <w:rFonts w:ascii="Times New Roman" w:hAnsi="Times New Roman" w:cs="Nirmala UI"/>
          <w:b w:val="0"/>
          <w:i/>
          <w:sz w:val="24"/>
        </w:rPr>
        <w:t>system</w:t>
      </w:r>
      <w:r>
        <w:rPr>
          <w:rFonts w:ascii="Times New Roman" w:hAnsi="Times New Roman" w:cs="Nirmala UI"/>
          <w:b w:val="0"/>
          <w:i w:val="0"/>
          <w:sz w:val="24"/>
        </w:rPr>
        <w:t xml:space="preserve"> is substantially complete for the capstone's declared scope, while the </w:t>
      </w:r>
      <w:r>
        <w:rPr>
          <w:rFonts w:ascii="Times New Roman" w:hAnsi="Times New Roman" w:cs="Nirmala UI"/>
          <w:b w:val="0"/>
          <w:i/>
          <w:sz w:val="24"/>
        </w:rPr>
        <w:t>evaluation</w:t>
      </w:r>
      <w:r>
        <w:rPr>
          <w:rFonts w:ascii="Times New Roman" w:hAnsi="Times New Roman" w:cs="Nirmala UI"/>
          <w:b w:val="0"/>
          <w:i w:val="0"/>
          <w:sz w:val="24"/>
        </w:rPr>
        <w:t xml:space="preserve"> — which is the research contribution — has not begun. This is an honest and slightly unusual position: the engineering is ahead of the science.</w:t>
      </w:r>
    </w:p>
    <w:p>
      <w:pPr>
        <w:spacing w:line="360" w:lineRule="auto" w:before="360" w:after="160"/>
      </w:pPr>
      <w:r>
        <w:rPr>
          <w:rFonts w:ascii="Times New Roman" w:hAnsi="Times New Roman" w:cs="Nirmala UI"/>
          <w:b/>
          <w:i w:val="0"/>
          <w:sz w:val="28"/>
        </w:rPr>
        <w:t>4.2 Extraction output on real lectures</w:t>
      </w:r>
    </w:p>
    <w:p>
      <w:pPr>
        <w:spacing w:line="360" w:lineRule="auto" w:before="0" w:after="120"/>
        <w:jc w:val="both"/>
      </w:pPr>
      <w:r>
        <w:rPr>
          <w:rFonts w:ascii="Times New Roman" w:hAnsi="Times New Roman" w:cs="Nirmala UI"/>
          <w:b w:val="0"/>
          <w:i w:val="0"/>
          <w:sz w:val="24"/>
        </w:rPr>
        <w:t>Two genuine code-switched lectures have been processed end to end. Both are ordinary recorded university teaching, not scripted or read material, and both exhibit natural Hindi–English mixing — one transcript segment reads "Transformation matrix. Theek hai? Two coordinate transformation matrix."</w:t>
      </w:r>
    </w:p>
    <w:p>
      <w:pPr>
        <w:spacing w:line="360" w:lineRule="auto" w:before="200" w:after="60"/>
      </w:pPr>
      <w:r>
        <w:rPr>
          <w:rFonts w:ascii="Times New Roman" w:hAnsi="Times New Roman" w:cs="Nirmala UI"/>
          <w:b/>
          <w:i w:val="0"/>
          <w:sz w:val="20"/>
        </w:rPr>
        <w:t>Table 4.1</w:t>
      </w:r>
      <w:r>
        <w:rPr>
          <w:rFonts w:ascii="Times New Roman" w:hAnsi="Times New Roman" w:cs="Nirmala UI"/>
          <w:b w:val="0"/>
          <w:i w:val="0"/>
          <w:sz w:val="20"/>
        </w:rPr>
        <w:t xml:space="preserve"> Extraction output on two real lectures</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Lecture</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Subject</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Items extracted</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Evidence spans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Actionable</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Teaching</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Kinds represented</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 (</w:t>
            </w:r>
            <w:r>
              <w:rPr>
                <w:rFonts w:ascii="Consolas" w:hAnsi="Consolas"/>
                <w:sz w:val="20"/>
              </w:rPr>
              <w:t>dfd7312d</w:t>
            </w:r>
            <w:r>
              <w:rPr>
                <w:rFonts w:ascii="Times New Roman" w:hAnsi="Times New Roman" w:cs="Nirmala UI"/>
                <w:b w:val="0"/>
                <w:i w:val="0"/>
                <w:sz w:val="20"/>
              </w:rPr>
              <w:t>)</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Cloud infrastructure / resource management</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26</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35</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24</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concept (17), topic (4), comparison (3), assignment (2)</w:t>
            </w:r>
          </w:p>
        </w:tc>
      </w:tr>
      <w:tr>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B (</w:t>
            </w:r>
            <w:r>
              <w:rPr>
                <w:rFonts w:ascii="Consolas" w:hAnsi="Consolas"/>
                <w:sz w:val="20"/>
              </w:rPr>
              <w:t>87a4a143</w:t>
            </w:r>
            <w:r>
              <w:rPr>
                <w:rFonts w:ascii="Times New Roman" w:hAnsi="Times New Roman" w:cs="Nirmala UI"/>
                <w:b w:val="0"/>
                <w:i w:val="0"/>
                <w:sz w:val="20"/>
              </w:rPr>
              <w:t>)</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Robotics — transformation matrices</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10</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w:t>
            </w:r>
          </w:p>
        </w:tc>
        <w:tc>
          <w:tcPr>
            <w:tcW w:type="dxa" w:w="1234"/>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procedure (2), concept (1), assignment (1)</w:t>
            </w:r>
          </w:p>
        </w:tc>
      </w:tr>
    </w:tbl>
    <w:p>
      <w:pPr>
        <w:spacing w:line="360" w:lineRule="auto" w:before="0" w:after="160"/>
      </w:pPr>
    </w:p>
    <w:p>
      <w:pPr>
        <w:spacing w:line="360" w:lineRule="auto" w:before="0" w:after="120"/>
        <w:jc w:val="both"/>
      </w:pPr>
      <w:r>
        <w:rPr>
          <w:rFonts w:ascii="Times New Roman" w:hAnsi="Times New Roman" w:cs="Nirmala UI"/>
          <w:b w:val="0"/>
          <w:i w:val="0"/>
          <w:sz w:val="24"/>
        </w:rPr>
        <w:t xml:space="preserve">Three observations follow. The system does detect assignments in genuine code-switched speech — Lecture A yielded two actionable items and Lecture B one, each carrying a verbatim supporting quote and a timestamp. The distribution is heavily weighted toward teaching content, which is expected, since a typical lecture contains far more explanation than instruction, and it confirms that the </w:t>
      </w:r>
      <w:r>
        <w:rPr>
          <w:rFonts w:ascii="Consolas" w:hAnsi="Consolas"/>
          <w:sz w:val="20"/>
        </w:rPr>
        <w:t>actionable</w:t>
      </w:r>
      <w:r>
        <w:rPr>
          <w:rFonts w:ascii="Times New Roman" w:hAnsi="Times New Roman" w:cs="Nirmala UI"/>
          <w:b w:val="0"/>
          <w:i w:val="0"/>
          <w:sz w:val="24"/>
        </w:rPr>
        <w:t>/</w:t>
      </w:r>
      <w:r>
        <w:rPr>
          <w:rFonts w:ascii="Consolas" w:hAnsi="Consolas"/>
          <w:sz w:val="20"/>
        </w:rPr>
        <w:t>teaching</w:t>
      </w:r>
      <w:r>
        <w:rPr>
          <w:rFonts w:ascii="Times New Roman" w:hAnsi="Times New Roman" w:cs="Nirmala UI"/>
          <w:b w:val="0"/>
          <w:i w:val="0"/>
          <w:sz w:val="24"/>
        </w:rPr>
        <w:t xml:space="preserve"> split is doing useful work rather than being ceremony. The difference in yield between lectures (26 against 4) reflects lecture length and content density and must not be read as a quality measure — without ground-truth annotation it is not known how many items </w:t>
      </w:r>
      <w:r>
        <w:rPr>
          <w:rFonts w:ascii="Times New Roman" w:hAnsi="Times New Roman" w:cs="Nirmala UI"/>
          <w:b w:val="0"/>
          <w:i/>
          <w:sz w:val="24"/>
        </w:rPr>
        <w:t>should</w:t>
      </w:r>
      <w:r>
        <w:rPr>
          <w:rFonts w:ascii="Times New Roman" w:hAnsi="Times New Roman" w:cs="Nirmala UI"/>
          <w:b w:val="0"/>
          <w:i w:val="0"/>
          <w:sz w:val="24"/>
        </w:rPr>
        <w:t xml:space="preserve"> have been extracted from either.</w:t>
      </w:r>
    </w:p>
    <w:p>
      <w:pPr>
        <w:spacing w:line="360" w:lineRule="auto" w:before="360" w:after="160"/>
      </w:pPr>
      <w:r>
        <w:rPr>
          <w:rFonts w:ascii="Times New Roman" w:hAnsi="Times New Roman" w:cs="Nirmala UI"/>
          <w:b/>
          <w:i w:val="0"/>
          <w:sz w:val="28"/>
        </w:rPr>
        <w:t>4.3 Provider comparison</w:t>
      </w:r>
    </w:p>
    <w:p>
      <w:pPr>
        <w:spacing w:line="360" w:lineRule="auto" w:before="0" w:after="120"/>
        <w:jc w:val="both"/>
      </w:pPr>
      <w:r>
        <w:rPr>
          <w:rFonts w:ascii="Times New Roman" w:hAnsi="Times New Roman" w:cs="Nirmala UI"/>
          <w:b w:val="0"/>
          <w:i w:val="0"/>
          <w:sz w:val="24"/>
        </w:rPr>
        <w:t>Because extraction sits behind a provider interface (§3.1), the same transcript can be processed by different reasoning models and the outputs compared directly. Lecture A was processed twice.</w:t>
      </w:r>
    </w:p>
    <w:p>
      <w:pPr>
        <w:spacing w:line="360" w:lineRule="auto" w:before="200" w:after="60"/>
      </w:pPr>
      <w:r>
        <w:rPr>
          <w:rFonts w:ascii="Times New Roman" w:hAnsi="Times New Roman" w:cs="Nirmala UI"/>
          <w:b/>
          <w:i w:val="0"/>
          <w:sz w:val="20"/>
        </w:rPr>
        <w:t>Table 4.2</w:t>
      </w:r>
      <w:r>
        <w:rPr>
          <w:rFonts w:ascii="Times New Roman" w:hAnsi="Times New Roman" w:cs="Nirmala UI"/>
          <w:b w:val="0"/>
          <w:i w:val="0"/>
          <w:sz w:val="20"/>
        </w:rPr>
        <w:t xml:space="preserve"> Provider comparison on an identical transcript (Lecture A)</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Provider</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Items</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Evidence spans</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Actionable items</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Distinct kinds</w:t>
            </w:r>
          </w:p>
        </w:tc>
      </w:tr>
      <w:tr>
        <w:tc>
          <w:tcPr>
            <w:tcW w:type="dxa" w:w="1728"/>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Provider 1 (Sarvam, 2026-09-01)</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24</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28</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concept, comparison, topic, procedure, assignment</w:t>
            </w:r>
          </w:p>
        </w:tc>
      </w:tr>
      <w:tr>
        <w:tc>
          <w:tcPr>
            <w:tcW w:type="dxa" w:w="1728"/>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Provider 2 (Gemini, 2026-09-06)</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26</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35</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w:t>
            </w:r>
          </w:p>
        </w:tc>
        <w:tc>
          <w:tcPr>
            <w:tcW w:type="dxa" w:w="1728"/>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concept, comparison, topic, assignment</w:t>
            </w:r>
          </w:p>
        </w:tc>
      </w:tr>
    </w:tbl>
    <w:p>
      <w:pPr>
        <w:spacing w:line="360" w:lineRule="auto" w:before="0" w:after="160"/>
      </w:pPr>
    </w:p>
    <w:p>
      <w:pPr>
        <w:spacing w:line="360" w:lineRule="auto" w:before="0" w:after="120"/>
        <w:jc w:val="both"/>
      </w:pPr>
      <w:r>
        <w:rPr>
          <w:rFonts w:ascii="Times New Roman" w:hAnsi="Times New Roman" w:cs="Nirmala UI"/>
          <w:b w:val="0"/>
          <w:i w:val="0"/>
          <w:sz w:val="24"/>
        </w:rPr>
        <w:t xml:space="preserve">The second configuration produced more items, materially more evidence spans (35 against 28, a 25% increase in citation density), and detected an additional actionable item. Because no ground truth exists for this lecture, </w:t>
      </w:r>
      <w:r>
        <w:rPr>
          <w:rFonts w:ascii="Times New Roman" w:hAnsi="Times New Roman" w:cs="Nirmala UI"/>
          <w:b/>
          <w:i w:val="0"/>
          <w:sz w:val="24"/>
        </w:rPr>
        <w:t>this comparison establishes difference, not superiority</w:t>
      </w:r>
      <w:r>
        <w:rPr>
          <w:rFonts w:ascii="Times New Roman" w:hAnsi="Times New Roman" w:cs="Nirmala UI"/>
          <w:b w:val="0"/>
          <w:i w:val="0"/>
          <w:sz w:val="24"/>
        </w:rPr>
        <w:t xml:space="preserve"> — a higher item count is consistent with better recall and equally consistent with over-extraction. What the comparison does demonstrate is that the provider abstraction functions as designed: swapping the reasoning model required no change to storage, retrieval or interface code, which is the precondition for the technique comparison that the problem statement requires.</w:t>
      </w:r>
    </w:p>
    <w:p>
      <w:pPr>
        <w:spacing w:line="360" w:lineRule="auto" w:before="360" w:after="160"/>
      </w:pPr>
      <w:r>
        <w:rPr>
          <w:rFonts w:ascii="Times New Roman" w:hAnsi="Times New Roman" w:cs="Nirmala UI"/>
          <w:b/>
          <w:i w:val="0"/>
          <w:sz w:val="28"/>
        </w:rPr>
        <w:t>4.4 System verification</w:t>
      </w:r>
    </w:p>
    <w:p>
      <w:pPr>
        <w:spacing w:line="360" w:lineRule="auto" w:before="200" w:after="60"/>
      </w:pPr>
      <w:r>
        <w:rPr>
          <w:rFonts w:ascii="Times New Roman" w:hAnsi="Times New Roman" w:cs="Nirmala UI"/>
          <w:b/>
          <w:i w:val="0"/>
          <w:sz w:val="20"/>
        </w:rPr>
        <w:t>Table 4.3</w:t>
      </w:r>
      <w:r>
        <w:rPr>
          <w:rFonts w:ascii="Times New Roman" w:hAnsi="Times New Roman" w:cs="Nirmala UI"/>
          <w:b w:val="0"/>
          <w:i w:val="0"/>
          <w:sz w:val="20"/>
        </w:rPr>
        <w:t xml:space="preserve"> Automated verification</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Category</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Coverage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Result</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Functional suites (extraction, transcript, reconstruction, knowledge planning, navigation, conversations)</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12 suites, offline over stored fixtures</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766 assertions, 0 failures</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Authenticated security testing</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Cross-user isolation, role escalation, resource authorisation, row-level security under real user tokens, forged tokens</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145 assertions, 0 failures</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Total</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i w:val="0"/>
                <w:sz w:val="20"/>
              </w:rPr>
              <w:t>911 assertions, 0 failures</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Static analysis</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TypeScript compilation, ESLint, production build</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Clean</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Storage posture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Bucket privacy, audio-only MIME restriction, 50 MB cap</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Verified</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Build secrets</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No server secret present in the client bundle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Verified</w:t>
            </w:r>
          </w:p>
        </w:tc>
      </w:tr>
    </w:tbl>
    <w:p>
      <w:pPr>
        <w:spacing w:line="360" w:lineRule="auto" w:before="0" w:after="160"/>
      </w:pPr>
    </w:p>
    <w:p>
      <w:pPr>
        <w:spacing w:line="360" w:lineRule="auto" w:before="0" w:after="120"/>
        <w:jc w:val="both"/>
      </w:pPr>
      <w:r>
        <w:rPr>
          <w:rFonts w:ascii="Times New Roman" w:hAnsi="Times New Roman" w:cs="Nirmala UI"/>
          <w:b w:val="0"/>
          <w:i w:val="0"/>
          <w:sz w:val="24"/>
        </w:rPr>
        <w:t>The security testing was conducted against a production build with the provider API keys blanked, so that no request could incur spend. Test accounts were created through the real API and deleted afterwards, with cleanup asserting that no seeded object, course or profile survived.</w:t>
      </w:r>
    </w:p>
    <w:p>
      <w:pPr>
        <w:spacing w:line="360" w:lineRule="auto" w:before="360" w:after="160"/>
      </w:pPr>
      <w:r>
        <w:rPr>
          <w:rFonts w:ascii="Times New Roman" w:hAnsi="Times New Roman" w:cs="Nirmala UI"/>
          <w:b/>
          <w:i w:val="0"/>
          <w:sz w:val="28"/>
        </w:rPr>
        <w:t>4.5 Development timeline</w:t>
      </w:r>
    </w:p>
    <w:p>
      <w:pPr>
        <w:spacing w:line="360" w:lineRule="auto" w:before="0" w:after="120"/>
        <w:jc w:val="both"/>
      </w:pPr>
      <w:r>
        <w:rPr>
          <w:rFonts w:ascii="Times New Roman" w:hAnsi="Times New Roman" w:cs="Nirmala UI"/>
          <w:b w:val="0"/>
          <w:i w:val="0"/>
          <w:sz w:val="24"/>
        </w:rPr>
        <w:t>Table 4.4 records the work actually carried out, week by week, from project initiation to the mid-term review. It is presented against the plan submitted at Review 1.</w:t>
      </w:r>
    </w:p>
    <w:p>
      <w:pPr>
        <w:spacing w:line="360" w:lineRule="auto" w:before="200" w:after="60"/>
      </w:pPr>
      <w:r>
        <w:rPr>
          <w:rFonts w:ascii="Times New Roman" w:hAnsi="Times New Roman" w:cs="Nirmala UI"/>
          <w:b/>
          <w:i w:val="0"/>
          <w:sz w:val="20"/>
        </w:rPr>
        <w:t>Table 4.4</w:t>
      </w:r>
      <w:r>
        <w:rPr>
          <w:rFonts w:ascii="Times New Roman" w:hAnsi="Times New Roman" w:cs="Nirmala UI"/>
          <w:b w:val="0"/>
          <w:i w:val="0"/>
          <w:sz w:val="20"/>
        </w:rPr>
        <w:t xml:space="preserve"> Development timeline, Weeks 1–7</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Week</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Phase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Pr>
                <w:b/>
              </w:rPr>
            </w:r>
            <w:r>
              <w:rPr>
                <w:rFonts w:ascii="Times New Roman" w:hAnsi="Times New Roman" w:cs="Nirmala UI"/>
                <w:b/>
                <w:i w:val="0"/>
                <w:sz w:val="20"/>
              </w:rPr>
              <w:t>Work completed</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1</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Problem identification and research</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Identified the problem — academic information stated aloud in lectures is missed or forgotten. Surveyed existing lecture-capture, transcription and AI learning tools and established that they transcribe speech without extracting structured academic information. Researched Hindi–English code-switching in classroom speech. Shortlisted Sarvam AI for Indian-language recognition. Defined the initial problem statement and objectives; prepared the synopsis.</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2</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Planning and system architecture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Defined scope, requirements and roadmap. Designed the system architecture and data flow. Planned the capture, storage, transcription and processing workflow. Designed the initial database schema for lectures and transcription jobs. Defined the knowledge, evidence and provenance requirements. Compared technology options and documented the major decisions with their trade-offs. Held architecture reviews before development began.</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3</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Backend and infrastructure</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Built the initial application in Next.js and TypeScript. Provisioned Supabase for database and object storage. Designed the asynchronous lecture-processing workflow. Built the audio upload API and storage workflow, using signed URLs for direct browser-to-storage upload so that audio never passes through the application server. Added server-side transcription job handling, storage and database validation.</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4</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Documentation and system review</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Audited documentation against what had actually been built and corrected mismatches between planned and implemented architecture. Refined the separation between the Experiment Platform and the Product Platform. Revisited earlier technical decisions and improved the design. Reviewed the knowledge model ahead of AI integration and established a structured development and validation process.</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5</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Transcription pipeline and first deployment</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Integrated Sarvam AI speech-to-text (Saarika / Batch API). Completed the Upload → Storage → Transcription → Transcript pipeline with asynchronous processing and status polling. Added provenance tracking recording which model, mode and settings produced each transcript. Built the lecture library and a timestamped transcript viewer. Deployed V1 to Vercel with Google OAuth sign-in and public privacy and terms pages. Tested on real classroom recordings and identified Hinglish language-detection issues.</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6</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Knowledge engine and provider comparison</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Extended the system beyond transcription into an academic knowledge engine. Designed lecture segmentation and structured knowledge extraction. Compared reasoning providers on output quality, reliability, token usage and cost, and integrated the Gemini API behind a provider abstraction so the model remains swappable. Implemented evidence-grounded extraction in which every extracted item is backed by a verbatim quote with provenance. Added validation of structured output and evaluated extraction on real transcripts.</w:t>
            </w:r>
          </w:p>
        </w:tc>
      </w:tr>
      <w:tr>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7</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Assistant and product development</w:t>
            </w:r>
          </w:p>
        </w:tc>
        <w:tc>
          <w:tcPr>
            <w:tcW w:type="dxa" w:w="2880"/>
            <w:tcBorders>
              <w:top w:val="single" w:sz="4" w:color="808080"/>
              <w:left w:val="single" w:sz="4" w:color="808080"/>
              <w:bottom w:val="single" w:sz="4" w:color="808080"/>
              <w:right w:val="single" w:sz="4" w:color="808080"/>
            </w:tcBorders>
          </w:tcPr>
          <w:p>
            <w:pPr>
              <w:spacing w:line="240" w:lineRule="auto" w:after="40" w:before="40"/>
            </w:pPr>
            <w:r/>
            <w:r>
              <w:rPr>
                <w:rFonts w:ascii="Times New Roman" w:hAnsi="Times New Roman" w:cs="Nirmala UI"/>
                <w:b w:val="0"/>
                <w:i w:val="0"/>
                <w:sz w:val="20"/>
              </w:rPr>
              <w:t>Built the Ask assistant with global, course and lecture-level scoping. Implemented grounded answers citing supporting evidence. Built a persistent multi-turn conversation workspace. Implemented cost-aware routing and per-request usage metering so that cheaper lookups bypass the paid model and every paid call is measured. Restructured the product around a class-based layout and refined the course and lecture screens through product and interface walkthroughs.</w:t>
            </w:r>
          </w:p>
        </w:tc>
      </w:tr>
    </w:tbl>
    <w:p>
      <w:pPr>
        <w:spacing w:line="360" w:lineRule="auto" w:before="0" w:after="160"/>
      </w:pPr>
    </w:p>
    <w:p>
      <w:pPr>
        <w:spacing w:line="360" w:lineRule="auto" w:before="0" w:after="120"/>
        <w:jc w:val="both"/>
      </w:pPr>
      <w:r>
        <w:rPr>
          <w:rFonts w:ascii="Times New Roman" w:hAnsi="Times New Roman" w:cs="Nirmala UI"/>
          <w:b w:val="0"/>
          <w:i w:val="0"/>
          <w:sz w:val="24"/>
        </w:rPr>
        <w:t>Two observations on the timeline. Development proceeded broadly to plan on the engineering track, and in two respects ahead of it — deployment was achieved in Week 5 against a plan that placed it later, and the provider abstraction introduced in Week 6 was not in the original design but has since become the mechanism on which the project's central technique comparison depends. The evaluation track, by contrast, has not started, and Section 4.6 states the consequences of that directly.</w:t>
      </w:r>
    </w:p>
    <w:p>
      <w:pPr>
        <w:spacing w:line="360" w:lineRule="auto" w:before="360" w:after="160"/>
      </w:pPr>
      <w:r>
        <w:rPr>
          <w:rFonts w:ascii="Times New Roman" w:hAnsi="Times New Roman" w:cs="Nirmala UI"/>
          <w:b/>
          <w:i w:val="0"/>
          <w:sz w:val="28"/>
        </w:rPr>
        <w:t>4.6 What has not yet been measured</w:t>
      </w:r>
    </w:p>
    <w:p>
      <w:pPr>
        <w:spacing w:line="360" w:lineRule="auto" w:before="0" w:after="120"/>
        <w:jc w:val="both"/>
      </w:pPr>
      <w:r>
        <w:rPr>
          <w:rFonts w:ascii="Times New Roman" w:hAnsi="Times New Roman" w:cs="Nirmala UI"/>
          <w:b w:val="0"/>
          <w:i w:val="0"/>
          <w:sz w:val="24"/>
        </w:rPr>
        <w:t>This section is deliberate. The project's central claim is a quantitative one, and it cannot yet be made.</w:t>
      </w:r>
    </w:p>
    <w:p>
      <w:pPr>
        <w:spacing w:line="360" w:lineRule="auto" w:before="0" w:after="120"/>
        <w:jc w:val="both"/>
      </w:pPr>
      <w:r>
        <w:rPr>
          <w:rFonts w:ascii="Times New Roman" w:hAnsi="Times New Roman" w:cs="Nirmala UI"/>
          <w:b/>
          <w:i w:val="0"/>
          <w:sz w:val="24"/>
        </w:rPr>
        <w:t>No precision or recall figure exists</w:t>
      </w:r>
      <w:r>
        <w:rPr>
          <w:rFonts w:ascii="Times New Roman" w:hAnsi="Times New Roman" w:cs="Nirmala UI"/>
          <w:b w:val="0"/>
          <w:i w:val="0"/>
          <w:sz w:val="24"/>
        </w:rPr>
        <w:t>, because no annotated ground truth exists. Producing one requires a corpus of fifteen or more real lectures, each annotated by hand with the academic commitments it actually contains, against which extraction output can be scored. That corpus does not exist, and building it is the single largest remaining task.</w:t>
      </w:r>
    </w:p>
    <w:p>
      <w:pPr>
        <w:spacing w:line="360" w:lineRule="auto" w:before="0" w:after="120"/>
        <w:jc w:val="both"/>
      </w:pPr>
      <w:r>
        <w:rPr>
          <w:rFonts w:ascii="Times New Roman" w:hAnsi="Times New Roman" w:cs="Nirmala UI"/>
          <w:b/>
          <w:i w:val="0"/>
          <w:sz w:val="24"/>
        </w:rPr>
        <w:t>No transcription accuracy figure exists</w:t>
      </w:r>
      <w:r>
        <w:rPr>
          <w:rFonts w:ascii="Times New Roman" w:hAnsi="Times New Roman" w:cs="Nirmala UI"/>
          <w:b w:val="0"/>
          <w:i w:val="0"/>
          <w:sz w:val="24"/>
        </w:rPr>
        <w:t xml:space="preserve"> for this system on lecture speech. The WER figures cited in Chapter 2 are from published benchmarks on other corpora — and, in the case of VITB-HEBiC </w:t>
      </w:r>
      <w:r>
        <w:rPr>
          <w:rFonts w:ascii="Times New Roman" w:hAnsi="Times New Roman" w:cs="Nirmala UI"/>
          <w:b w:val="0"/>
          <w:i w:val="0"/>
          <w:sz w:val="24"/>
        </w:rPr>
        <w:t>[2]</w:t>
      </w:r>
      <w:r>
        <w:rPr>
          <w:rFonts w:ascii="Times New Roman" w:hAnsi="Times New Roman" w:cs="Nirmala UI"/>
          <w:b w:val="0"/>
          <w:i w:val="0"/>
          <w:sz w:val="24"/>
        </w:rPr>
        <w:t>, on read rather than spontaneous speech.</w:t>
      </w:r>
    </w:p>
    <w:p>
      <w:pPr>
        <w:spacing w:line="360" w:lineRule="auto" w:before="0" w:after="120"/>
        <w:jc w:val="both"/>
      </w:pPr>
      <w:r>
        <w:rPr>
          <w:rFonts w:ascii="Times New Roman" w:hAnsi="Times New Roman" w:cs="Nirmala UI"/>
          <w:b/>
          <w:i w:val="0"/>
          <w:sz w:val="24"/>
        </w:rPr>
        <w:t>The baseline comparison has not been run.</w:t>
      </w:r>
      <w:r>
        <w:rPr>
          <w:rFonts w:ascii="Times New Roman" w:hAnsi="Times New Roman" w:cs="Nirmala UI"/>
          <w:b w:val="0"/>
          <w:i w:val="0"/>
          <w:sz w:val="24"/>
        </w:rPr>
        <w:t xml:space="preserve"> The problem statement asks which combination of pattern matching, named-entity recognition and LLM classification performs best. Only the LLM path is implemented; the two baselines exist as an interface contract, not as code.</w:t>
      </w:r>
    </w:p>
    <w:p>
      <w:pPr>
        <w:spacing w:line="360" w:lineRule="auto" w:before="0" w:after="120"/>
        <w:jc w:val="both"/>
      </w:pPr>
      <w:r>
        <w:rPr>
          <w:rFonts w:ascii="Times New Roman" w:hAnsi="Times New Roman" w:cs="Nirmala UI"/>
          <w:b/>
          <w:i w:val="0"/>
          <w:sz w:val="24"/>
        </w:rPr>
        <w:t>Deadline resolution is not implemented.</w:t>
      </w:r>
      <w:r>
        <w:rPr>
          <w:rFonts w:ascii="Times New Roman" w:hAnsi="Times New Roman" w:cs="Nirmala UI"/>
          <w:b w:val="0"/>
          <w:i w:val="0"/>
          <w:sz w:val="24"/>
        </w:rPr>
        <w:t xml:space="preserve"> Consistent with Section 2.2.4, the data model does not currently store a resolved due date, and the interface renders none. This is a deliberate omission rather than an oversight: displaying a fabricated date would violate the project's central commitment, and correct relative-date resolution over code-switched speech is an unsolved sub-problem.</w:t>
      </w:r>
    </w:p>
    <w:p>
      <w:pPr>
        <w:spacing w:line="360" w:lineRule="auto" w:before="0" w:after="120"/>
        <w:jc w:val="both"/>
      </w:pPr>
      <w:r>
        <w:rPr>
          <w:rFonts w:ascii="Times New Roman" w:hAnsi="Times New Roman" w:cs="Nirmala UI"/>
          <w:b w:val="0"/>
          <w:i w:val="0"/>
          <w:sz w:val="24"/>
        </w:rPr>
        <w:t xml:space="preserve">The precision targets of 92%, 90% and 85% appearing in the project synopsis were written before any lecture had been processed and are </w:t>
      </w:r>
      <w:r>
        <w:rPr>
          <w:rFonts w:ascii="Times New Roman" w:hAnsi="Times New Roman" w:cs="Nirmala UI"/>
          <w:b/>
          <w:i w:val="0"/>
          <w:sz w:val="24"/>
        </w:rPr>
        <w:t>not</w:t>
      </w:r>
      <w:r>
        <w:rPr>
          <w:rFonts w:ascii="Times New Roman" w:hAnsi="Times New Roman" w:cs="Nirmala UI"/>
          <w:b w:val="0"/>
          <w:i w:val="0"/>
          <w:sz w:val="24"/>
        </w:rPr>
        <w:t xml:space="preserve"> carried into this report as claims. In light of </w:t>
      </w:r>
      <w:r>
        <w:rPr>
          <w:rFonts w:ascii="Times New Roman" w:hAnsi="Times New Roman" w:cs="Nirmala UI"/>
          <w:b w:val="0"/>
          <w:i w:val="0"/>
          <w:sz w:val="24"/>
        </w:rPr>
        <w:t>[6]</w:t>
      </w:r>
      <w:r>
        <w:rPr>
          <w:rFonts w:ascii="Times New Roman" w:hAnsi="Times New Roman" w:cs="Nirmala UI"/>
          <w:b w:val="0"/>
          <w:i w:val="0"/>
          <w:sz w:val="24"/>
        </w:rPr>
        <w:t>, where the best published supervised result on an easier task is approximately 43 F1, those figures should be treated as aspirations pending measurement.</w:t>
      </w:r>
    </w:p>
    <w:p>
      <w:r>
        <w:br w:type="page"/>
      </w:r>
    </w:p>
    <w:p>
      <w:pPr>
        <w:spacing w:line="360" w:lineRule="auto" w:before="240" w:after="360"/>
        <w:jc w:val="center"/>
      </w:pPr>
      <w:r>
        <w:rPr>
          <w:rFonts w:ascii="Times New Roman" w:hAnsi="Times New Roman" w:cs="Nirmala UI"/>
          <w:b/>
          <w:i w:val="0"/>
          <w:sz w:val="36"/>
        </w:rPr>
        <w:t>Chapter 5 — Advantages, Limitations and Applications</w:t>
      </w:r>
    </w:p>
    <w:p>
      <w:pPr>
        <w:spacing w:line="360" w:lineRule="auto" w:before="360" w:after="160"/>
      </w:pPr>
      <w:r>
        <w:rPr>
          <w:rFonts w:ascii="Times New Roman" w:hAnsi="Times New Roman" w:cs="Nirmala UI"/>
          <w:b/>
          <w:i w:val="0"/>
          <w:sz w:val="28"/>
        </w:rPr>
        <w:t>5.1 Advantages</w:t>
      </w:r>
    </w:p>
    <w:p>
      <w:pPr>
        <w:spacing w:line="360" w:lineRule="auto" w:before="0" w:after="120"/>
        <w:jc w:val="both"/>
      </w:pPr>
      <w:r>
        <w:rPr>
          <w:rFonts w:ascii="Times New Roman" w:hAnsi="Times New Roman" w:cs="Nirmala UI"/>
          <w:b/>
          <w:i w:val="0"/>
          <w:sz w:val="24"/>
        </w:rPr>
        <w:t>Verifiability by construction.</w:t>
      </w:r>
      <w:r>
        <w:rPr>
          <w:rFonts w:ascii="Times New Roman" w:hAnsi="Times New Roman" w:cs="Nirmala UI"/>
          <w:b w:val="0"/>
          <w:i w:val="0"/>
          <w:sz w:val="24"/>
        </w:rPr>
        <w:t xml:space="preserve"> Every extracted item stores a verbatim quote and millisecond offsets, and any item whose quote cannot be located exactly is discarded. A user can therefore check any claim against the recording in one action. Most systems in this space ask to be trusted; this one can be checked.</w:t>
      </w:r>
    </w:p>
    <w:p>
      <w:pPr>
        <w:spacing w:line="360" w:lineRule="auto" w:before="0" w:after="120"/>
        <w:jc w:val="both"/>
      </w:pPr>
      <w:r>
        <w:rPr>
          <w:rFonts w:ascii="Times New Roman" w:hAnsi="Times New Roman" w:cs="Nirmala UI"/>
          <w:b/>
          <w:i w:val="0"/>
          <w:sz w:val="24"/>
        </w:rPr>
        <w:t>Extraction error cannot reach a student.</w:t>
      </w:r>
      <w:r>
        <w:rPr>
          <w:rFonts w:ascii="Times New Roman" w:hAnsi="Times New Roman" w:cs="Nirmala UI"/>
          <w:b w:val="0"/>
          <w:i w:val="0"/>
          <w:sz w:val="24"/>
        </w:rPr>
        <w:t xml:space="preserve"> The proposed/approved boundary means an error becomes review workload rather than a wrong deadline. This is what makes the system's approximately-43-F1 problem </w:t>
      </w:r>
      <w:r>
        <w:rPr>
          <w:rFonts w:ascii="Times New Roman" w:hAnsi="Times New Roman" w:cs="Nirmala UI"/>
          <w:b w:val="0"/>
          <w:i w:val="0"/>
          <w:sz w:val="24"/>
        </w:rPr>
        <w:t>[6]</w:t>
      </w:r>
      <w:r>
        <w:rPr>
          <w:rFonts w:ascii="Times New Roman" w:hAnsi="Times New Roman" w:cs="Nirmala UI"/>
          <w:b w:val="0"/>
          <w:i w:val="0"/>
          <w:sz w:val="24"/>
        </w:rPr>
        <w:t xml:space="preserve"> a manageable engineering position rather than a fatal one.</w:t>
      </w:r>
    </w:p>
    <w:p>
      <w:pPr>
        <w:spacing w:line="360" w:lineRule="auto" w:before="0" w:after="120"/>
        <w:jc w:val="both"/>
      </w:pPr>
      <w:r>
        <w:rPr>
          <w:rFonts w:ascii="Times New Roman" w:hAnsi="Times New Roman" w:cs="Nirmala UI"/>
          <w:b/>
          <w:i w:val="0"/>
          <w:sz w:val="24"/>
        </w:rPr>
        <w:t>The research comparison is cheap.</w:t>
      </w:r>
      <w:r>
        <w:rPr>
          <w:rFonts w:ascii="Times New Roman" w:hAnsi="Times New Roman" w:cs="Nirmala UI"/>
          <w:b w:val="0"/>
          <w:i w:val="0"/>
          <w:sz w:val="24"/>
        </w:rPr>
        <w:t xml:space="preserve"> Because transcription and reasoning sit behind interfaces, comparing models means changing configuration, not maintaining parallel systems. Section 4.3 demonstrates this working.</w:t>
      </w:r>
    </w:p>
    <w:p>
      <w:pPr>
        <w:spacing w:line="360" w:lineRule="auto" w:before="0" w:after="120"/>
        <w:jc w:val="both"/>
      </w:pPr>
      <w:r>
        <w:rPr>
          <w:rFonts w:ascii="Times New Roman" w:hAnsi="Times New Roman" w:cs="Nirmala UI"/>
          <w:b/>
          <w:i w:val="0"/>
          <w:sz w:val="24"/>
        </w:rPr>
        <w:t>Faculty cost is bounded by design.</w:t>
      </w:r>
      <w:r>
        <w:rPr>
          <w:rFonts w:ascii="Times New Roman" w:hAnsi="Times New Roman" w:cs="Nirmala UI"/>
          <w:b w:val="0"/>
          <w:i w:val="0"/>
          <w:sz w:val="24"/>
        </w:rPr>
        <w:t xml:space="preserve"> The review queue targets under five minutes per lecture. If review took longer than typing the assignment into an LMS, the product would have failed regardless of extraction quality.</w:t>
      </w:r>
    </w:p>
    <w:p>
      <w:pPr>
        <w:spacing w:line="360" w:lineRule="auto" w:before="0" w:after="120"/>
        <w:jc w:val="both"/>
      </w:pPr>
      <w:r>
        <w:rPr>
          <w:rFonts w:ascii="Times New Roman" w:hAnsi="Times New Roman" w:cs="Nirmala UI"/>
          <w:b/>
          <w:i w:val="0"/>
          <w:sz w:val="24"/>
        </w:rPr>
        <w:t>No faculty preparation is required.</w:t>
      </w:r>
      <w:r>
        <w:rPr>
          <w:rFonts w:ascii="Times New Roman" w:hAnsi="Times New Roman" w:cs="Nirmala UI"/>
          <w:b w:val="0"/>
          <w:i w:val="0"/>
          <w:sz w:val="24"/>
        </w:rPr>
        <w:t xml:space="preserve"> Unlike every educational RAG system surveyed in </w:t>
      </w:r>
      <w:r>
        <w:rPr>
          <w:rFonts w:ascii="Times New Roman" w:hAnsi="Times New Roman" w:cs="Nirmala UI"/>
          <w:b w:val="0"/>
          <w:i w:val="0"/>
          <w:sz w:val="24"/>
        </w:rPr>
        <w:t>[11]</w:t>
      </w:r>
      <w:r>
        <w:rPr>
          <w:rFonts w:ascii="Times New Roman" w:hAnsi="Times New Roman" w:cs="Nirmala UI"/>
          <w:b w:val="0"/>
          <w:i w:val="0"/>
          <w:sz w:val="24"/>
        </w:rPr>
        <w:t>, the knowledge base is built from the lecture as delivered, not from documents someone uploaded.</w:t>
      </w:r>
    </w:p>
    <w:p>
      <w:pPr>
        <w:spacing w:line="360" w:lineRule="auto" w:before="360" w:after="160"/>
      </w:pPr>
      <w:r>
        <w:rPr>
          <w:rFonts w:ascii="Times New Roman" w:hAnsi="Times New Roman" w:cs="Nirmala UI"/>
          <w:b/>
          <w:i w:val="0"/>
          <w:sz w:val="28"/>
        </w:rPr>
        <w:t>5.2 Limitations</w:t>
      </w:r>
    </w:p>
    <w:p>
      <w:pPr>
        <w:spacing w:line="360" w:lineRule="auto" w:before="0" w:after="120"/>
        <w:jc w:val="both"/>
      </w:pPr>
      <w:r>
        <w:rPr>
          <w:rFonts w:ascii="Times New Roman" w:hAnsi="Times New Roman" w:cs="Nirmala UI"/>
          <w:b/>
          <w:i w:val="0"/>
          <w:sz w:val="24"/>
        </w:rPr>
        <w:t>No quantitative accuracy claim can currently be made</w:t>
      </w:r>
      <w:r>
        <w:rPr>
          <w:rFonts w:ascii="Times New Roman" w:hAnsi="Times New Roman" w:cs="Nirmala UI"/>
          <w:b w:val="0"/>
          <w:i w:val="0"/>
          <w:sz w:val="24"/>
        </w:rPr>
        <w:t xml:space="preserve"> (§4.5). This is the principal limitation.</w:t>
      </w:r>
    </w:p>
    <w:p>
      <w:pPr>
        <w:spacing w:line="360" w:lineRule="auto" w:before="0" w:after="120"/>
        <w:jc w:val="both"/>
      </w:pPr>
      <w:r>
        <w:rPr>
          <w:rFonts w:ascii="Times New Roman" w:hAnsi="Times New Roman" w:cs="Nirmala UI"/>
          <w:b/>
          <w:i w:val="0"/>
          <w:sz w:val="24"/>
        </w:rPr>
        <w:t>Deadline resolution is unsolved and unimplemented.</w:t>
      </w:r>
      <w:r>
        <w:rPr>
          <w:rFonts w:ascii="Times New Roman" w:hAnsi="Times New Roman" w:cs="Nirmala UI"/>
          <w:b w:val="0"/>
          <w:i w:val="0"/>
          <w:sz w:val="24"/>
        </w:rPr>
        <w:t xml:space="preserve"> Assignments are detected; their due dates are not resolved to absolute times (§2.2.4).</w:t>
      </w:r>
    </w:p>
    <w:p>
      <w:pPr>
        <w:spacing w:line="360" w:lineRule="auto" w:before="0" w:after="120"/>
        <w:jc w:val="both"/>
      </w:pPr>
      <w:r>
        <w:rPr>
          <w:rFonts w:ascii="Times New Roman" w:hAnsi="Times New Roman" w:cs="Nirmala UI"/>
          <w:b/>
          <w:i w:val="0"/>
          <w:sz w:val="24"/>
        </w:rPr>
        <w:t>Evaluated on two lectures, in two subjects, from a small number of speakers.</w:t>
      </w:r>
      <w:r>
        <w:rPr>
          <w:rFonts w:ascii="Times New Roman" w:hAnsi="Times New Roman" w:cs="Nirmala UI"/>
          <w:b w:val="0"/>
          <w:i w:val="0"/>
          <w:sz w:val="24"/>
        </w:rPr>
        <w:t xml:space="preserve"> Nothing about generalisation across subjects, accents or teaching styles has been established.</w:t>
      </w:r>
    </w:p>
    <w:p>
      <w:pPr>
        <w:spacing w:line="360" w:lineRule="auto" w:before="0" w:after="120"/>
        <w:jc w:val="both"/>
      </w:pPr>
      <w:r>
        <w:rPr>
          <w:rFonts w:ascii="Times New Roman" w:hAnsi="Times New Roman" w:cs="Nirmala UI"/>
          <w:b/>
          <w:i w:val="0"/>
          <w:sz w:val="24"/>
        </w:rPr>
        <w:t>Only the LLM extraction path exists.</w:t>
      </w:r>
      <w:r>
        <w:rPr>
          <w:rFonts w:ascii="Times New Roman" w:hAnsi="Times New Roman" w:cs="Nirmala UI"/>
          <w:b w:val="0"/>
          <w:i w:val="0"/>
          <w:sz w:val="24"/>
        </w:rPr>
        <w:t xml:space="preserve"> The comparison the problem statement requires is not yet possible.</w:t>
      </w:r>
    </w:p>
    <w:p>
      <w:pPr>
        <w:spacing w:line="360" w:lineRule="auto" w:before="0" w:after="120"/>
        <w:jc w:val="both"/>
      </w:pPr>
      <w:r>
        <w:rPr>
          <w:rFonts w:ascii="Times New Roman" w:hAnsi="Times New Roman" w:cs="Nirmala UI"/>
          <w:b/>
          <w:i w:val="0"/>
          <w:sz w:val="24"/>
        </w:rPr>
        <w:t>Dependence on third-party billed APIs.</w:t>
      </w:r>
      <w:r>
        <w:rPr>
          <w:rFonts w:ascii="Times New Roman" w:hAnsi="Times New Roman" w:cs="Nirmala UI"/>
          <w:b w:val="0"/>
          <w:i w:val="0"/>
          <w:sz w:val="24"/>
        </w:rPr>
        <w:t xml:space="preserve"> Both transcription and reasoning are external paid services, which constrains experiment volume and introduces a data-handling consideration, since transcripts leave the project's own infrastructure.</w:t>
      </w:r>
    </w:p>
    <w:p>
      <w:pPr>
        <w:spacing w:line="360" w:lineRule="auto" w:before="0" w:after="120"/>
        <w:jc w:val="both"/>
      </w:pPr>
      <w:r>
        <w:rPr>
          <w:rFonts w:ascii="Times New Roman" w:hAnsi="Times New Roman" w:cs="Nirmala UI"/>
          <w:b/>
          <w:i w:val="0"/>
          <w:sz w:val="24"/>
        </w:rPr>
        <w:t>No consent or data-protection position is in place.</w:t>
      </w:r>
      <w:r>
        <w:rPr>
          <w:rFonts w:ascii="Times New Roman" w:hAnsi="Times New Roman" w:cs="Nirmala UI"/>
          <w:b w:val="0"/>
          <w:i w:val="0"/>
          <w:sz w:val="24"/>
        </w:rPr>
        <w:t xml:space="preserve"> Classroom audio captures identifiable students, not only the lecturer, and India's Digital Personal Data Protection Act, 2023 </w:t>
      </w:r>
      <w:r>
        <w:rPr>
          <w:rFonts w:ascii="Times New Roman" w:hAnsi="Times New Roman" w:cs="Nirmala UI"/>
          <w:b w:val="0"/>
          <w:i w:val="0"/>
          <w:sz w:val="24"/>
        </w:rPr>
        <w:t>[14]</w:t>
      </w:r>
      <w:r>
        <w:rPr>
          <w:rFonts w:ascii="Times New Roman" w:hAnsi="Times New Roman" w:cs="Nirmala UI"/>
          <w:b w:val="0"/>
          <w:i w:val="0"/>
          <w:sz w:val="24"/>
        </w:rPr>
        <w:t xml:space="preserve"> applies to such processing. This must be resolved before recording at scale.</w:t>
      </w:r>
    </w:p>
    <w:p>
      <w:pPr>
        <w:spacing w:line="360" w:lineRule="auto" w:before="0" w:after="120"/>
        <w:jc w:val="both"/>
      </w:pPr>
      <w:r>
        <w:rPr>
          <w:rFonts w:ascii="Times New Roman" w:hAnsi="Times New Roman" w:cs="Nirmala UI"/>
          <w:b/>
          <w:i w:val="0"/>
          <w:sz w:val="24"/>
        </w:rPr>
        <w:t>No institutional partnership.</w:t>
      </w:r>
      <w:r>
        <w:rPr>
          <w:rFonts w:ascii="Times New Roman" w:hAnsi="Times New Roman" w:cs="Nirmala UI"/>
          <w:b w:val="0"/>
          <w:i w:val="0"/>
          <w:sz w:val="24"/>
        </w:rPr>
        <w:t xml:space="preserve"> The fifteen-lecture evaluation corpus requires institutional permission, and this has the longest lead time of any remaining item.</w:t>
      </w:r>
    </w:p>
    <w:p>
      <w:pPr>
        <w:spacing w:line="360" w:lineRule="auto" w:before="360" w:after="160"/>
      </w:pPr>
      <w:r>
        <w:rPr>
          <w:rFonts w:ascii="Times New Roman" w:hAnsi="Times New Roman" w:cs="Nirmala UI"/>
          <w:b/>
          <w:i w:val="0"/>
          <w:sz w:val="28"/>
        </w:rPr>
        <w:t>5.3 Applications</w:t>
      </w:r>
    </w:p>
    <w:p>
      <w:pPr>
        <w:spacing w:line="360" w:lineRule="auto" w:before="0" w:after="120"/>
        <w:jc w:val="both"/>
      </w:pPr>
      <w:r>
        <w:rPr>
          <w:rFonts w:ascii="Times New Roman" w:hAnsi="Times New Roman" w:cs="Nirmala UI"/>
          <w:b/>
          <w:i w:val="0"/>
          <w:sz w:val="24"/>
        </w:rPr>
        <w:t>Immediate.</w:t>
      </w:r>
      <w:r>
        <w:rPr>
          <w:rFonts w:ascii="Times New Roman" w:hAnsi="Times New Roman" w:cs="Nirmala UI"/>
          <w:b w:val="0"/>
          <w:i w:val="0"/>
          <w:sz w:val="24"/>
        </w:rPr>
        <w:t xml:space="preserve"> A course-level companion for recorded lectures, giving students a verified list of commitments and a search surface that cites its sources, and giving faculty a short review in place of manual data entry.</w:t>
      </w:r>
    </w:p>
    <w:p>
      <w:pPr>
        <w:spacing w:line="360" w:lineRule="auto" w:before="0" w:after="120"/>
        <w:jc w:val="both"/>
      </w:pPr>
      <w:r>
        <w:rPr>
          <w:rFonts w:ascii="Times New Roman" w:hAnsi="Times New Roman" w:cs="Nirmala UI"/>
          <w:b/>
          <w:i w:val="0"/>
          <w:sz w:val="24"/>
        </w:rPr>
        <w:t>Institutional.</w:t>
      </w:r>
      <w:r>
        <w:rPr>
          <w:rFonts w:ascii="Times New Roman" w:hAnsi="Times New Roman" w:cs="Nirmala UI"/>
          <w:b w:val="0"/>
          <w:i w:val="0"/>
          <w:sz w:val="24"/>
        </w:rPr>
        <w:t xml:space="preserve"> Because faculty approval produces a structured, timestamped, auditable record of what was announced when, the same data supports departmental coordination — for instance, identifying weeks in which several courses have converged deadlines.</w:t>
      </w:r>
    </w:p>
    <w:p>
      <w:pPr>
        <w:spacing w:line="360" w:lineRule="auto" w:before="0" w:after="120"/>
        <w:jc w:val="both"/>
      </w:pPr>
      <w:r>
        <w:rPr>
          <w:rFonts w:ascii="Times New Roman" w:hAnsi="Times New Roman" w:cs="Nirmala UI"/>
          <w:b/>
          <w:i w:val="0"/>
          <w:sz w:val="24"/>
        </w:rPr>
        <w:t>Methodological.</w:t>
      </w:r>
      <w:r>
        <w:rPr>
          <w:rFonts w:ascii="Times New Roman" w:hAnsi="Times New Roman" w:cs="Nirmala UI"/>
          <w:b w:val="0"/>
          <w:i w:val="0"/>
          <w:sz w:val="24"/>
        </w:rPr>
        <w:t xml:space="preserve"> The annotated lecture corpus produced for evaluation would itself be a contribution: Agro et al. </w:t>
      </w:r>
      <w:r>
        <w:rPr>
          <w:rFonts w:ascii="Times New Roman" w:hAnsi="Times New Roman" w:cs="Nirmala UI"/>
          <w:b w:val="0"/>
          <w:i w:val="0"/>
          <w:sz w:val="24"/>
        </w:rPr>
        <w:t>[12]</w:t>
      </w:r>
      <w:r>
        <w:rPr>
          <w:rFonts w:ascii="Times New Roman" w:hAnsi="Times New Roman" w:cs="Nirmala UI"/>
          <w:b w:val="0"/>
          <w:i w:val="0"/>
          <w:sz w:val="24"/>
        </w:rPr>
        <w:t xml:space="preserve"> identify data scarcity as one of the four structural gaps in code-switching research, and no lecture-domain Hindi–English benchmark presently exists.</w:t>
      </w:r>
    </w:p>
    <w:p>
      <w:pPr>
        <w:spacing w:line="360" w:lineRule="auto" w:before="0" w:after="120"/>
        <w:jc w:val="both"/>
      </w:pPr>
      <w:r>
        <w:rPr>
          <w:rFonts w:ascii="Times New Roman" w:hAnsi="Times New Roman" w:cs="Nirmala UI"/>
          <w:b/>
          <w:i w:val="0"/>
          <w:sz w:val="24"/>
        </w:rPr>
        <w:t>Beyond Hindi–English.</w:t>
      </w:r>
      <w:r>
        <w:rPr>
          <w:rFonts w:ascii="Times New Roman" w:hAnsi="Times New Roman" w:cs="Nirmala UI"/>
          <w:b w:val="0"/>
          <w:i w:val="0"/>
          <w:sz w:val="24"/>
        </w:rPr>
        <w:t xml:space="preserve"> The architecture does not assume a language pair. Extending to other Indian languages requires annotation effort rather than redesign — deliberately excluded from capstone scope (§1.2), and a natural continuation.</w:t>
      </w:r>
    </w:p>
    <w:p>
      <w:r>
        <w:br w:type="page"/>
      </w:r>
    </w:p>
    <w:p>
      <w:pPr>
        <w:spacing w:line="360" w:lineRule="auto" w:before="240" w:after="360"/>
        <w:jc w:val="center"/>
      </w:pPr>
      <w:r>
        <w:rPr>
          <w:rFonts w:ascii="Times New Roman" w:hAnsi="Times New Roman" w:cs="Nirmala UI"/>
          <w:b/>
          <w:i w:val="0"/>
          <w:sz w:val="36"/>
        </w:rPr>
        <w:t>Conclusion and Future Scope</w:t>
      </w:r>
    </w:p>
    <w:p>
      <w:pPr>
        <w:spacing w:line="360" w:lineRule="auto" w:before="360" w:after="160"/>
      </w:pPr>
      <w:r>
        <w:rPr>
          <w:rFonts w:ascii="Times New Roman" w:hAnsi="Times New Roman" w:cs="Nirmala UI"/>
          <w:b/>
          <w:i w:val="0"/>
          <w:sz w:val="28"/>
        </w:rPr>
        <w:t>Conclusion</w:t>
      </w:r>
    </w:p>
    <w:p>
      <w:pPr>
        <w:spacing w:line="360" w:lineRule="auto" w:before="0" w:after="120"/>
        <w:jc w:val="both"/>
      </w:pPr>
      <w:r>
        <w:rPr>
          <w:rFonts w:ascii="Times New Roman" w:hAnsi="Times New Roman" w:cs="Nirmala UI"/>
          <w:b w:val="0"/>
          <w:i w:val="0"/>
          <w:sz w:val="24"/>
        </w:rPr>
        <w:t xml:space="preserve">This project set out to determine how accurately structured academic commitments can be extracted from code-switched Hindi–English classroom speech. A survey of twelve works established that the problem lies at an intersection the literature has not occupied: code-switching research terminates at the transcript </w:t>
      </w:r>
      <w:r>
        <w:rPr>
          <w:rFonts w:ascii="Times New Roman" w:hAnsi="Times New Roman" w:cs="Nirmala UI"/>
          <w:b w:val="0"/>
          <w:i w:val="0"/>
          <w:sz w:val="24"/>
        </w:rPr>
        <w:t>[1]</w:t>
      </w:r>
      <w:r>
        <w:rPr>
          <w:rFonts w:ascii="Times New Roman" w:hAnsi="Times New Roman" w:cs="Nirmala UI"/>
          <w:b w:val="0"/>
          <w:i w:val="0"/>
          <w:sz w:val="24"/>
        </w:rPr>
        <w:t xml:space="preserve">, </w:t>
      </w:r>
      <w:r>
        <w:rPr>
          <w:rFonts w:ascii="Times New Roman" w:hAnsi="Times New Roman" w:cs="Nirmala UI"/>
          <w:b w:val="0"/>
          <w:i w:val="0"/>
          <w:sz w:val="24"/>
        </w:rPr>
        <w:t>[2]</w:t>
      </w:r>
      <w:r>
        <w:rPr>
          <w:rFonts w:ascii="Times New Roman" w:hAnsi="Times New Roman" w:cs="Nirmala UI"/>
          <w:b w:val="0"/>
          <w:i w:val="0"/>
          <w:sz w:val="24"/>
        </w:rPr>
        <w:t xml:space="preserve">, </w:t>
      </w:r>
      <w:r>
        <w:rPr>
          <w:rFonts w:ascii="Times New Roman" w:hAnsi="Times New Roman" w:cs="Nirmala UI"/>
          <w:b w:val="0"/>
          <w:i w:val="0"/>
          <w:sz w:val="24"/>
        </w:rPr>
        <w:t>[3]</w:t>
      </w:r>
      <w:r>
        <w:rPr>
          <w:rFonts w:ascii="Times New Roman" w:hAnsi="Times New Roman" w:cs="Nirmala UI"/>
          <w:b w:val="0"/>
          <w:i w:val="0"/>
          <w:sz w:val="24"/>
        </w:rPr>
        <w:t xml:space="preserve">, </w:t>
      </w:r>
      <w:r>
        <w:rPr>
          <w:rFonts w:ascii="Times New Roman" w:hAnsi="Times New Roman" w:cs="Nirmala UI"/>
          <w:b w:val="0"/>
          <w:i w:val="0"/>
          <w:sz w:val="24"/>
        </w:rPr>
        <w:t>[12]</w:t>
      </w:r>
      <w:r>
        <w:rPr>
          <w:rFonts w:ascii="Times New Roman" w:hAnsi="Times New Roman" w:cs="Nirmala UI"/>
          <w:b w:val="0"/>
          <w:i w:val="0"/>
          <w:sz w:val="24"/>
        </w:rPr>
        <w:t xml:space="preserve">; commitment detection is developed on monolingual English business meetings </w:t>
      </w:r>
      <w:r>
        <w:rPr>
          <w:rFonts w:ascii="Times New Roman" w:hAnsi="Times New Roman" w:cs="Nirmala UI"/>
          <w:b w:val="0"/>
          <w:i w:val="0"/>
          <w:sz w:val="24"/>
        </w:rPr>
        <w:t>[5]</w:t>
      </w:r>
      <w:r>
        <w:rPr>
          <w:rFonts w:ascii="Times New Roman" w:hAnsi="Times New Roman" w:cs="Nirmala UI"/>
          <w:b w:val="0"/>
          <w:i w:val="0"/>
          <w:sz w:val="24"/>
        </w:rPr>
        <w:t xml:space="preserve">, </w:t>
      </w:r>
      <w:r>
        <w:rPr>
          <w:rFonts w:ascii="Times New Roman" w:hAnsi="Times New Roman" w:cs="Nirmala UI"/>
          <w:b w:val="0"/>
          <w:i w:val="0"/>
          <w:sz w:val="24"/>
        </w:rPr>
        <w:t>[6]</w:t>
      </w:r>
      <w:r>
        <w:rPr>
          <w:rFonts w:ascii="Times New Roman" w:hAnsi="Times New Roman" w:cs="Nirmala UI"/>
          <w:b w:val="0"/>
          <w:i w:val="0"/>
          <w:sz w:val="24"/>
        </w:rPr>
        <w:t xml:space="preserve">; temporal resolution is developed for written news </w:t>
      </w:r>
      <w:r>
        <w:rPr>
          <w:rFonts w:ascii="Times New Roman" w:hAnsi="Times New Roman" w:cs="Nirmala UI"/>
          <w:b w:val="0"/>
          <w:i w:val="0"/>
          <w:sz w:val="24"/>
        </w:rPr>
        <w:t>[9]</w:t>
      </w:r>
      <w:r>
        <w:rPr>
          <w:rFonts w:ascii="Times New Roman" w:hAnsi="Times New Roman" w:cs="Nirmala UI"/>
          <w:b w:val="0"/>
          <w:i w:val="0"/>
          <w:sz w:val="24"/>
        </w:rPr>
        <w:t xml:space="preserve">, </w:t>
      </w:r>
      <w:r>
        <w:rPr>
          <w:rFonts w:ascii="Times New Roman" w:hAnsi="Times New Roman" w:cs="Nirmala UI"/>
          <w:b w:val="0"/>
          <w:i w:val="0"/>
          <w:sz w:val="24"/>
        </w:rPr>
        <w:t>[10]</w:t>
      </w:r>
      <w:r>
        <w:rPr>
          <w:rFonts w:ascii="Times New Roman" w:hAnsi="Times New Roman" w:cs="Nirmala UI"/>
          <w:b w:val="0"/>
          <w:i w:val="0"/>
          <w:sz w:val="24"/>
        </w:rPr>
        <w:t xml:space="preserve">; and educational retrieval presupposes a faculty-uploaded corpus </w:t>
      </w:r>
      <w:r>
        <w:rPr>
          <w:rFonts w:ascii="Times New Roman" w:hAnsi="Times New Roman" w:cs="Nirmala UI"/>
          <w:b w:val="0"/>
          <w:i w:val="0"/>
          <w:sz w:val="24"/>
        </w:rPr>
        <w:t>[11]</w:t>
      </w:r>
      <w:r>
        <w:rPr>
          <w:rFonts w:ascii="Times New Roman" w:hAnsi="Times New Roman" w:cs="Nirmala UI"/>
          <w:b w:val="0"/>
          <w:i w:val="0"/>
          <w:sz w:val="24"/>
        </w:rPr>
        <w:t xml:space="preserve">. The survey also established the problem's difficulty quantitatively: the strongest published result on the nearest analogue task is approximately 43 F1 </w:t>
      </w:r>
      <w:r>
        <w:rPr>
          <w:rFonts w:ascii="Times New Roman" w:hAnsi="Times New Roman" w:cs="Nirmala UI"/>
          <w:b w:val="0"/>
          <w:i w:val="0"/>
          <w:sz w:val="24"/>
        </w:rPr>
        <w:t>[6]</w:t>
      </w:r>
      <w:r>
        <w:rPr>
          <w:rFonts w:ascii="Times New Roman" w:hAnsi="Times New Roman" w:cs="Nirmala UI"/>
          <w:b w:val="0"/>
          <w:i w:val="0"/>
          <w:sz w:val="24"/>
        </w:rPr>
        <w:t>, on materially easier input.</w:t>
      </w:r>
    </w:p>
    <w:p>
      <w:pPr>
        <w:spacing w:line="360" w:lineRule="auto" w:before="0" w:after="120"/>
        <w:jc w:val="both"/>
      </w:pPr>
      <w:r>
        <w:rPr>
          <w:rFonts w:ascii="Times New Roman" w:hAnsi="Times New Roman" w:cs="Nirmala UI"/>
          <w:b w:val="0"/>
          <w:i w:val="0"/>
          <w:sz w:val="24"/>
        </w:rPr>
        <w:t>That finding shaped the architecture rather than discouraging it. The system is built around a boundary between proposed and approved knowledge, so that extraction error becomes faculty review workload rather than incorrect information shown to a student, and around an evidence contract requiring every claim to carry a verbatim quote and an exact timestamp.</w:t>
      </w:r>
    </w:p>
    <w:p>
      <w:pPr>
        <w:spacing w:line="360" w:lineRule="auto" w:before="0" w:after="120"/>
        <w:jc w:val="both"/>
      </w:pPr>
      <w:r>
        <w:rPr>
          <w:rFonts w:ascii="Times New Roman" w:hAnsi="Times New Roman" w:cs="Nirmala UI"/>
          <w:b w:val="0"/>
          <w:i w:val="0"/>
          <w:sz w:val="24"/>
        </w:rPr>
        <w:t>At the interim stage the implementation is working and has been exercised on two genuine code-switched lectures, producing typed, evidence-linked items including detected assignments, and verified by 911 automated assertions with no failures. A provider comparison over an identical transcript demonstrates that the abstraction enabling the project's research comparison functions as designed.</w:t>
      </w:r>
    </w:p>
    <w:p>
      <w:pPr>
        <w:spacing w:line="360" w:lineRule="auto" w:before="0" w:after="120"/>
        <w:jc w:val="both"/>
      </w:pPr>
      <w:r>
        <w:rPr>
          <w:rFonts w:ascii="Times New Roman" w:hAnsi="Times New Roman" w:cs="Nirmala UI"/>
          <w:b w:val="0"/>
          <w:i w:val="0"/>
          <w:sz w:val="24"/>
        </w:rPr>
        <w:t>The project's central quantitative claim remains unmade. No precision or recall figure exists, because no annotated ground truth exists. The engineering is ahead of the science, and closing that gap is the work that remains.</w:t>
      </w:r>
    </w:p>
    <w:p>
      <w:pPr>
        <w:spacing w:line="360" w:lineRule="auto" w:before="360" w:after="160"/>
      </w:pPr>
      <w:r>
        <w:rPr>
          <w:rFonts w:ascii="Times New Roman" w:hAnsi="Times New Roman" w:cs="Nirmala UI"/>
          <w:b/>
          <w:i w:val="0"/>
          <w:sz w:val="28"/>
        </w:rPr>
        <w:t>Future Scope</w:t>
      </w:r>
    </w:p>
    <w:p>
      <w:pPr>
        <w:spacing w:line="360" w:lineRule="auto" w:before="0" w:after="120"/>
        <w:jc w:val="both"/>
      </w:pPr>
      <w:r>
        <w:rPr>
          <w:rFonts w:ascii="Times New Roman" w:hAnsi="Times New Roman" w:cs="Nirmala UI"/>
          <w:b w:val="0"/>
          <w:i w:val="0"/>
          <w:sz w:val="24"/>
        </w:rPr>
        <w:t>In priority order.</w:t>
      </w:r>
    </w:p>
    <w:p>
      <w:pPr>
        <w:spacing w:line="360" w:lineRule="auto" w:before="0" w:after="60"/>
        <w:ind w:left="432"/>
      </w:pPr>
      <w:r>
        <w:rPr>
          <w:rFonts w:ascii="Times New Roman" w:hAnsi="Times New Roman" w:cs="Nirmala UI"/>
          <w:b w:val="0"/>
          <w:i w:val="0"/>
          <w:sz w:val="24"/>
        </w:rPr>
        <w:t xml:space="preserve">1.  </w:t>
      </w:r>
      <w:r>
        <w:rPr>
          <w:rFonts w:ascii="Times New Roman" w:hAnsi="Times New Roman" w:cs="Nirmala UI"/>
          <w:b/>
          <w:i w:val="0"/>
          <w:sz w:val="24"/>
        </w:rPr>
        <w:t>Build the annotated evaluation corpus.</w:t>
      </w:r>
      <w:r>
        <w:rPr>
          <w:rFonts w:ascii="Times New Roman" w:hAnsi="Times New Roman" w:cs="Nirmala UI"/>
          <w:b w:val="0"/>
          <w:i w:val="0"/>
          <w:sz w:val="24"/>
        </w:rPr>
        <w:t xml:space="preserve"> Fifteen or more real lectures, hand-annotated</w:t>
      </w:r>
    </w:p>
    <w:p>
      <w:pPr>
        <w:spacing w:line="360" w:lineRule="auto" w:before="0" w:after="120"/>
        <w:jc w:val="both"/>
      </w:pPr>
      <w:r>
        <w:rPr>
          <w:rFonts w:ascii="Times New Roman" w:hAnsi="Times New Roman" w:cs="Nirmala UI"/>
          <w:b w:val="0"/>
          <w:i w:val="0"/>
          <w:sz w:val="24"/>
        </w:rPr>
        <w:t>with the commitments they contain. Everything quantitative depends on this, and it has the longest lead time because it requires institutional permission and consent.</w:t>
      </w:r>
    </w:p>
    <w:p>
      <w:pPr>
        <w:spacing w:line="360" w:lineRule="auto" w:before="0" w:after="60"/>
        <w:ind w:left="432"/>
      </w:pPr>
      <w:r>
        <w:rPr>
          <w:rFonts w:ascii="Times New Roman" w:hAnsi="Times New Roman" w:cs="Nirmala UI"/>
          <w:b w:val="0"/>
          <w:i w:val="0"/>
          <w:sz w:val="24"/>
        </w:rPr>
        <w:t xml:space="preserve">2.  </w:t>
      </w:r>
      <w:r>
        <w:rPr>
          <w:rFonts w:ascii="Times New Roman" w:hAnsi="Times New Roman" w:cs="Nirmala UI"/>
          <w:b/>
          <w:i w:val="0"/>
          <w:sz w:val="24"/>
        </w:rPr>
        <w:t>Establish a consent and data-protection position</w:t>
      </w:r>
      <w:r>
        <w:rPr>
          <w:rFonts w:ascii="Times New Roman" w:hAnsi="Times New Roman" w:cs="Nirmala UI"/>
          <w:b w:val="0"/>
          <w:i w:val="0"/>
          <w:sz w:val="24"/>
        </w:rPr>
        <w:t xml:space="preserve"> under the DPDP Act, 2023 </w:t>
      </w:r>
      <w:r>
        <w:rPr>
          <w:rFonts w:ascii="Times New Roman" w:hAnsi="Times New Roman" w:cs="Nirmala UI"/>
          <w:b w:val="0"/>
          <w:i w:val="0"/>
          <w:sz w:val="24"/>
        </w:rPr>
        <w:t>[14]</w:t>
      </w:r>
      <w:r>
        <w:rPr>
          <w:rFonts w:ascii="Times New Roman" w:hAnsi="Times New Roman" w:cs="Nirmala UI"/>
          <w:b w:val="0"/>
          <w:i w:val="0"/>
          <w:sz w:val="24"/>
        </w:rPr>
        <w:t>,</w:t>
      </w:r>
    </w:p>
    <w:p>
      <w:pPr>
        <w:spacing w:line="360" w:lineRule="auto" w:before="0" w:after="120"/>
        <w:jc w:val="both"/>
      </w:pPr>
      <w:r>
        <w:rPr>
          <w:rFonts w:ascii="Times New Roman" w:hAnsi="Times New Roman" w:cs="Nirmala UI"/>
          <w:b w:val="0"/>
          <w:i w:val="0"/>
          <w:sz w:val="24"/>
        </w:rPr>
        <w:t>covering student voices captured incidentally and the transmission of transcripts to third-party providers. Required before recording at scale, not after.</w:t>
      </w:r>
    </w:p>
    <w:p>
      <w:pPr>
        <w:spacing w:line="360" w:lineRule="auto" w:before="0" w:after="60"/>
        <w:ind w:left="432"/>
      </w:pPr>
      <w:r>
        <w:rPr>
          <w:rFonts w:ascii="Times New Roman" w:hAnsi="Times New Roman" w:cs="Nirmala UI"/>
          <w:b w:val="0"/>
          <w:i w:val="0"/>
          <w:sz w:val="24"/>
        </w:rPr>
        <w:t xml:space="preserve">3.  </w:t>
      </w:r>
      <w:r>
        <w:rPr>
          <w:rFonts w:ascii="Times New Roman" w:hAnsi="Times New Roman" w:cs="Nirmala UI"/>
          <w:b/>
          <w:i w:val="0"/>
          <w:sz w:val="24"/>
        </w:rPr>
        <w:t>Measure precision and recall,</w:t>
      </w:r>
      <w:r>
        <w:rPr>
          <w:rFonts w:ascii="Times New Roman" w:hAnsi="Times New Roman" w:cs="Nirmala UI"/>
          <w:b w:val="0"/>
          <w:i w:val="0"/>
          <w:sz w:val="24"/>
        </w:rPr>
        <w:t xml:space="preserve"> per category and per kind, and report failure modes</w:t>
      </w:r>
    </w:p>
    <w:p>
      <w:pPr>
        <w:spacing w:line="360" w:lineRule="auto" w:before="0" w:after="120"/>
        <w:jc w:val="both"/>
      </w:pPr>
      <w:r>
        <w:rPr>
          <w:rFonts w:ascii="Times New Roman" w:hAnsi="Times New Roman" w:cs="Nirmala UI"/>
          <w:b w:val="0"/>
          <w:i w:val="0"/>
          <w:sz w:val="24"/>
        </w:rPr>
        <w:t>honestly, including where and why the system errs.</w:t>
      </w:r>
    </w:p>
    <w:p>
      <w:pPr>
        <w:spacing w:line="360" w:lineRule="auto" w:before="0" w:after="60"/>
        <w:ind w:left="432"/>
      </w:pPr>
      <w:r>
        <w:rPr>
          <w:rFonts w:ascii="Times New Roman" w:hAnsi="Times New Roman" w:cs="Nirmala UI"/>
          <w:b w:val="0"/>
          <w:i w:val="0"/>
          <w:sz w:val="24"/>
        </w:rPr>
        <w:t xml:space="preserve">4.  </w:t>
      </w:r>
      <w:r>
        <w:rPr>
          <w:rFonts w:ascii="Times New Roman" w:hAnsi="Times New Roman" w:cs="Nirmala UI"/>
          <w:b/>
          <w:i w:val="0"/>
          <w:sz w:val="24"/>
        </w:rPr>
        <w:t>Implement the comparison baselines</w:t>
      </w:r>
      <w:r>
        <w:rPr>
          <w:rFonts w:ascii="Times New Roman" w:hAnsi="Times New Roman" w:cs="Nirmala UI"/>
          <w:b w:val="0"/>
          <w:i w:val="0"/>
          <w:sz w:val="24"/>
        </w:rPr>
        <w:t xml:space="preserve"> — pattern matching and named-entity recognition —</w:t>
      </w:r>
    </w:p>
    <w:p>
      <w:pPr>
        <w:spacing w:line="360" w:lineRule="auto" w:before="0" w:after="120"/>
        <w:jc w:val="both"/>
      </w:pPr>
      <w:r>
        <w:rPr>
          <w:rFonts w:ascii="Times New Roman" w:hAnsi="Times New Roman" w:cs="Nirmala UI"/>
          <w:b w:val="0"/>
          <w:i w:val="0"/>
          <w:sz w:val="24"/>
        </w:rPr>
        <w:t>and run all three approaches over identical transcripts. This answers the second half of the problem statement, and a result favouring the simplest approach is a valid finding.</w:t>
      </w:r>
    </w:p>
    <w:p>
      <w:pPr>
        <w:spacing w:line="360" w:lineRule="auto" w:before="0" w:after="60"/>
        <w:ind w:left="432"/>
      </w:pPr>
      <w:r>
        <w:rPr>
          <w:rFonts w:ascii="Times New Roman" w:hAnsi="Times New Roman" w:cs="Nirmala UI"/>
          <w:b w:val="0"/>
          <w:i w:val="0"/>
          <w:sz w:val="24"/>
        </w:rPr>
        <w:t xml:space="preserve">5.  </w:t>
      </w:r>
      <w:r>
        <w:rPr>
          <w:rFonts w:ascii="Times New Roman" w:hAnsi="Times New Roman" w:cs="Nirmala UI"/>
          <w:b/>
          <w:i w:val="0"/>
          <w:sz w:val="24"/>
        </w:rPr>
        <w:t>Address deadline resolution,</w:t>
      </w:r>
      <w:r>
        <w:rPr>
          <w:rFonts w:ascii="Times New Roman" w:hAnsi="Times New Roman" w:cs="Nirmala UI"/>
          <w:b w:val="0"/>
          <w:i w:val="0"/>
          <w:sz w:val="24"/>
        </w:rPr>
        <w:t xml:space="preserve"> informed by </w:t>
      </w:r>
      <w:r>
        <w:rPr>
          <w:rFonts w:ascii="Times New Roman" w:hAnsi="Times New Roman" w:cs="Nirmala UI"/>
          <w:b w:val="0"/>
          <w:i w:val="0"/>
          <w:sz w:val="24"/>
        </w:rPr>
        <w:t>[9]</w:t>
      </w:r>
      <w:r>
        <w:rPr>
          <w:rFonts w:ascii="Times New Roman" w:hAnsi="Times New Roman" w:cs="Nirmala UI"/>
          <w:b w:val="0"/>
          <w:i w:val="0"/>
          <w:sz w:val="24"/>
        </w:rPr>
        <w:t xml:space="preserve"> and </w:t>
      </w:r>
      <w:r>
        <w:rPr>
          <w:rFonts w:ascii="Times New Roman" w:hAnsi="Times New Roman" w:cs="Nirmala UI"/>
          <w:b w:val="0"/>
          <w:i w:val="0"/>
          <w:sz w:val="24"/>
        </w:rPr>
        <w:t>[10]</w:t>
      </w:r>
      <w:r>
        <w:rPr>
          <w:rFonts w:ascii="Times New Roman" w:hAnsi="Times New Roman" w:cs="Nirmala UI"/>
          <w:b w:val="0"/>
          <w:i w:val="0"/>
          <w:sz w:val="24"/>
        </w:rPr>
        <w:t>, including the case of</w:t>
      </w:r>
    </w:p>
    <w:p>
      <w:pPr>
        <w:spacing w:line="360" w:lineRule="auto" w:before="0" w:after="120"/>
        <w:jc w:val="both"/>
      </w:pPr>
      <w:r>
        <w:rPr>
          <w:rFonts w:ascii="Times New Roman" w:hAnsi="Times New Roman" w:cs="Nirmala UI"/>
          <w:b w:val="0"/>
          <w:i w:val="0"/>
          <w:sz w:val="24"/>
        </w:rPr>
        <w:t>code-switched temporal expressions, which neither system was designed for.</w:t>
      </w:r>
    </w:p>
    <w:p>
      <w:pPr>
        <w:spacing w:line="360" w:lineRule="auto" w:before="0" w:after="60"/>
        <w:ind w:left="432"/>
      </w:pPr>
      <w:r>
        <w:rPr>
          <w:rFonts w:ascii="Times New Roman" w:hAnsi="Times New Roman" w:cs="Nirmala UI"/>
          <w:b w:val="0"/>
          <w:i w:val="0"/>
          <w:sz w:val="24"/>
        </w:rPr>
        <w:t xml:space="preserve">6.  </w:t>
      </w:r>
      <w:r>
        <w:rPr>
          <w:rFonts w:ascii="Times New Roman" w:hAnsi="Times New Roman" w:cs="Nirmala UI"/>
          <w:b/>
          <w:i w:val="0"/>
          <w:sz w:val="24"/>
        </w:rPr>
        <w:t>Measure transcription accuracy</w:t>
      </w:r>
      <w:r>
        <w:rPr>
          <w:rFonts w:ascii="Times New Roman" w:hAnsi="Times New Roman" w:cs="Nirmala UI"/>
          <w:b w:val="0"/>
          <w:i w:val="0"/>
          <w:sz w:val="24"/>
        </w:rPr>
        <w:t xml:space="preserve"> on lecture speech specifically, to establish how far</w:t>
      </w:r>
    </w:p>
    <w:p>
      <w:pPr>
        <w:spacing w:line="360" w:lineRule="auto" w:before="0" w:after="120"/>
        <w:jc w:val="both"/>
      </w:pPr>
      <w:r>
        <w:rPr>
          <w:rFonts w:ascii="Times New Roman" w:hAnsi="Times New Roman" w:cs="Nirmala UI"/>
          <w:b w:val="0"/>
          <w:i w:val="0"/>
          <w:sz w:val="24"/>
        </w:rPr>
        <w:t xml:space="preserve">the read-speech figures of </w:t>
      </w:r>
      <w:r>
        <w:rPr>
          <w:rFonts w:ascii="Times New Roman" w:hAnsi="Times New Roman" w:cs="Nirmala UI"/>
          <w:b w:val="0"/>
          <w:i w:val="0"/>
          <w:sz w:val="24"/>
        </w:rPr>
        <w:t>[2]</w:t>
      </w:r>
      <w:r>
        <w:rPr>
          <w:rFonts w:ascii="Times New Roman" w:hAnsi="Times New Roman" w:cs="Nirmala UI"/>
          <w:b w:val="0"/>
          <w:i w:val="0"/>
          <w:sz w:val="24"/>
        </w:rPr>
        <w:t xml:space="preserve"> overstate real performance.</w:t>
      </w:r>
    </w:p>
    <w:p>
      <w:pPr>
        <w:spacing w:line="360" w:lineRule="auto" w:before="0" w:after="60"/>
        <w:ind w:left="432"/>
      </w:pPr>
      <w:r>
        <w:rPr>
          <w:rFonts w:ascii="Times New Roman" w:hAnsi="Times New Roman" w:cs="Nirmala UI"/>
          <w:b w:val="0"/>
          <w:i w:val="0"/>
          <w:sz w:val="24"/>
        </w:rPr>
        <w:t xml:space="preserve">7.  </w:t>
      </w:r>
      <w:r>
        <w:rPr>
          <w:rFonts w:ascii="Times New Roman" w:hAnsi="Times New Roman" w:cs="Nirmala UI"/>
          <w:b/>
          <w:i w:val="0"/>
          <w:sz w:val="24"/>
        </w:rPr>
        <w:t>Extend cross-lecture commitment tracking,</w:t>
      </w:r>
      <w:r>
        <w:rPr>
          <w:rFonts w:ascii="Times New Roman" w:hAnsi="Times New Roman" w:cs="Nirmala UI"/>
          <w:b w:val="0"/>
          <w:i w:val="0"/>
          <w:sz w:val="24"/>
        </w:rPr>
        <w:t xml:space="preserve"> so that a deadline revised in a later lecture</w:t>
      </w:r>
    </w:p>
    <w:p>
      <w:pPr>
        <w:spacing w:line="360" w:lineRule="auto" w:before="0" w:after="120"/>
        <w:jc w:val="both"/>
      </w:pPr>
      <w:r>
        <w:rPr>
          <w:rFonts w:ascii="Times New Roman" w:hAnsi="Times New Roman" w:cs="Nirmala UI"/>
          <w:b w:val="0"/>
          <w:i w:val="0"/>
          <w:sz w:val="24"/>
        </w:rPr>
        <w:t>updates the original item rather than creating a conflicting second one.</w:t>
      </w:r>
    </w:p>
    <w:p>
      <w:pPr>
        <w:spacing w:line="360" w:lineRule="auto" w:before="0" w:after="60"/>
        <w:ind w:left="432"/>
      </w:pPr>
      <w:r>
        <w:rPr>
          <w:rFonts w:ascii="Times New Roman" w:hAnsi="Times New Roman" w:cs="Nirmala UI"/>
          <w:b w:val="0"/>
          <w:i w:val="0"/>
          <w:sz w:val="24"/>
        </w:rPr>
        <w:t xml:space="preserve">8.  </w:t>
      </w:r>
      <w:r>
        <w:rPr>
          <w:rFonts w:ascii="Times New Roman" w:hAnsi="Times New Roman" w:cs="Nirmala UI"/>
          <w:b/>
          <w:i w:val="0"/>
          <w:sz w:val="24"/>
        </w:rPr>
        <w:t>Prepare a research paper</w:t>
      </w:r>
      <w:r>
        <w:rPr>
          <w:rFonts w:ascii="Times New Roman" w:hAnsi="Times New Roman" w:cs="Nirmala UI"/>
          <w:b w:val="0"/>
          <w:i w:val="0"/>
          <w:sz w:val="24"/>
        </w:rPr>
        <w:t xml:space="preserve"> on the task formulation and the evaluation corpus, per the</w:t>
      </w:r>
    </w:p>
    <w:p>
      <w:pPr>
        <w:spacing w:line="360" w:lineRule="auto" w:before="0" w:after="120"/>
        <w:jc w:val="both"/>
      </w:pPr>
      <w:r>
        <w:rPr>
          <w:rFonts w:ascii="Times New Roman" w:hAnsi="Times New Roman" w:cs="Nirmala UI"/>
          <w:b w:val="0"/>
          <w:i w:val="0"/>
          <w:sz w:val="24"/>
        </w:rPr>
        <w:t>Review-3 requirement.</w:t>
      </w:r>
    </w:p>
    <w:p>
      <w:r>
        <w:br w:type="page"/>
      </w:r>
    </w:p>
    <w:p>
      <w:pPr>
        <w:spacing w:line="360" w:lineRule="auto" w:before="240" w:after="360"/>
        <w:jc w:val="center"/>
      </w:pPr>
      <w:r>
        <w:rPr>
          <w:rFonts w:ascii="Times New Roman" w:hAnsi="Times New Roman" w:cs="Nirmala UI"/>
          <w:b/>
          <w:i w:val="0"/>
          <w:sz w:val="36"/>
        </w:rPr>
        <w:t>References</w:t>
      </w:r>
    </w:p>
    <w:p>
      <w:pPr>
        <w:spacing w:line="360" w:lineRule="auto" w:before="0" w:after="120"/>
        <w:jc w:val="both"/>
      </w:pPr>
      <w:r>
        <w:rPr>
          <w:rFonts w:ascii="Times New Roman" w:hAnsi="Times New Roman" w:cs="Nirmala UI"/>
          <w:b w:val="0"/>
          <w:i w:val="0"/>
          <w:sz w:val="24"/>
        </w:rPr>
        <w:t>[1]</w:t>
      </w:r>
      <w:r>
        <w:rPr>
          <w:rFonts w:ascii="Times New Roman" w:hAnsi="Times New Roman" w:cs="Nirmala UI"/>
          <w:b w:val="0"/>
          <w:i w:val="0"/>
          <w:sz w:val="24"/>
        </w:rPr>
        <w:t xml:space="preserve"> A. Diwan, R. Vaideeswaran, S. Shah, A. Singh, S. Raghavan, S. Khare, V. Unni, S. Vyas, A. Rajpuria, C. Yarra, A. Mittal, P. K. Ghosh, P. Jyothi, K. Bali, V. Seshadri, S. Sitaram, S. Bharadwaj, J. Nanavati, R. Nanavati, K. Sankaranarayanan, T. Seeram, and B. Abraham, "Multilingual and code-switching ASR challenges for low resource Indian languages," in </w:t>
      </w:r>
      <w:r>
        <w:rPr>
          <w:rFonts w:ascii="Times New Roman" w:hAnsi="Times New Roman" w:cs="Nirmala UI"/>
          <w:b w:val="0"/>
          <w:i/>
          <w:sz w:val="24"/>
        </w:rPr>
        <w:t>Proc. Interspeech</w:t>
      </w:r>
      <w:r>
        <w:rPr>
          <w:rFonts w:ascii="Times New Roman" w:hAnsi="Times New Roman" w:cs="Nirmala UI"/>
          <w:b w:val="0"/>
          <w:i w:val="0"/>
          <w:sz w:val="24"/>
        </w:rPr>
        <w:t>, 2021. arXiv:2104.00235.</w:t>
      </w:r>
    </w:p>
    <w:p>
      <w:pPr>
        <w:spacing w:line="360" w:lineRule="auto" w:before="0" w:after="120"/>
        <w:jc w:val="both"/>
      </w:pPr>
      <w:r>
        <w:rPr>
          <w:rFonts w:ascii="Times New Roman" w:hAnsi="Times New Roman" w:cs="Nirmala UI"/>
          <w:b w:val="0"/>
          <w:i w:val="0"/>
          <w:sz w:val="24"/>
        </w:rPr>
        <w:t>[2]</w:t>
      </w:r>
      <w:r>
        <w:rPr>
          <w:rFonts w:ascii="Times New Roman" w:hAnsi="Times New Roman" w:cs="Nirmala UI"/>
          <w:b w:val="0"/>
          <w:i w:val="0"/>
          <w:sz w:val="24"/>
        </w:rPr>
        <w:t xml:space="preserve"> P. Jain and A. Bhowmick, "VITB-HEBiC: A bilingual corpus for evaluating ASR in diverse Indian code-switching scenarios," </w:t>
      </w:r>
      <w:r>
        <w:rPr>
          <w:rFonts w:ascii="Times New Roman" w:hAnsi="Times New Roman" w:cs="Nirmala UI"/>
          <w:b w:val="0"/>
          <w:i/>
          <w:sz w:val="24"/>
        </w:rPr>
        <w:t>Applied Acoustics</w:t>
      </w:r>
      <w:r>
        <w:rPr>
          <w:rFonts w:ascii="Times New Roman" w:hAnsi="Times New Roman" w:cs="Nirmala UI"/>
          <w:b w:val="0"/>
          <w:i w:val="0"/>
          <w:sz w:val="24"/>
        </w:rPr>
        <w:t>, art. 110119, 2024. doi: 10.1016/j.apacoust.2024.110119.</w:t>
      </w:r>
    </w:p>
    <w:p>
      <w:pPr>
        <w:spacing w:line="360" w:lineRule="auto" w:before="0" w:after="120"/>
        <w:jc w:val="both"/>
      </w:pPr>
      <w:r>
        <w:rPr>
          <w:rFonts w:ascii="Times New Roman" w:hAnsi="Times New Roman" w:cs="Nirmala UI"/>
          <w:b w:val="0"/>
          <w:i w:val="0"/>
          <w:sz w:val="24"/>
        </w:rPr>
        <w:t>[3]</w:t>
      </w:r>
      <w:r>
        <w:rPr>
          <w:rFonts w:ascii="Times New Roman" w:hAnsi="Times New Roman" w:cs="Nirmala UI"/>
          <w:b w:val="0"/>
          <w:i w:val="0"/>
          <w:sz w:val="24"/>
        </w:rPr>
        <w:t xml:space="preserve"> K. Bhogale, S. Sundaresan, A. Raman, T. Javed, M. M. Khapra, and P. Kumar, "Vistaar: Diverse benchmarks and training sets for Indian language ASR," in </w:t>
      </w:r>
      <w:r>
        <w:rPr>
          <w:rFonts w:ascii="Times New Roman" w:hAnsi="Times New Roman" w:cs="Nirmala UI"/>
          <w:b w:val="0"/>
          <w:i/>
          <w:sz w:val="24"/>
        </w:rPr>
        <w:t>Proc. Interspeech</w:t>
      </w:r>
      <w:r>
        <w:rPr>
          <w:rFonts w:ascii="Times New Roman" w:hAnsi="Times New Roman" w:cs="Nirmala UI"/>
          <w:b w:val="0"/>
          <w:i w:val="0"/>
          <w:sz w:val="24"/>
        </w:rPr>
        <w:t>, 2023. arXiv:2305.15386.</w:t>
      </w:r>
    </w:p>
    <w:p>
      <w:pPr>
        <w:spacing w:line="360" w:lineRule="auto" w:before="0" w:after="120"/>
        <w:jc w:val="both"/>
      </w:pPr>
      <w:r>
        <w:rPr>
          <w:rFonts w:ascii="Times New Roman" w:hAnsi="Times New Roman" w:cs="Nirmala UI"/>
          <w:b w:val="0"/>
          <w:i w:val="0"/>
          <w:sz w:val="24"/>
        </w:rPr>
        <w:t>[4]</w:t>
      </w:r>
      <w:r>
        <w:rPr>
          <w:rFonts w:ascii="Times New Roman" w:hAnsi="Times New Roman" w:cs="Nirmala UI"/>
          <w:b w:val="0"/>
          <w:i w:val="0"/>
          <w:sz w:val="24"/>
        </w:rPr>
        <w:t xml:space="preserve"> A. Radford, J. W. Kim, T. Xu, G. Brockman, C. McLeavey, and I. Sutskever, "Robust speech recognition via large-scale weak supervision," in </w:t>
      </w:r>
      <w:r>
        <w:rPr>
          <w:rFonts w:ascii="Times New Roman" w:hAnsi="Times New Roman" w:cs="Nirmala UI"/>
          <w:b w:val="0"/>
          <w:i/>
          <w:sz w:val="24"/>
        </w:rPr>
        <w:t>Proc. Int. Conf. Machine Learning (ICML)</w:t>
      </w:r>
      <w:r>
        <w:rPr>
          <w:rFonts w:ascii="Times New Roman" w:hAnsi="Times New Roman" w:cs="Nirmala UI"/>
          <w:b w:val="0"/>
          <w:i w:val="0"/>
          <w:sz w:val="24"/>
        </w:rPr>
        <w:t>,</w:t>
      </w:r>
    </w:p>
    <w:p>
      <w:pPr>
        <w:spacing w:line="360" w:lineRule="auto" w:before="0" w:after="60"/>
        <w:ind w:left="432"/>
      </w:pPr>
      <w:r>
        <w:rPr>
          <w:rFonts w:ascii="Times New Roman" w:hAnsi="Times New Roman" w:cs="Nirmala UI"/>
          <w:b w:val="0"/>
          <w:i w:val="0"/>
          <w:sz w:val="24"/>
        </w:rPr>
        <w:t xml:space="preserve">2023.  </w:t>
      </w:r>
      <w:r>
        <w:rPr>
          <w:rFonts w:ascii="Times New Roman" w:hAnsi="Times New Roman" w:cs="Nirmala UI"/>
          <w:b w:val="0"/>
          <w:i w:val="0"/>
          <w:sz w:val="24"/>
        </w:rPr>
        <w:t>arXiv:2212.04356.</w:t>
      </w:r>
    </w:p>
    <w:p>
      <w:pPr>
        <w:spacing w:line="360" w:lineRule="auto" w:before="0" w:after="120"/>
        <w:jc w:val="both"/>
      </w:pPr>
      <w:r>
        <w:rPr>
          <w:rFonts w:ascii="Times New Roman" w:hAnsi="Times New Roman" w:cs="Nirmala UI"/>
          <w:b w:val="0"/>
          <w:i w:val="0"/>
          <w:sz w:val="24"/>
        </w:rPr>
        <w:t>[5]</w:t>
      </w:r>
      <w:r>
        <w:rPr>
          <w:rFonts w:ascii="Times New Roman" w:hAnsi="Times New Roman" w:cs="Nirmala UI"/>
          <w:b w:val="0"/>
          <w:i w:val="0"/>
          <w:sz w:val="24"/>
        </w:rPr>
        <w:t xml:space="preserve"> G. Murray and S. Renals, "Detecting action items in meetings," in </w:t>
      </w:r>
      <w:r>
        <w:rPr>
          <w:rFonts w:ascii="Times New Roman" w:hAnsi="Times New Roman" w:cs="Nirmala UI"/>
          <w:b w:val="0"/>
          <w:i/>
          <w:sz w:val="24"/>
        </w:rPr>
        <w:t>Machine Learning for Multimodal Interaction (MLMI)</w:t>
      </w:r>
      <w:r>
        <w:rPr>
          <w:rFonts w:ascii="Times New Roman" w:hAnsi="Times New Roman" w:cs="Nirmala UI"/>
          <w:b w:val="0"/>
          <w:i w:val="0"/>
          <w:sz w:val="24"/>
        </w:rPr>
        <w:t>, LNCS 5237, Springer, 2008, pp. 208–213.</w:t>
      </w:r>
    </w:p>
    <w:p>
      <w:pPr>
        <w:spacing w:line="360" w:lineRule="auto" w:before="0" w:after="120"/>
        <w:jc w:val="both"/>
      </w:pPr>
      <w:r>
        <w:rPr>
          <w:rFonts w:ascii="Times New Roman" w:hAnsi="Times New Roman" w:cs="Nirmala UI"/>
          <w:b w:val="0"/>
          <w:i w:val="0"/>
          <w:sz w:val="24"/>
        </w:rPr>
        <w:t>[6]</w:t>
      </w:r>
      <w:r>
        <w:rPr>
          <w:rFonts w:ascii="Times New Roman" w:hAnsi="Times New Roman" w:cs="Nirmala UI"/>
          <w:b w:val="0"/>
          <w:i w:val="0"/>
          <w:sz w:val="24"/>
        </w:rPr>
        <w:t xml:space="preserve"> J. Liu, C. Deng, Q. Zhang, Q. Chen, and W. Wang, "Meeting action item detection with regularized context modeling," in </w:t>
      </w:r>
      <w:r>
        <w:rPr>
          <w:rFonts w:ascii="Times New Roman" w:hAnsi="Times New Roman" w:cs="Nirmala UI"/>
          <w:b w:val="0"/>
          <w:i/>
          <w:sz w:val="24"/>
        </w:rPr>
        <w:t>Proc. IEEE ICASSP</w:t>
      </w:r>
      <w:r>
        <w:rPr>
          <w:rFonts w:ascii="Times New Roman" w:hAnsi="Times New Roman" w:cs="Nirmala UI"/>
          <w:b w:val="0"/>
          <w:i w:val="0"/>
          <w:sz w:val="24"/>
        </w:rPr>
        <w:t>, Rhodes, Greece, 2023. arXiv:2303.16763.</w:t>
      </w:r>
    </w:p>
    <w:p>
      <w:pPr>
        <w:spacing w:line="360" w:lineRule="auto" w:before="0" w:after="120"/>
        <w:jc w:val="both"/>
      </w:pPr>
      <w:r>
        <w:rPr>
          <w:rFonts w:ascii="Times New Roman" w:hAnsi="Times New Roman" w:cs="Nirmala UI"/>
          <w:b w:val="0"/>
          <w:i w:val="0"/>
          <w:sz w:val="24"/>
        </w:rPr>
        <w:t>[7]</w:t>
      </w:r>
      <w:r>
        <w:rPr>
          <w:rFonts w:ascii="Times New Roman" w:hAnsi="Times New Roman" w:cs="Nirmala UI"/>
          <w:b w:val="0"/>
          <w:i w:val="0"/>
          <w:sz w:val="24"/>
        </w:rPr>
        <w:t xml:space="preserve"> D. Xu, W. Chen, W. Peng, C. Zhang, T. Xu, X. Zhao, X. Wu, Y. Zheng, Y. Wang, and E. Chen, "Large language models for generative information extraction: A survey," </w:t>
      </w:r>
      <w:r>
        <w:rPr>
          <w:rFonts w:ascii="Times New Roman" w:hAnsi="Times New Roman" w:cs="Nirmala UI"/>
          <w:b w:val="0"/>
          <w:i/>
          <w:sz w:val="24"/>
        </w:rPr>
        <w:t>Frontiers of Computer Science</w:t>
      </w:r>
      <w:r>
        <w:rPr>
          <w:rFonts w:ascii="Times New Roman" w:hAnsi="Times New Roman" w:cs="Nirmala UI"/>
          <w:b w:val="0"/>
          <w:i w:val="0"/>
          <w:sz w:val="24"/>
        </w:rPr>
        <w:t>, 2024. doi: 10.1007/s11704-024-40555-y.</w:t>
      </w:r>
    </w:p>
    <w:p>
      <w:pPr>
        <w:spacing w:line="360" w:lineRule="auto" w:before="0" w:after="120"/>
        <w:jc w:val="both"/>
      </w:pPr>
      <w:r>
        <w:rPr>
          <w:rFonts w:ascii="Times New Roman" w:hAnsi="Times New Roman" w:cs="Nirmala UI"/>
          <w:b w:val="0"/>
          <w:i w:val="0"/>
          <w:sz w:val="24"/>
        </w:rPr>
        <w:t>[8]</w:t>
      </w:r>
      <w:r>
        <w:rPr>
          <w:rFonts w:ascii="Times New Roman" w:hAnsi="Times New Roman" w:cs="Nirmala UI"/>
          <w:b w:val="0"/>
          <w:i w:val="0"/>
          <w:sz w:val="24"/>
        </w:rPr>
        <w:t xml:space="preserve"> T. Parekh, K. Mehta, N. Mehrabi, K.-W. Chang, and N. Peng, "DiCoRe: Enhancing zero-shot event detection via divergent-convergent LLM reasoning," in </w:t>
      </w:r>
      <w:r>
        <w:rPr>
          <w:rFonts w:ascii="Times New Roman" w:hAnsi="Times New Roman" w:cs="Nirmala UI"/>
          <w:b w:val="0"/>
          <w:i/>
          <w:sz w:val="24"/>
        </w:rPr>
        <w:t>Proc. EMNLP</w:t>
      </w:r>
      <w:r>
        <w:rPr>
          <w:rFonts w:ascii="Times New Roman" w:hAnsi="Times New Roman" w:cs="Nirmala UI"/>
          <w:b w:val="0"/>
          <w:i w:val="0"/>
          <w:sz w:val="24"/>
        </w:rPr>
        <w:t>, Suzhou, China, 2025.</w:t>
      </w:r>
    </w:p>
    <w:p>
      <w:pPr>
        <w:spacing w:line="360" w:lineRule="auto" w:before="0" w:after="120"/>
        <w:jc w:val="both"/>
      </w:pPr>
      <w:r>
        <w:rPr>
          <w:rFonts w:ascii="Times New Roman" w:hAnsi="Times New Roman" w:cs="Nirmala UI"/>
          <w:b w:val="0"/>
          <w:i w:val="0"/>
          <w:sz w:val="24"/>
        </w:rPr>
        <w:t>[9]</w:t>
      </w:r>
      <w:r>
        <w:rPr>
          <w:rFonts w:ascii="Times New Roman" w:hAnsi="Times New Roman" w:cs="Nirmala UI"/>
          <w:b w:val="0"/>
          <w:i w:val="0"/>
          <w:sz w:val="24"/>
        </w:rPr>
        <w:t xml:space="preserve"> J. Strötgen and M. Gertz, "HeidelTime: High quality rule-based extraction and normalization of temporal expressions," in </w:t>
      </w:r>
      <w:r>
        <w:rPr>
          <w:rFonts w:ascii="Times New Roman" w:hAnsi="Times New Roman" w:cs="Nirmala UI"/>
          <w:b w:val="0"/>
          <w:i/>
          <w:sz w:val="24"/>
        </w:rPr>
        <w:t>Proc. 5th Int. Workshop on Semantic Evaluation (SemEval)</w:t>
      </w:r>
      <w:r>
        <w:rPr>
          <w:rFonts w:ascii="Times New Roman" w:hAnsi="Times New Roman" w:cs="Nirmala UI"/>
          <w:b w:val="0"/>
          <w:i w:val="0"/>
          <w:sz w:val="24"/>
        </w:rPr>
        <w:t>, 2010, pp. 321–324.</w:t>
      </w:r>
    </w:p>
    <w:p>
      <w:pPr>
        <w:spacing w:line="360" w:lineRule="auto" w:before="0" w:after="120"/>
        <w:jc w:val="both"/>
      </w:pPr>
      <w:r>
        <w:rPr>
          <w:rFonts w:ascii="Times New Roman" w:hAnsi="Times New Roman" w:cs="Nirmala UI"/>
          <w:b w:val="0"/>
          <w:i w:val="0"/>
          <w:sz w:val="24"/>
        </w:rPr>
        <w:t>[10]</w:t>
      </w:r>
      <w:r>
        <w:rPr>
          <w:rFonts w:ascii="Times New Roman" w:hAnsi="Times New Roman" w:cs="Nirmala UI"/>
          <w:b w:val="0"/>
          <w:i w:val="0"/>
          <w:sz w:val="24"/>
        </w:rPr>
        <w:t xml:space="preserve"> A. X. Chang and C. D. Manning, "SUTIME: A library for recognizing and normalizing time expressions," in </w:t>
      </w:r>
      <w:r>
        <w:rPr>
          <w:rFonts w:ascii="Times New Roman" w:hAnsi="Times New Roman" w:cs="Nirmala UI"/>
          <w:b w:val="0"/>
          <w:i/>
          <w:sz w:val="24"/>
        </w:rPr>
        <w:t>Proc. 8th Int. Conf. Language Resources and Evaluation (LREC)</w:t>
      </w:r>
      <w:r>
        <w:rPr>
          <w:rFonts w:ascii="Times New Roman" w:hAnsi="Times New Roman" w:cs="Nirmala UI"/>
          <w:b w:val="0"/>
          <w:i w:val="0"/>
          <w:sz w:val="24"/>
        </w:rPr>
        <w:t>, 2012.</w:t>
      </w:r>
    </w:p>
    <w:p>
      <w:pPr>
        <w:spacing w:line="360" w:lineRule="auto" w:before="0" w:after="120"/>
        <w:jc w:val="both"/>
      </w:pPr>
      <w:r>
        <w:rPr>
          <w:rFonts w:ascii="Times New Roman" w:hAnsi="Times New Roman" w:cs="Nirmala UI"/>
          <w:b w:val="0"/>
          <w:i w:val="0"/>
          <w:sz w:val="24"/>
        </w:rPr>
        <w:t>[11]</w:t>
      </w:r>
      <w:r>
        <w:rPr>
          <w:rFonts w:ascii="Times New Roman" w:hAnsi="Times New Roman" w:cs="Nirmala UI"/>
          <w:b w:val="0"/>
          <w:i w:val="0"/>
          <w:sz w:val="24"/>
        </w:rPr>
        <w:t xml:space="preserve"> Z. Li, Z. Wang, W. Wang, K. Hung, H. Xie, and F. L. Wang, "Retrieval-augmented generation for educational application: A systematic survey," </w:t>
      </w:r>
      <w:r>
        <w:rPr>
          <w:rFonts w:ascii="Times New Roman" w:hAnsi="Times New Roman" w:cs="Nirmala UI"/>
          <w:b w:val="0"/>
          <w:i/>
          <w:sz w:val="24"/>
        </w:rPr>
        <w:t>Computers and Education: Artificial Intelligence</w:t>
      </w:r>
      <w:r>
        <w:rPr>
          <w:rFonts w:ascii="Times New Roman" w:hAnsi="Times New Roman" w:cs="Nirmala UI"/>
          <w:b w:val="0"/>
          <w:i w:val="0"/>
          <w:sz w:val="24"/>
        </w:rPr>
        <w:t>, vol. 8, art. 100417, 2025. doi: 10.1016/j.caeai.2025.100417.</w:t>
      </w:r>
    </w:p>
    <w:p>
      <w:pPr>
        <w:spacing w:line="360" w:lineRule="auto" w:before="0" w:after="120"/>
        <w:jc w:val="both"/>
      </w:pPr>
      <w:r>
        <w:rPr>
          <w:rFonts w:ascii="Times New Roman" w:hAnsi="Times New Roman" w:cs="Nirmala UI"/>
          <w:b w:val="0"/>
          <w:i w:val="0"/>
          <w:sz w:val="24"/>
        </w:rPr>
        <w:t>[12]</w:t>
      </w:r>
      <w:r>
        <w:rPr>
          <w:rFonts w:ascii="Times New Roman" w:hAnsi="Times New Roman" w:cs="Nirmala UI"/>
          <w:b w:val="0"/>
          <w:i w:val="0"/>
          <w:sz w:val="24"/>
        </w:rPr>
        <w:t xml:space="preserve"> M. T. Agro, A. Kulkarni, K. Kadaoui, Z. Talat, and H. Aldarmaki, "Code-switching in end-to-end automatic speech recognition: A systematic literature review," arXiv:2507.07741, 2025.</w:t>
      </w:r>
    </w:p>
    <w:p>
      <w:pPr>
        <w:spacing w:line="360" w:lineRule="auto" w:before="0" w:after="120"/>
        <w:jc w:val="both"/>
      </w:pPr>
      <w:r>
        <w:rPr>
          <w:rFonts w:ascii="Times New Roman" w:hAnsi="Times New Roman" w:cs="Nirmala UI"/>
          <w:b w:val="0"/>
          <w:i w:val="0"/>
          <w:sz w:val="24"/>
        </w:rPr>
        <w:t>[13]</w:t>
      </w:r>
      <w:r>
        <w:rPr>
          <w:rFonts w:ascii="Times New Roman" w:hAnsi="Times New Roman" w:cs="Nirmala UI"/>
          <w:b w:val="0"/>
          <w:i w:val="0"/>
          <w:sz w:val="24"/>
        </w:rPr>
        <w:t xml:space="preserve"> L. Korthals, E. Akrong, G. Geller, H. Rosenbusch, R. Grasman, and I. Visser, "Towards reliable LLM grading through self-consistency and selective human review: Higher accuracy, less work," </w:t>
      </w:r>
      <w:r>
        <w:rPr>
          <w:rFonts w:ascii="Times New Roman" w:hAnsi="Times New Roman" w:cs="Nirmala UI"/>
          <w:b w:val="0"/>
          <w:i/>
          <w:sz w:val="24"/>
        </w:rPr>
        <w:t>Machine Learning and Knowledge Extraction</w:t>
      </w:r>
      <w:r>
        <w:rPr>
          <w:rFonts w:ascii="Times New Roman" w:hAnsi="Times New Roman" w:cs="Nirmala UI"/>
          <w:b w:val="0"/>
          <w:i w:val="0"/>
          <w:sz w:val="24"/>
        </w:rPr>
        <w:t>, vol. 8, no. 3, art. 74, 2026.</w:t>
      </w:r>
    </w:p>
    <w:p>
      <w:pPr>
        <w:spacing w:line="360" w:lineRule="auto" w:before="0" w:after="120"/>
        <w:jc w:val="both"/>
      </w:pPr>
      <w:r>
        <w:rPr>
          <w:rFonts w:ascii="Times New Roman" w:hAnsi="Times New Roman" w:cs="Nirmala UI"/>
          <w:b w:val="0"/>
          <w:i w:val="0"/>
          <w:sz w:val="24"/>
        </w:rPr>
        <w:t>[14]</w:t>
      </w:r>
      <w:r>
        <w:rPr>
          <w:rFonts w:ascii="Times New Roman" w:hAnsi="Times New Roman" w:cs="Nirmala UI"/>
          <w:b w:val="0"/>
          <w:i w:val="0"/>
          <w:sz w:val="24"/>
        </w:rPr>
        <w:t xml:space="preserve"> The Digital Personal Data Protection Act, 2023, No. 22 of 2023, Government of India, Ministry of Electronics and Information Technology, 11 August 2023.</w:t>
      </w:r>
    </w:p>
    <w:p>
      <w:pPr>
        <w:spacing w:line="360" w:lineRule="auto" w:before="0" w:after="120"/>
        <w:jc w:val="both"/>
      </w:pPr>
      <w:r>
        <w:rPr>
          <w:rFonts w:ascii="Times New Roman" w:hAnsi="Times New Roman" w:cs="Nirmala UI"/>
          <w:b w:val="0"/>
          <w:i w:val="0"/>
          <w:sz w:val="24"/>
        </w:rPr>
        <w:t>[15]</w:t>
      </w:r>
      <w:r>
        <w:rPr>
          <w:rFonts w:ascii="Times New Roman" w:hAnsi="Times New Roman" w:cs="Nirmala UI"/>
          <w:b w:val="0"/>
          <w:i w:val="0"/>
          <w:sz w:val="24"/>
        </w:rPr>
        <w:t xml:space="preserve"> J. Carletta et al., "The AMI meeting corpus: A pre-announcement," in </w:t>
      </w:r>
      <w:r>
        <w:rPr>
          <w:rFonts w:ascii="Times New Roman" w:hAnsi="Times New Roman" w:cs="Nirmala UI"/>
          <w:b w:val="0"/>
          <w:i/>
          <w:sz w:val="24"/>
        </w:rPr>
        <w:t>Machine Learning for Multimodal Interaction (MLMI)</w:t>
      </w:r>
      <w:r>
        <w:rPr>
          <w:rFonts w:ascii="Times New Roman" w:hAnsi="Times New Roman" w:cs="Nirmala UI"/>
          <w:b w:val="0"/>
          <w:i w:val="0"/>
          <w:sz w:val="24"/>
        </w:rPr>
        <w:t xml:space="preserve">, LNCS 3869, Springer, 2006, pp. 28–39. </w:t>
      </w:r>
      <w:r>
        <w:rPr>
          <w:rFonts w:ascii="Times New Roman" w:hAnsi="Times New Roman" w:cs="Nirmala UI"/>
          <w:b/>
          <w:i w:val="0"/>
          <w:sz w:val="24"/>
        </w:rPr>
        <w:t>[VERIFY volume and page numbers before submission — cited as the dataset underlying [5] and [6].]</w:t>
      </w:r>
    </w:p>
    <w:p>
      <w:r>
        <w:br w:type="page"/>
      </w:r>
    </w:p>
    <w:p>
      <w:pPr>
        <w:spacing w:line="360" w:lineRule="auto" w:before="240" w:after="360"/>
        <w:jc w:val="center"/>
      </w:pPr>
      <w:r>
        <w:rPr>
          <w:rFonts w:ascii="Times New Roman" w:hAnsi="Times New Roman" w:cs="Nirmala UI"/>
          <w:b/>
          <w:i w:val="0"/>
          <w:sz w:val="36"/>
        </w:rPr>
        <w:t>Appendix A — Soft Code Flowcharts</w:t>
      </w:r>
    </w:p>
    <w:p>
      <w:pPr>
        <w:spacing w:line="360" w:lineRule="auto" w:before="0" w:after="120"/>
        <w:jc w:val="both"/>
      </w:pPr>
      <w:r>
        <w:rPr>
          <w:rFonts w:ascii="Times New Roman" w:hAnsi="Times New Roman" w:cs="Nirmala UI"/>
          <w:b w:val="0"/>
          <w:i w:val="0"/>
          <w:sz w:val="24"/>
        </w:rPr>
        <w:t>[Insert the rendered flowcharts. At minimum: the processing pipeline of §3.3.3, the review decision flow, and the question-answering retrieval path. Number figures continuing from Chapter 4.]</w:t>
      </w:r>
    </w:p>
    <w:p>
      <w:r>
        <w:br w:type="page"/>
      </w:r>
    </w:p>
    <w:p>
      <w:pPr>
        <w:spacing w:line="360" w:lineRule="auto" w:before="240" w:after="360"/>
        <w:jc w:val="center"/>
      </w:pPr>
      <w:r>
        <w:rPr>
          <w:rFonts w:ascii="Times New Roman" w:hAnsi="Times New Roman" w:cs="Nirmala UI"/>
          <w:b/>
          <w:i w:val="0"/>
          <w:sz w:val="36"/>
        </w:rPr>
        <w:t>Appendix B — Data Sheets</w:t>
      </w:r>
    </w:p>
    <w:p>
      <w:pPr>
        <w:spacing w:line="360" w:lineRule="auto" w:before="0" w:after="120"/>
        <w:jc w:val="both"/>
      </w:pPr>
      <w:r>
        <w:rPr>
          <w:rFonts w:ascii="Times New Roman" w:hAnsi="Times New Roman" w:cs="Nirmala UI"/>
          <w:b w:val="0"/>
          <w:i w:val="0"/>
          <w:sz w:val="24"/>
        </w:rPr>
        <w:t>[Not applicable — no hardware components. Either state this explicitly or repurpose the appendix for the knowledge-model schema: the table definitions for lectures, transcripts, knowledge items, evidence and review decisions. The schema is the closest analogue to a data sheet for a software project, and an examiner will find it more useful than a blank page.]</w:t>
      </w:r>
    </w:p>
    <w:p>
      <w:r>
        <w:br w:type="page"/>
      </w:r>
    </w:p>
    <w:p>
      <w:pPr>
        <w:spacing w:line="360" w:lineRule="auto" w:before="240" w:after="360"/>
        <w:jc w:val="center"/>
      </w:pPr>
      <w:r>
        <w:rPr>
          <w:rFonts w:ascii="Times New Roman" w:hAnsi="Times New Roman" w:cs="Nirmala UI"/>
          <w:b/>
          <w:i w:val="0"/>
          <w:sz w:val="36"/>
        </w:rPr>
        <w:t>Appendix C — List of Components</w:t>
      </w:r>
    </w:p>
    <w:p>
      <w:pPr>
        <w:spacing w:line="360" w:lineRule="auto" w:before="0" w:after="120"/>
        <w:jc w:val="both"/>
      </w:pPr>
      <w:r>
        <w:rPr>
          <w:rFonts w:ascii="Times New Roman" w:hAnsi="Times New Roman" w:cs="Nirmala UI"/>
          <w:b w:val="0"/>
          <w:i w:val="0"/>
          <w:sz w:val="24"/>
        </w:rPr>
        <w:t>[Not applicable in the hardware sense. Repurpose as the software component inventory: the dependency list with versions, the external services used, and the API route inventory.]</w:t>
      </w:r>
    </w:p>
    <w:p>
      <w:r>
        <w:br w:type="page"/>
      </w:r>
    </w:p>
    <w:p>
      <w:pPr>
        <w:spacing w:line="360" w:lineRule="auto" w:before="240" w:after="360"/>
        <w:jc w:val="center"/>
      </w:pPr>
      <w:r>
        <w:rPr>
          <w:rFonts w:ascii="Times New Roman" w:hAnsi="Times New Roman" w:cs="Nirmala UI"/>
          <w:b/>
          <w:i w:val="0"/>
          <w:sz w:val="36"/>
        </w:rPr>
        <w:t>Appendix D — List of Papers Presented and Published</w:t>
      </w:r>
    </w:p>
    <w:p>
      <w:pPr>
        <w:spacing w:line="360" w:lineRule="auto" w:before="0" w:after="120"/>
        <w:jc w:val="both"/>
      </w:pPr>
      <w:r>
        <w:rPr>
          <w:rFonts w:ascii="Times New Roman" w:hAnsi="Times New Roman" w:cs="Nirmala UI"/>
          <w:b w:val="0"/>
          <w:i w:val="0"/>
          <w:sz w:val="24"/>
        </w:rPr>
        <w:t>[None at the interim stage. State this plainly. Note that Review 3 carries up to 10 marks for a Scopus-indexed publication, accepted or submitted, with plagiarism — including AI similarity — under 10%; see Future Scope item 8.]</w:t>
      </w:r>
    </w:p>
    <w:p>
      <w:pPr>
        <w:spacing w:line="360" w:lineRule="auto" w:before="360" w:after="160"/>
      </w:pPr>
      <w:r>
        <w:rPr>
          <w:rFonts w:ascii="Times New Roman" w:hAnsi="Times New Roman" w:cs="Nirmala UI"/>
          <w:b/>
          <w:i w:val="0"/>
          <w:sz w:val="28"/>
        </w:rPr>
        <w:t>Submission checklist</w:t>
      </w:r>
    </w:p>
    <w:p>
      <w:pPr>
        <w:spacing w:line="360" w:lineRule="auto" w:before="0" w:after="120"/>
        <w:jc w:val="both"/>
      </w:pPr>
      <w:r>
        <w:rPr>
          <w:rFonts w:ascii="Times New Roman" w:hAnsi="Times New Roman" w:cs="Nirmala UI"/>
          <w:b w:val="0"/>
          <w:i w:val="0"/>
          <w:sz w:val="24"/>
        </w:rPr>
        <w:t>Before printing and signing:</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 xml:space="preserve">Every </w:t>
      </w:r>
      <w:r>
        <w:rPr>
          <w:rFonts w:ascii="Consolas" w:hAnsi="Consolas"/>
          <w:sz w:val="20"/>
        </w:rPr>
        <w:t>[SQUARE BRACKET]</w:t>
      </w:r>
      <w:r>
        <w:rPr>
          <w:rFonts w:ascii="Times New Roman" w:hAnsi="Times New Roman" w:cs="Nirmala UI"/>
          <w:b w:val="0"/>
          <w:i w:val="0"/>
          <w:sz w:val="24"/>
        </w:rPr>
        <w:t xml:space="preserve"> placeholder filled, especially the title, names, roll numbers,</w:t>
      </w:r>
    </w:p>
    <w:p>
      <w:pPr>
        <w:spacing w:line="360" w:lineRule="auto" w:before="0" w:after="120"/>
        <w:jc w:val="both"/>
      </w:pPr>
      <w:r>
        <w:rPr>
          <w:rFonts w:ascii="Times New Roman" w:hAnsi="Times New Roman" w:cs="Nirmala UI"/>
          <w:b w:val="0"/>
          <w:i w:val="0"/>
          <w:sz w:val="24"/>
        </w:rPr>
        <w:t>SAP IDs and mentor name</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Project title decided (see the note on the title page) and identical on the title page,</w:t>
      </w:r>
    </w:p>
    <w:p>
      <w:pPr>
        <w:spacing w:line="360" w:lineRule="auto" w:before="0" w:after="120"/>
        <w:jc w:val="both"/>
      </w:pPr>
      <w:r>
        <w:rPr>
          <w:rFonts w:ascii="Times New Roman" w:hAnsi="Times New Roman" w:cs="Nirmala UI"/>
          <w:b w:val="0"/>
          <w:i w:val="0"/>
          <w:sz w:val="24"/>
        </w:rPr>
        <w:t>the certificate and every page header</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Figures 3.1, 3.2, 3.3 drawn and inserted; screenshots 4.1 and 4.2 captured</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 xml:space="preserve">All figure captions </w:t>
      </w:r>
      <w:r>
        <w:rPr>
          <w:rFonts w:ascii="Times New Roman" w:hAnsi="Times New Roman" w:cs="Nirmala UI"/>
          <w:b/>
          <w:i w:val="0"/>
          <w:sz w:val="24"/>
        </w:rPr>
        <w:t>below</w:t>
      </w:r>
      <w:r>
        <w:rPr>
          <w:rFonts w:ascii="Times New Roman" w:hAnsi="Times New Roman" w:cs="Nirmala UI"/>
          <w:b w:val="0"/>
          <w:i w:val="0"/>
          <w:sz w:val="24"/>
        </w:rPr>
        <w:t xml:space="preserve"> the figure, 10 pt; all table captions </w:t>
      </w:r>
      <w:r>
        <w:rPr>
          <w:rFonts w:ascii="Times New Roman" w:hAnsi="Times New Roman" w:cs="Nirmala UI"/>
          <w:b/>
          <w:i w:val="0"/>
          <w:sz w:val="24"/>
        </w:rPr>
        <w:t>above</w:t>
      </w:r>
      <w:r>
        <w:rPr>
          <w:rFonts w:ascii="Times New Roman" w:hAnsi="Times New Roman" w:cs="Nirmala UI"/>
          <w:b w:val="0"/>
          <w:i w:val="0"/>
          <w:sz w:val="24"/>
        </w:rPr>
        <w:t xml:space="preserve"> the table,</w:t>
      </w:r>
    </w:p>
    <w:p>
      <w:pPr>
        <w:spacing w:line="360" w:lineRule="auto" w:before="0" w:after="120"/>
        <w:jc w:val="both"/>
      </w:pPr>
      <w:r>
        <w:rPr>
          <w:rFonts w:ascii="Times New Roman" w:hAnsi="Times New Roman" w:cs="Nirmala UI"/>
          <w:b w:val="0"/>
          <w:i w:val="0"/>
          <w:sz w:val="24"/>
        </w:rPr>
        <w:t>10 pt</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Page numbering: Roman for front matter, decimal from Chapter 1; Table of Contents</w:t>
      </w:r>
    </w:p>
    <w:p>
      <w:pPr>
        <w:spacing w:line="360" w:lineRule="auto" w:before="0" w:after="120"/>
        <w:jc w:val="both"/>
      </w:pPr>
      <w:r>
        <w:rPr>
          <w:rFonts w:ascii="Times New Roman" w:hAnsi="Times New Roman" w:cs="Nirmala UI"/>
          <w:b w:val="0"/>
          <w:i w:val="0"/>
          <w:sz w:val="24"/>
        </w:rPr>
        <w:t>regenerated after pagination</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Header: project title left, academic year right. Footer: page number, right</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 xml:space="preserve">Reference </w:t>
      </w:r>
      <w:r>
        <w:rPr>
          <w:rFonts w:ascii="Times New Roman" w:hAnsi="Times New Roman" w:cs="Nirmala UI"/>
          <w:b w:val="0"/>
          <w:i w:val="0"/>
          <w:sz w:val="24"/>
        </w:rPr>
        <w:t>[15]</w:t>
      </w:r>
      <w:r>
        <w:rPr>
          <w:rFonts w:ascii="Times New Roman" w:hAnsi="Times New Roman" w:cs="Nirmala UI"/>
          <w:b w:val="0"/>
          <w:i w:val="0"/>
          <w:sz w:val="24"/>
        </w:rPr>
        <w:t xml:space="preserve"> volume and page numbers verified; </w:t>
      </w:r>
      <w:r>
        <w:rPr>
          <w:rFonts w:ascii="Times New Roman" w:hAnsi="Times New Roman" w:cs="Nirmala UI"/>
          <w:b w:val="0"/>
          <w:i w:val="0"/>
          <w:sz w:val="24"/>
        </w:rPr>
        <w:t>[2]</w:t>
      </w:r>
      <w:r>
        <w:rPr>
          <w:rFonts w:ascii="Times New Roman" w:hAnsi="Times New Roman" w:cs="Nirmala UI"/>
          <w:b w:val="0"/>
          <w:i w:val="0"/>
          <w:sz w:val="24"/>
        </w:rPr>
        <w:t xml:space="preserve"> and </w:t>
      </w:r>
      <w:r>
        <w:rPr>
          <w:rFonts w:ascii="Times New Roman" w:hAnsi="Times New Roman" w:cs="Nirmala UI"/>
          <w:b w:val="0"/>
          <w:i w:val="0"/>
          <w:sz w:val="24"/>
        </w:rPr>
        <w:t>[11]</w:t>
      </w:r>
      <w:r>
        <w:rPr>
          <w:rFonts w:ascii="Times New Roman" w:hAnsi="Times New Roman" w:cs="Nirmala UI"/>
          <w:b w:val="0"/>
          <w:i w:val="0"/>
          <w:sz w:val="24"/>
        </w:rPr>
        <w:t xml:space="preserve"> verified through the</w:t>
      </w:r>
    </w:p>
    <w:p>
      <w:pPr>
        <w:spacing w:line="360" w:lineRule="auto" w:before="0" w:after="120"/>
        <w:jc w:val="both"/>
      </w:pPr>
      <w:r>
        <w:rPr>
          <w:rFonts w:ascii="Times New Roman" w:hAnsi="Times New Roman" w:cs="Nirmala UI"/>
          <w:b w:val="0"/>
          <w:i w:val="0"/>
          <w:sz w:val="24"/>
        </w:rPr>
        <w:t>college library</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Every reference cited in the text, and every in-text citation present in the list</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Each chapter opens with an introductory paragraph and closes with a summary (A.8 §20)</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One conclusion only, at the end of the report (A.8 §21)</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 xml:space="preserve">Soft copy verified by the mentor </w:t>
      </w:r>
      <w:r>
        <w:rPr>
          <w:rFonts w:ascii="Times New Roman" w:hAnsi="Times New Roman" w:cs="Nirmala UI"/>
          <w:b/>
          <w:i w:val="0"/>
          <w:sz w:val="24"/>
        </w:rPr>
        <w:t>before</w:t>
      </w:r>
      <w:r>
        <w:rPr>
          <w:rFonts w:ascii="Times New Roman" w:hAnsi="Times New Roman" w:cs="Nirmala UI"/>
          <w:b w:val="0"/>
          <w:i w:val="0"/>
          <w:sz w:val="24"/>
        </w:rPr>
        <w:t xml:space="preserve"> the hard copy is signed</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Mentor's signature obtained</w:t>
      </w:r>
    </w:p>
    <w:p>
      <w:pPr>
        <w:spacing w:line="360" w:lineRule="auto" w:before="0" w:after="40"/>
        <w:ind w:left="432"/>
      </w:pPr>
      <w:r>
        <w:rPr>
          <w:rFonts w:ascii="Times New Roman" w:hAnsi="Times New Roman" w:cs="Nirmala UI"/>
          <w:b w:val="0"/>
          <w:i w:val="0"/>
          <w:sz w:val="24"/>
        </w:rPr>
        <w:t xml:space="preserve">☐  </w:t>
      </w:r>
      <w:r>
        <w:rPr>
          <w:rFonts w:ascii="Times New Roman" w:hAnsi="Times New Roman" w:cs="Nirmala UI"/>
          <w:b w:val="0"/>
          <w:i w:val="0"/>
          <w:sz w:val="24"/>
        </w:rPr>
        <w:t>Soft copy (PDF) uploaded to the submission link from the department mail</w:t>
      </w:r>
    </w:p>
    <w:sectPr w:rsidR="00FC693F" w:rsidRPr="0006063C" w:rsidSect="00034616">
      <w:headerReference w:type="default" r:id="rId11"/>
      <w:footerReference w:type="default" r:id="rId12"/>
      <w:pgSz w:w="12240" w:h="15840"/>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Nirmala UI"/>
        <w:b w:val="0"/>
        <w:i w:val="0"/>
        <w:sz w:val="20"/>
      </w:rPr>
    </w:r>
    <w:r>
      <w:rPr>
        <w:rFonts w:ascii="Times New Roman" w:hAnsi="Times New Roman" w:cs="Nirmala UI"/>
        <w:b w:val="0"/>
        <w:i w:val="0"/>
        <w:sz w:val="20"/>
      </w:rPr>
      <w:fldChar w:fldCharType="begin"/>
    </w:r>
    <w:r>
      <w:rPr>
        <w:rFonts w:ascii="Times New Roman" w:hAnsi="Times New Roman" w:cs="Nirmala UI"/>
        <w:b w:val="0"/>
        <w:i w:val="0"/>
        <w:sz w:val="20"/>
      </w:rPr>
      <w:instrText xml:space="preserve">PAGE</w:instrText>
    </w:r>
    <w:r>
      <w:rPr>
        <w:rFonts w:ascii="Times New Roman" w:hAnsi="Times New Roman" w:cs="Nirmala UI"/>
        <w:b w:val="0"/>
        <w:i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Nirmala UI"/>
        <w:b w:val="0"/>
        <w:i w:val="0"/>
        <w:sz w:val="20"/>
      </w:rPr>
    </w:r>
    <w:r>
      <w:rPr>
        <w:rFonts w:ascii="Times New Roman" w:hAnsi="Times New Roman" w:cs="Nirmala UI"/>
        <w:b w:val="0"/>
        <w:i w:val="0"/>
        <w:sz w:val="20"/>
      </w:rPr>
      <w:fldChar w:fldCharType="begin"/>
    </w:r>
    <w:r>
      <w:rPr>
        <w:rFonts w:ascii="Times New Roman" w:hAnsi="Times New Roman" w:cs="Nirmala UI"/>
        <w:b w:val="0"/>
        <w:i w:val="0"/>
        <w:sz w:val="20"/>
      </w:rPr>
      <w:instrText xml:space="preserve">PAGE</w:instrText>
    </w:r>
    <w:r>
      <w:rPr>
        <w:rFonts w:ascii="Times New Roman" w:hAnsi="Times New Roman" w:cs="Nirmala UI"/>
        <w:b w:val="0"/>
        <w:i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right"/>
      </w:tabs>
    </w:pPr>
    <w:r/>
    <w:r>
      <w:rPr>
        <w:rFonts w:ascii="Times New Roman" w:hAnsi="Times New Roman" w:cs="Nirmala UI"/>
        <w:b w:val="0"/>
        <w:i w:val="0"/>
        <w:sz w:val="20"/>
      </w:rPr>
      <w:t>ClassMinds</w:t>
    </w:r>
    <w:r>
      <w:rPr>
        <w:rFonts w:ascii="Times New Roman" w:hAnsi="Times New Roman" w:cs="Nirmala UI"/>
        <w:b w:val="0"/>
        <w:i w:val="0"/>
        <w:sz w:val="20"/>
      </w:rPr>
      <w:tab/>
    </w:r>
    <w:r>
      <w:rPr>
        <w:rFonts w:ascii="Times New Roman" w:hAnsi="Times New Roman" w:cs="Nirmala UI"/>
        <w:b w:val="0"/>
        <w:i w:val="0"/>
        <w:sz w:val="20"/>
      </w:rPr>
      <w:t>Academic Year 2026-27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right"/>
      </w:tabs>
    </w:pPr>
    <w:r/>
    <w:r>
      <w:rPr>
        <w:rFonts w:ascii="Times New Roman" w:hAnsi="Times New Roman" w:cs="Nirmala UI"/>
        <w:b w:val="0"/>
        <w:i w:val="0"/>
        <w:sz w:val="20"/>
      </w:rPr>
      <w:t>ClassMinds</w:t>
    </w:r>
    <w:r>
      <w:rPr>
        <w:rFonts w:ascii="Times New Roman" w:hAnsi="Times New Roman" w:cs="Nirmala UI"/>
        <w:b w:val="0"/>
        <w:i w:val="0"/>
        <w:sz w:val="20"/>
      </w:rPr>
      <w:tab/>
    </w:r>
    <w:r>
      <w:rPr>
        <w:rFonts w:ascii="Times New Roman" w:hAnsi="Times New Roman" w:cs="Nirmala UI"/>
        <w:b w:val="0"/>
        <w:i w:val="0"/>
        <w:sz w:val="20"/>
      </w:rPr>
      <w:t>Academic Year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