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Cora-teaching Weekly Log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2018 Spring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CN"/>
        </w:rPr>
        <w:t>Week 2-18 to 2-24</w:t>
      </w:r>
    </w:p>
    <w:p>
      <w:pPr>
        <w:jc w:val="left"/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 xml:space="preserve">Design: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Proposed interface change during lunch</w:t>
      </w: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>Implementation:</w:t>
      </w: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Implemented decision tree on our own and tried some data cleaning feature and sparse matrix implementation on linear regression with skLearn.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Change some part of the interface. </w:t>
      </w: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>Evaluation/result:</w:t>
      </w:r>
    </w:p>
    <w:p>
      <w:pPr>
        <w:jc w:val="left"/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Best result for model is fine decision tree to predict the interval (in month) to death after heart implant.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05835" cy="1419225"/>
            <wp:effectExtent l="0" t="0" r="18415" b="9525"/>
            <wp:docPr id="1" name="Picture 1" descr="984f1c07a080ee3cb6443ee0aa89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84f1c07a080ee3cb6443ee0aa8909c"/>
                    <pic:cNvPicPr>
                      <a:picLocks noChangeAspect="1"/>
                    </pic:cNvPicPr>
                  </pic:nvPicPr>
                  <pic:blipFill>
                    <a:blip r:embed="rId4"/>
                    <a:srcRect t="13372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37330" cy="3806190"/>
            <wp:effectExtent l="0" t="0" r="1270" b="3810"/>
            <wp:docPr id="2" name="Picture 2" descr="fde2ee3f126fe86a253648ad250d7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de2ee3f126fe86a253648ad250d73c"/>
                    <pic:cNvPicPr>
                      <a:picLocks noChangeAspect="1"/>
                    </pic:cNvPicPr>
                  </pic:nvPicPr>
                  <pic:blipFill>
                    <a:blip r:embed="rId5"/>
                    <a:srcRect t="2203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Predicted vs actual plot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44315" cy="4119880"/>
            <wp:effectExtent l="0" t="0" r="13335" b="13970"/>
            <wp:docPr id="3" name="Picture 3" descr="39d4e9710f09d746a04d0d51cd9f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9d4e9710f09d746a04d0d51cd9faf7"/>
                    <pic:cNvPicPr>
                      <a:picLocks noChangeAspect="1"/>
                    </pic:cNvPicPr>
                  </pic:nvPicPr>
                  <pic:blipFill>
                    <a:blip r:embed="rId6"/>
                    <a:srcRect t="203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Prediction Residual plot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Week 2-25 to 3-3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47607"/>
    <w:multiLevelType w:val="singleLevel"/>
    <w:tmpl w:val="5A9476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A3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2018-02-26T20:57:08Z</dcterms:created>
  <dc:creator>Yiping</dc:creator>
  <cp:lastModifiedBy>Yiping</cp:lastModifiedBy>
  <dcterms:modified xsi:type="dcterms:W3CDTF">2018-02-26T21:10:44Z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