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6BEE1" w14:textId="6D7EBCF6" w:rsidR="00451343" w:rsidRDefault="00451343" w:rsidP="003F786C">
      <w:pPr>
        <w:pStyle w:val="Titre1"/>
        <w:jc w:val="center"/>
      </w:pPr>
      <w:proofErr w:type="spellStart"/>
      <w:r>
        <w:t>Multicriteria</w:t>
      </w:r>
      <w:proofErr w:type="spellEnd"/>
      <w:r>
        <w:t xml:space="preserve"> </w:t>
      </w:r>
      <w:proofErr w:type="spellStart"/>
      <w:r>
        <w:t>Optimization</w:t>
      </w:r>
      <w:proofErr w:type="spellEnd"/>
    </w:p>
    <w:p w14:paraId="0E1975EA" w14:textId="77777777" w:rsidR="00451343" w:rsidRDefault="00451343"/>
    <w:p w14:paraId="7C8ED65D" w14:textId="0AA59A34" w:rsidR="00732264" w:rsidRDefault="003071E4" w:rsidP="003F786C">
      <w:pPr>
        <w:pStyle w:val="Titre2"/>
      </w:pPr>
      <w:r>
        <w:t>1)Présentation globale de la méthode utilisée</w:t>
      </w:r>
    </w:p>
    <w:p w14:paraId="0E0E5BE9" w14:textId="70DF1727" w:rsidR="00D179A9" w:rsidRDefault="00403E2C" w:rsidP="00BE56AD">
      <w:pPr>
        <w:pStyle w:val="Titre3"/>
      </w:pPr>
      <w:r>
        <w:t>1.1) Contexte</w:t>
      </w:r>
    </w:p>
    <w:p w14:paraId="63E99D83" w14:textId="6492CCA0" w:rsidR="00F7626E" w:rsidRDefault="003071E4" w:rsidP="00F7626E">
      <w:r>
        <w:t xml:space="preserve">L’optimisation de portefeuille avec le modèle de </w:t>
      </w:r>
      <w:proofErr w:type="spellStart"/>
      <w:r>
        <w:t>Markowitz</w:t>
      </w:r>
      <w:proofErr w:type="spellEnd"/>
      <w:r w:rsidR="00F7626E">
        <w:t xml:space="preserve"> repose sur l’hypothèse qu’un investisseur rationnel cherche à maximiser son espérance de rendement pour un niveau de risque donné ou inversement, définissant ainsi une Frontière efficiente convexe.</w:t>
      </w:r>
    </w:p>
    <w:p w14:paraId="7F2975B4" w14:textId="77C5DC73" w:rsidR="00F7626E" w:rsidRDefault="00F7626E" w:rsidP="00F7626E">
      <w:r>
        <w:t>Toutefois, l’application directe de ce modèle se heurte aux frictions réelles des marchés financiers. Le modèle standard tend à générer des portefeuilles contenant l’ensemble des actifs de l’univers d’investissement, souvent avec des pondérations infimes.</w:t>
      </w:r>
    </w:p>
    <w:p w14:paraId="31EC8E6B" w14:textId="3B9C7A20" w:rsidR="00F7626E" w:rsidRDefault="00FF2049" w:rsidP="00F7626E">
      <w:r>
        <w:t>Pour rendre ces portefeuilles exploitables en cas pratique, les gestionnaires doivent intégrer deux contraintes majeures :</w:t>
      </w:r>
    </w:p>
    <w:p w14:paraId="0E8BF0DD" w14:textId="494E824D" w:rsidR="00D179A9" w:rsidRDefault="00F7626E" w:rsidP="00FD6883">
      <w:pPr>
        <w:pStyle w:val="Paragraphedeliste"/>
        <w:numPr>
          <w:ilvl w:val="0"/>
          <w:numId w:val="6"/>
        </w:numPr>
      </w:pPr>
      <w:r>
        <w:t>La Cardinalité (K) : Limiter le portefeuille à un nombre restreint d’actifs permet de réduire les coûts de surveillance et d’éviter l’éparpillement du capital sur des positions non significatives.</w:t>
      </w:r>
    </w:p>
    <w:p w14:paraId="640866BF" w14:textId="70050AD7" w:rsidR="00D179A9" w:rsidRDefault="00F7626E" w:rsidP="00F7626E">
      <w:pPr>
        <w:pStyle w:val="Paragraphedeliste"/>
        <w:numPr>
          <w:ilvl w:val="0"/>
          <w:numId w:val="6"/>
        </w:numPr>
      </w:pPr>
      <w:r>
        <w:t>Les Coûts de Transaction : L’achat et la vente d’actifs ne sont pas gratuits. Ignorer ces coûts conduit à des stratégies théoriquement optimales mais financièrement perdantes après frais, car trop instables.</w:t>
      </w:r>
    </w:p>
    <w:p w14:paraId="38978C4A" w14:textId="1B4EBD18" w:rsidR="00D179A9" w:rsidRDefault="00F7626E">
      <w:r>
        <w:t>La complexité mathématique se voit donc être modifier. L’ajout de la contrainte de cardinalité transforme radicalement la nature du problème. D’un problème d’optimisation quadratique convexe, on bascule vers un problème d’optimisation combinatoire non-convexe.</w:t>
      </w:r>
    </w:p>
    <w:p w14:paraId="68AE6501" w14:textId="77777777" w:rsidR="00FF2049" w:rsidRDefault="00FF2049"/>
    <w:p w14:paraId="44219A68" w14:textId="34E34667" w:rsidR="00D179A9" w:rsidRDefault="00403E2C" w:rsidP="00BE56AD">
      <w:pPr>
        <w:pStyle w:val="Titre3"/>
      </w:pPr>
      <w:r>
        <w:t>1.2) Approche</w:t>
      </w:r>
      <w:r w:rsidR="00D179A9">
        <w:t xml:space="preserve"> </w:t>
      </w:r>
      <w:r>
        <w:t>c</w:t>
      </w:r>
      <w:r w:rsidR="00D179A9">
        <w:t>omparative</w:t>
      </w:r>
    </w:p>
    <w:p w14:paraId="7A53CF2E" w14:textId="4099F2C4" w:rsidR="00D179A9" w:rsidRDefault="00D179A9">
      <w:r>
        <w:t>Afin de traite</w:t>
      </w:r>
      <w:r w:rsidR="00950A92">
        <w:t>r</w:t>
      </w:r>
      <w:r>
        <w:t xml:space="preserve"> ce problème, nous avons adopté une démarche en deux temps, comparant deux types d’algorithme :</w:t>
      </w:r>
    </w:p>
    <w:p w14:paraId="0F0D2D38" w14:textId="29DD6BC5" w:rsidR="00D179A9" w:rsidRDefault="00D179A9" w:rsidP="00950A92">
      <w:pPr>
        <w:pStyle w:val="Paragraphedeliste"/>
        <w:numPr>
          <w:ilvl w:val="0"/>
          <w:numId w:val="4"/>
        </w:numPr>
      </w:pPr>
      <w:r>
        <w:t xml:space="preserve">Le premier est l’utilisation de la </w:t>
      </w:r>
      <w:proofErr w:type="spellStart"/>
      <w:r>
        <w:t>Scalarisation</w:t>
      </w:r>
      <w:proofErr w:type="spellEnd"/>
      <w:r>
        <w:t xml:space="preserve"> avec un solveur quadratique. Cette méthode est précis</w:t>
      </w:r>
      <w:r w:rsidR="00D9591A">
        <w:t>e</w:t>
      </w:r>
      <w:r>
        <w:t xml:space="preserve"> mais ne gère que des problèmes dits convexes donc sans cardinalité.</w:t>
      </w:r>
    </w:p>
    <w:p w14:paraId="31F93827" w14:textId="22922A05" w:rsidR="00D179A9" w:rsidRDefault="00D179A9" w:rsidP="00950A92">
      <w:pPr>
        <w:pStyle w:val="Paragraphedeliste"/>
        <w:numPr>
          <w:ilvl w:val="0"/>
          <w:numId w:val="4"/>
        </w:numPr>
      </w:pPr>
      <w:r>
        <w:t>Le deuxième est l’utilisation de l’algorithme génétique NSGA-II car lorsque l’on rajoute de la cardinalité, cela rend le problème non-convexe et combinatoire. Cette méthode est capable de trouver un compromis entre le rendement, le risque et les coûts.</w:t>
      </w:r>
    </w:p>
    <w:p w14:paraId="2027B611" w14:textId="77777777" w:rsidR="00D179A9" w:rsidRDefault="00D179A9"/>
    <w:p w14:paraId="32DE3604" w14:textId="15B87C4C" w:rsidR="003071E4" w:rsidRDefault="003071E4" w:rsidP="003F786C">
      <w:pPr>
        <w:pStyle w:val="Titre2"/>
      </w:pPr>
      <w:r>
        <w:t>2)Formalisation mathématique du problème</w:t>
      </w:r>
    </w:p>
    <w:p w14:paraId="5701D42B" w14:textId="334431DD" w:rsidR="00D179A9" w:rsidRDefault="00D179A9" w:rsidP="00BE56AD">
      <w:pPr>
        <w:pStyle w:val="Titre3"/>
      </w:pPr>
      <w:r>
        <w:t>2.1) Fonctions objectifs</w:t>
      </w:r>
    </w:p>
    <w:p w14:paraId="732FC69B" w14:textId="11AF5709" w:rsidR="00D179A9" w:rsidRDefault="00D179A9">
      <w:r>
        <w:t xml:space="preserve">Nous cherchons donc </w:t>
      </w:r>
      <w:r w:rsidR="00950A92">
        <w:t>à optimiser simultanément</w:t>
      </w:r>
      <w:r>
        <w:t xml:space="preserve"> trois fonctions :</w:t>
      </w:r>
    </w:p>
    <w:p w14:paraId="2C9343CD" w14:textId="77777777" w:rsidR="00FF2049" w:rsidRDefault="00FF2049"/>
    <w:p w14:paraId="6029303D" w14:textId="0565C716" w:rsidR="00D179A9" w:rsidRDefault="00D179A9">
      <w:r>
        <w:lastRenderedPageBreak/>
        <w:t>Maximiser le rendement :</w:t>
      </w:r>
    </w:p>
    <w:p w14:paraId="4C24006D" w14:textId="77777777" w:rsidR="00D179A9" w:rsidRDefault="00D179A9">
      <w:pPr>
        <w:rPr>
          <w:rFonts w:ascii="Cambria Math" w:hAnsi="Cambria Math" w:cs="Cambria Math"/>
        </w:rPr>
      </w:pPr>
      <w:r w:rsidRPr="00D179A9">
        <w:rPr>
          <w:rFonts w:ascii="Cambria Math" w:hAnsi="Cambria Math" w:cs="Cambria Math"/>
          <w:noProof/>
        </w:rPr>
        <w:drawing>
          <wp:inline distT="0" distB="0" distL="0" distR="0" wp14:anchorId="016A4E2E" wp14:editId="6645E2F2">
            <wp:extent cx="1181265" cy="352474"/>
            <wp:effectExtent l="0" t="0" r="0" b="9525"/>
            <wp:docPr id="1358713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13305" name=""/>
                    <pic:cNvPicPr/>
                  </pic:nvPicPr>
                  <pic:blipFill>
                    <a:blip r:embed="rId7"/>
                    <a:stretch>
                      <a:fillRect/>
                    </a:stretch>
                  </pic:blipFill>
                  <pic:spPr>
                    <a:xfrm>
                      <a:off x="0" y="0"/>
                      <a:ext cx="1181265" cy="352474"/>
                    </a:xfrm>
                    <a:prstGeom prst="rect">
                      <a:avLst/>
                    </a:prstGeom>
                  </pic:spPr>
                </pic:pic>
              </a:graphicData>
            </a:graphic>
          </wp:inline>
        </w:drawing>
      </w:r>
    </w:p>
    <w:p w14:paraId="1D004DB5" w14:textId="22204C83" w:rsidR="00D179A9" w:rsidRDefault="00D179A9">
      <w:pPr>
        <w:rPr>
          <w:rFonts w:ascii="Cambria Math" w:hAnsi="Cambria Math" w:cs="Cambria Math"/>
        </w:rPr>
      </w:pPr>
      <w:r>
        <w:rPr>
          <w:rFonts w:ascii="Cambria Math" w:hAnsi="Cambria Math" w:cs="Cambria Math"/>
        </w:rPr>
        <w:t>Minimiser le risque :</w:t>
      </w:r>
    </w:p>
    <w:p w14:paraId="26182BCF" w14:textId="77777777" w:rsidR="00D179A9" w:rsidRDefault="00D179A9">
      <w:r w:rsidRPr="00D179A9">
        <w:rPr>
          <w:noProof/>
        </w:rPr>
        <w:drawing>
          <wp:inline distT="0" distB="0" distL="0" distR="0" wp14:anchorId="48CBDA75" wp14:editId="4F8897C0">
            <wp:extent cx="1171739" cy="447737"/>
            <wp:effectExtent l="0" t="0" r="9525" b="0"/>
            <wp:docPr id="1115814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14898" name=""/>
                    <pic:cNvPicPr/>
                  </pic:nvPicPr>
                  <pic:blipFill>
                    <a:blip r:embed="rId8"/>
                    <a:stretch>
                      <a:fillRect/>
                    </a:stretch>
                  </pic:blipFill>
                  <pic:spPr>
                    <a:xfrm>
                      <a:off x="0" y="0"/>
                      <a:ext cx="1171739" cy="447737"/>
                    </a:xfrm>
                    <a:prstGeom prst="rect">
                      <a:avLst/>
                    </a:prstGeom>
                  </pic:spPr>
                </pic:pic>
              </a:graphicData>
            </a:graphic>
          </wp:inline>
        </w:drawing>
      </w:r>
    </w:p>
    <w:p w14:paraId="1018255A" w14:textId="304CD3A6" w:rsidR="00D179A9" w:rsidRDefault="00D179A9">
      <w:r>
        <w:t>Minimiser le coût :</w:t>
      </w:r>
    </w:p>
    <w:p w14:paraId="2F32F9AE" w14:textId="53D2EC59" w:rsidR="00D179A9" w:rsidRDefault="00D179A9">
      <w:r w:rsidRPr="00D179A9">
        <w:rPr>
          <w:noProof/>
        </w:rPr>
        <w:drawing>
          <wp:inline distT="0" distB="0" distL="0" distR="0" wp14:anchorId="5DC205DF" wp14:editId="6F9F57EA">
            <wp:extent cx="2010056" cy="733527"/>
            <wp:effectExtent l="0" t="0" r="9525" b="0"/>
            <wp:docPr id="155114073" name="Image 1" descr="Une image contenant Police, texte, blanc,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073" name="Image 1" descr="Une image contenant Police, texte, blanc, diagramme&#10;&#10;Le contenu généré par l’IA peut être incorrect."/>
                    <pic:cNvPicPr/>
                  </pic:nvPicPr>
                  <pic:blipFill>
                    <a:blip r:embed="rId9"/>
                    <a:stretch>
                      <a:fillRect/>
                    </a:stretch>
                  </pic:blipFill>
                  <pic:spPr>
                    <a:xfrm>
                      <a:off x="0" y="0"/>
                      <a:ext cx="2010056" cy="733527"/>
                    </a:xfrm>
                    <a:prstGeom prst="rect">
                      <a:avLst/>
                    </a:prstGeom>
                  </pic:spPr>
                </pic:pic>
              </a:graphicData>
            </a:graphic>
          </wp:inline>
        </w:drawing>
      </w:r>
    </w:p>
    <w:p w14:paraId="029E098C" w14:textId="77777777" w:rsidR="00E556FA" w:rsidRDefault="00E556FA"/>
    <w:p w14:paraId="48A42F2E" w14:textId="07D779CC" w:rsidR="00D179A9" w:rsidRDefault="003C6590" w:rsidP="00BE56AD">
      <w:pPr>
        <w:pStyle w:val="Titre3"/>
      </w:pPr>
      <w:r>
        <w:t>2.2) Contraintes</w:t>
      </w:r>
    </w:p>
    <w:p w14:paraId="0001EDCA" w14:textId="52CF7F7C" w:rsidR="004A6269" w:rsidRDefault="004A6269" w:rsidP="00E556FA">
      <w:pPr>
        <w:pStyle w:val="Paragraphedeliste"/>
        <w:numPr>
          <w:ilvl w:val="0"/>
          <w:numId w:val="5"/>
        </w:numPr>
      </w:pPr>
      <w:r>
        <w:t>Les contraintes de base :</w:t>
      </w:r>
    </w:p>
    <w:p w14:paraId="47CDB8D4" w14:textId="1401AB1D" w:rsidR="004A6269" w:rsidRDefault="004A6269">
      <w:r w:rsidRPr="004A6269">
        <w:rPr>
          <w:noProof/>
        </w:rPr>
        <w:drawing>
          <wp:inline distT="0" distB="0" distL="0" distR="0" wp14:anchorId="1F0E2EAF" wp14:editId="6F6CCDDF">
            <wp:extent cx="2229161" cy="800212"/>
            <wp:effectExtent l="0" t="0" r="0" b="0"/>
            <wp:docPr id="1417823816" name="Image 1" descr="Une image contenant texte, Police, blanc,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23816" name="Image 1" descr="Une image contenant texte, Police, blanc, diagramme&#10;&#10;Le contenu généré par l’IA peut être incorrect."/>
                    <pic:cNvPicPr/>
                  </pic:nvPicPr>
                  <pic:blipFill>
                    <a:blip r:embed="rId10"/>
                    <a:stretch>
                      <a:fillRect/>
                    </a:stretch>
                  </pic:blipFill>
                  <pic:spPr>
                    <a:xfrm>
                      <a:off x="0" y="0"/>
                      <a:ext cx="2229161" cy="800212"/>
                    </a:xfrm>
                    <a:prstGeom prst="rect">
                      <a:avLst/>
                    </a:prstGeom>
                  </pic:spPr>
                </pic:pic>
              </a:graphicData>
            </a:graphic>
          </wp:inline>
        </w:drawing>
      </w:r>
    </w:p>
    <w:p w14:paraId="605F501E" w14:textId="0F20043F" w:rsidR="00E556FA" w:rsidRDefault="00E556FA">
      <w:r>
        <w:t>La première ligne est la contraintes budgétaires, la somme des poids doit être égale à 1(investir entièrement le capital).</w:t>
      </w:r>
    </w:p>
    <w:p w14:paraId="567B6A4B" w14:textId="7FB2670F" w:rsidR="00E556FA" w:rsidRDefault="00E556FA">
      <w:r>
        <w:t>La deuxième ligne est la contrainte de positivité, on a interdiction de vendre à découvert</w:t>
      </w:r>
    </w:p>
    <w:p w14:paraId="486B19F0" w14:textId="77777777" w:rsidR="00E556FA" w:rsidRDefault="00E556FA" w:rsidP="00E556FA">
      <w:pPr>
        <w:pStyle w:val="Paragraphedeliste"/>
      </w:pPr>
    </w:p>
    <w:p w14:paraId="19EE5CDC" w14:textId="75E40A46" w:rsidR="004A6269" w:rsidRDefault="004A6269" w:rsidP="00E556FA">
      <w:pPr>
        <w:pStyle w:val="Paragraphedeliste"/>
        <w:numPr>
          <w:ilvl w:val="0"/>
          <w:numId w:val="5"/>
        </w:numPr>
      </w:pPr>
      <w:r>
        <w:t>Les contraintes opérationnelles :</w:t>
      </w:r>
    </w:p>
    <w:p w14:paraId="1CE29A0C" w14:textId="03561C98" w:rsidR="004A6269" w:rsidRDefault="004A6269">
      <w:r w:rsidRPr="004A6269">
        <w:rPr>
          <w:noProof/>
        </w:rPr>
        <w:drawing>
          <wp:inline distT="0" distB="0" distL="0" distR="0" wp14:anchorId="1993AD71" wp14:editId="517180B2">
            <wp:extent cx="2086266" cy="457264"/>
            <wp:effectExtent l="0" t="0" r="0" b="0"/>
            <wp:docPr id="19135947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4783" name=""/>
                    <pic:cNvPicPr/>
                  </pic:nvPicPr>
                  <pic:blipFill>
                    <a:blip r:embed="rId11"/>
                    <a:stretch>
                      <a:fillRect/>
                    </a:stretch>
                  </pic:blipFill>
                  <pic:spPr>
                    <a:xfrm>
                      <a:off x="0" y="0"/>
                      <a:ext cx="2086266" cy="457264"/>
                    </a:xfrm>
                    <a:prstGeom prst="rect">
                      <a:avLst/>
                    </a:prstGeom>
                  </pic:spPr>
                </pic:pic>
              </a:graphicData>
            </a:graphic>
          </wp:inline>
        </w:drawing>
      </w:r>
    </w:p>
    <w:p w14:paraId="5810FD00" w14:textId="3BD0930A" w:rsidR="00460E1A" w:rsidRDefault="00E556FA">
      <w:r>
        <w:t>Le nombre d’actifs détenus doit être exactement égal à K.</w:t>
      </w:r>
    </w:p>
    <w:p w14:paraId="2ED60AA6" w14:textId="77777777" w:rsidR="00E556FA" w:rsidRDefault="00E556FA"/>
    <w:p w14:paraId="22BAD745" w14:textId="0BB273CB" w:rsidR="004A6269" w:rsidRDefault="004A6269" w:rsidP="00BE56AD">
      <w:pPr>
        <w:pStyle w:val="Titre3"/>
      </w:pPr>
      <w:r>
        <w:t>2.3) Nature du problème</w:t>
      </w:r>
    </w:p>
    <w:p w14:paraId="14176D0A" w14:textId="53FB9601" w:rsidR="004A6269" w:rsidRDefault="004A6269">
      <w:r>
        <w:t xml:space="preserve">Lors de notre première approche, le problème est quadratique convexe, ce qui nous donne une solution </w:t>
      </w:r>
      <w:r w:rsidR="006D5F53">
        <w:t>rapidement</w:t>
      </w:r>
      <w:r>
        <w:t>.</w:t>
      </w:r>
    </w:p>
    <w:p w14:paraId="1AE160CE" w14:textId="77777777" w:rsidR="00E556FA" w:rsidRDefault="004A6269" w:rsidP="00E556FA">
      <w:r>
        <w:t>Alors que pour notre deuxième approche, le problème est mixte d</w:t>
      </w:r>
      <w:r w:rsidR="00950A92">
        <w:t>û</w:t>
      </w:r>
      <w:r>
        <w:t xml:space="preserve"> au</w:t>
      </w:r>
      <w:r w:rsidR="00950A92">
        <w:t>x</w:t>
      </w:r>
      <w:r>
        <w:t xml:space="preserve"> variables continues et entières mais est également non-convexe.</w:t>
      </w:r>
    </w:p>
    <w:p w14:paraId="4B665740" w14:textId="5373C1DF" w:rsidR="003071E4" w:rsidRDefault="003071E4" w:rsidP="00E556FA">
      <w:pPr>
        <w:pStyle w:val="Titre2"/>
      </w:pPr>
      <w:r>
        <w:lastRenderedPageBreak/>
        <w:t>3)Comparaison des résultats entre plusieurs approches</w:t>
      </w:r>
    </w:p>
    <w:p w14:paraId="0C041746" w14:textId="3F42353F" w:rsidR="004A6269" w:rsidRPr="00EF795C" w:rsidRDefault="003C6590" w:rsidP="00EF795C">
      <w:pPr>
        <w:pStyle w:val="Titre3"/>
      </w:pPr>
      <w:r w:rsidRPr="00EF795C">
        <w:t>3.1) Frontière</w:t>
      </w:r>
      <w:r w:rsidR="004A6269" w:rsidRPr="00EF795C">
        <w:t xml:space="preserve"> Efficiente Théorique</w:t>
      </w:r>
    </w:p>
    <w:p w14:paraId="11D81F48" w14:textId="01851E78" w:rsidR="004A6269" w:rsidRDefault="004A6269">
      <w:r>
        <w:t>Notre premier notebook nous a permis de tracer la frontière efficiente idéale.</w:t>
      </w:r>
      <w:r w:rsidR="00525F00" w:rsidRPr="00525F00">
        <w:t xml:space="preserve"> </w:t>
      </w:r>
      <w:r w:rsidR="00525F00" w:rsidRPr="00D9591A">
        <w:rPr>
          <w:noProof/>
        </w:rPr>
        <w:drawing>
          <wp:inline distT="0" distB="0" distL="0" distR="0" wp14:anchorId="2BABCAEE" wp14:editId="24A425BB">
            <wp:extent cx="3756380" cy="2543175"/>
            <wp:effectExtent l="0" t="0" r="0" b="0"/>
            <wp:docPr id="2030108896" name="Image 1" descr="Une image contenant capture d’écran, text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08896" name="Image 1" descr="Une image contenant capture d’écran, texte, diagramme, Tracé&#10;&#10;Le contenu généré par l’IA peut être incorrect."/>
                    <pic:cNvPicPr/>
                  </pic:nvPicPr>
                  <pic:blipFill>
                    <a:blip r:embed="rId12"/>
                    <a:stretch>
                      <a:fillRect/>
                    </a:stretch>
                  </pic:blipFill>
                  <pic:spPr>
                    <a:xfrm>
                      <a:off x="0" y="0"/>
                      <a:ext cx="3769864" cy="2552304"/>
                    </a:xfrm>
                    <a:prstGeom prst="rect">
                      <a:avLst/>
                    </a:prstGeom>
                  </pic:spPr>
                </pic:pic>
              </a:graphicData>
            </a:graphic>
          </wp:inline>
        </w:drawing>
      </w:r>
    </w:p>
    <w:p w14:paraId="4D7D9D25" w14:textId="16045764" w:rsidR="00460E1A" w:rsidRDefault="00D9591A">
      <w:r>
        <w:t xml:space="preserve">On peut remarquer que la frontière efficiente est située bien au-dessus de la majorité des actifs individuels. On peut donc en conclure que cela démontre mathématiquement l’intérêt de la diversification. En combinant des actifs, on obtient un meilleur rendement/risque que si on </w:t>
      </w:r>
      <w:r w:rsidR="00950A92">
        <w:t>n’</w:t>
      </w:r>
      <w:r>
        <w:t xml:space="preserve">avait qu’un seul actif. </w:t>
      </w:r>
      <w:r w:rsidR="004A6269">
        <w:t xml:space="preserve">Cependant, ces portefeuilles </w:t>
      </w:r>
      <w:r w:rsidR="00950A92">
        <w:t>contiennent</w:t>
      </w:r>
      <w:r w:rsidR="004A6269">
        <w:t xml:space="preserve"> généralement tous les actifs avec des poids infimes, ce qui n’est pas réalisable en pratique.</w:t>
      </w:r>
    </w:p>
    <w:p w14:paraId="31F9168B" w14:textId="77777777" w:rsidR="00E556FA" w:rsidRDefault="00E556FA"/>
    <w:p w14:paraId="6173472A" w14:textId="5CD07C7B" w:rsidR="00460E1A" w:rsidRDefault="003C6590" w:rsidP="00EF795C">
      <w:pPr>
        <w:pStyle w:val="Titre3"/>
      </w:pPr>
      <w:r w:rsidRPr="00EF795C">
        <w:t>3.2) Algorithme</w:t>
      </w:r>
      <w:r w:rsidR="007E072C" w:rsidRPr="00EF795C">
        <w:t xml:space="preserve"> génétique</w:t>
      </w:r>
    </w:p>
    <w:p w14:paraId="12A2B308" w14:textId="6A531D76" w:rsidR="00525F00" w:rsidRPr="00525F00" w:rsidRDefault="00525F00" w:rsidP="00525F00">
      <w:r>
        <w:t>Dans notre deuxième notebook, nous avons tracé le front de Pareto de NSGA-II.</w:t>
      </w:r>
    </w:p>
    <w:p w14:paraId="2E4BBD78" w14:textId="4DAA9CFF" w:rsidR="007E072C" w:rsidRDefault="007E072C">
      <w:r w:rsidRPr="007E072C">
        <w:rPr>
          <w:noProof/>
        </w:rPr>
        <w:drawing>
          <wp:inline distT="0" distB="0" distL="0" distR="0" wp14:anchorId="2555D102" wp14:editId="08152BC6">
            <wp:extent cx="3621804" cy="3514725"/>
            <wp:effectExtent l="0" t="0" r="0" b="0"/>
            <wp:docPr id="808752272"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52272" name="Image 1" descr="Une image contenant texte, capture d’écran, diagramme, ligne&#10;&#10;Le contenu généré par l’IA peut être incorrect."/>
                    <pic:cNvPicPr/>
                  </pic:nvPicPr>
                  <pic:blipFill>
                    <a:blip r:embed="rId13"/>
                    <a:stretch>
                      <a:fillRect/>
                    </a:stretch>
                  </pic:blipFill>
                  <pic:spPr>
                    <a:xfrm>
                      <a:off x="0" y="0"/>
                      <a:ext cx="3623083" cy="3515966"/>
                    </a:xfrm>
                    <a:prstGeom prst="rect">
                      <a:avLst/>
                    </a:prstGeom>
                  </pic:spPr>
                </pic:pic>
              </a:graphicData>
            </a:graphic>
          </wp:inline>
        </w:drawing>
      </w:r>
    </w:p>
    <w:p w14:paraId="5F7D5254" w14:textId="184451F7" w:rsidR="00525F00" w:rsidRDefault="00950A92">
      <w:r>
        <w:lastRenderedPageBreak/>
        <w:t>Cette représentation visuelle brute nécessite l’application d’indicateurs de qualité afin de pouvoir pleinement l’interpréter.</w:t>
      </w:r>
    </w:p>
    <w:p w14:paraId="56FDDBBD" w14:textId="77777777" w:rsidR="00E556FA" w:rsidRDefault="00E556FA" w:rsidP="00EF795C">
      <w:pPr>
        <w:pStyle w:val="Titre3"/>
      </w:pPr>
    </w:p>
    <w:p w14:paraId="493D171D" w14:textId="4DF54FA9" w:rsidR="00EF795C" w:rsidRDefault="00EF795C" w:rsidP="00EF795C">
      <w:pPr>
        <w:pStyle w:val="Titre3"/>
      </w:pPr>
      <w:r>
        <w:t>3.3) Indicateurs de qualité</w:t>
      </w:r>
    </w:p>
    <w:p w14:paraId="6F87FAF9" w14:textId="7650535F" w:rsidR="00B10C42" w:rsidRDefault="00EF795C" w:rsidP="00BE56AD">
      <w:pPr>
        <w:pStyle w:val="Titre2"/>
      </w:pPr>
      <w:r w:rsidRPr="00EF795C">
        <w:rPr>
          <w:noProof/>
        </w:rPr>
        <w:drawing>
          <wp:inline distT="0" distB="0" distL="0" distR="0" wp14:anchorId="029B49B8" wp14:editId="30A76D4D">
            <wp:extent cx="4385354" cy="3028950"/>
            <wp:effectExtent l="0" t="0" r="0" b="0"/>
            <wp:docPr id="149003523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5233" name="Image 1" descr="Une image contenant texte, capture d’écran&#10;&#10;Le contenu généré par l’IA peut être incorrect."/>
                    <pic:cNvPicPr/>
                  </pic:nvPicPr>
                  <pic:blipFill>
                    <a:blip r:embed="rId14"/>
                    <a:stretch>
                      <a:fillRect/>
                    </a:stretch>
                  </pic:blipFill>
                  <pic:spPr>
                    <a:xfrm>
                      <a:off x="0" y="0"/>
                      <a:ext cx="4396533" cy="3036671"/>
                    </a:xfrm>
                    <a:prstGeom prst="rect">
                      <a:avLst/>
                    </a:prstGeom>
                  </pic:spPr>
                </pic:pic>
              </a:graphicData>
            </a:graphic>
          </wp:inline>
        </w:drawing>
      </w:r>
    </w:p>
    <w:p w14:paraId="5D1C83F7" w14:textId="1F44716D" w:rsidR="007325B0" w:rsidRPr="00F01443" w:rsidRDefault="00F01443" w:rsidP="007325B0">
      <w:pPr>
        <w:rPr>
          <w:lang w:val="en-US"/>
        </w:rPr>
      </w:pPr>
      <w:r w:rsidRPr="00F01443">
        <w:rPr>
          <w:noProof/>
          <w:lang w:val="en-US"/>
        </w:rPr>
        <w:drawing>
          <wp:inline distT="0" distB="0" distL="0" distR="0" wp14:anchorId="1FC037A5" wp14:editId="2C236EA3">
            <wp:extent cx="2772162" cy="314369"/>
            <wp:effectExtent l="0" t="0" r="0" b="9525"/>
            <wp:docPr id="81869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9309" name=""/>
                    <pic:cNvPicPr/>
                  </pic:nvPicPr>
                  <pic:blipFill>
                    <a:blip r:embed="rId15"/>
                    <a:stretch>
                      <a:fillRect/>
                    </a:stretch>
                  </pic:blipFill>
                  <pic:spPr>
                    <a:xfrm>
                      <a:off x="0" y="0"/>
                      <a:ext cx="2772162" cy="314369"/>
                    </a:xfrm>
                    <a:prstGeom prst="rect">
                      <a:avLst/>
                    </a:prstGeom>
                  </pic:spPr>
                </pic:pic>
              </a:graphicData>
            </a:graphic>
          </wp:inline>
        </w:drawing>
      </w:r>
    </w:p>
    <w:p w14:paraId="494D0985" w14:textId="19822E9F" w:rsidR="007325B0" w:rsidRDefault="001C4AFC" w:rsidP="007325B0">
      <w:r>
        <w:t>Nos indicateurs GD et IGD sont proches de 0, ce qui valide deux aspects essentiels. Premièrement, la convergence est bonne : nos solutions sont très proches de la courbe théorique. Deuxièmement, la diversité est satisfaisante car nos résultats couvrent la majorité de la frontière. Enfin l’Hypervolume</w:t>
      </w:r>
      <w:r w:rsidR="00525F00">
        <w:t xml:space="preserve"> de 0.78 confirme cette performance globale, prouvant que l’algorithme a trouvé des solutions à la fois précises et bien réparties sur l’ensemble de la courbe.</w:t>
      </w:r>
    </w:p>
    <w:p w14:paraId="5BF537C6" w14:textId="77777777" w:rsidR="00525F00" w:rsidRPr="007325B0" w:rsidRDefault="00525F00" w:rsidP="007325B0"/>
    <w:p w14:paraId="32585E52" w14:textId="100928B5" w:rsidR="003071E4" w:rsidRDefault="003071E4" w:rsidP="00BE56AD">
      <w:pPr>
        <w:pStyle w:val="Titre2"/>
      </w:pPr>
      <w:r>
        <w:t>4)Limites de l’approche retenu</w:t>
      </w:r>
      <w:r w:rsidR="00950A92">
        <w:t>e</w:t>
      </w:r>
    </w:p>
    <w:p w14:paraId="3C7FD7F4" w14:textId="07E786FB" w:rsidR="006B1EA0" w:rsidRDefault="006B1EA0" w:rsidP="006B1EA0">
      <w:r>
        <w:t>Bien que nos résultats obtenus pour notre GD, IGD et HV valident la pertinence de l’algorithme NSGA-II pour l’optimisation multi-objectifs, cette étude comporte néanmoins plusieurs limites intrinsèques qu’il convient de souligner. Ces limites sont discutées selon quatre dimensions.</w:t>
      </w:r>
    </w:p>
    <w:p w14:paraId="62835FB6" w14:textId="77777777" w:rsidR="006B1EA0" w:rsidRDefault="006B1EA0" w:rsidP="00950A92"/>
    <w:p w14:paraId="62FC65F2" w14:textId="6AE807E2" w:rsidR="006B1EA0" w:rsidRDefault="006B1EA0" w:rsidP="006B1EA0">
      <w:pPr>
        <w:pStyle w:val="Titre3"/>
      </w:pPr>
      <w:r>
        <w:t>4.1) Limites</w:t>
      </w:r>
      <w:r w:rsidRPr="006B1EA0">
        <w:t xml:space="preserve"> théoriques du modèle</w:t>
      </w:r>
    </w:p>
    <w:p w14:paraId="3C562F85" w14:textId="113D58E8" w:rsidR="006B1EA0" w:rsidRDefault="006B1EA0" w:rsidP="006B1EA0">
      <w:r>
        <w:t xml:space="preserve">Le modèle repose sur les hypothèses classiques de la théorie Moderne du Portefeuille de </w:t>
      </w:r>
      <w:proofErr w:type="spellStart"/>
      <w:r>
        <w:t>Markowitz</w:t>
      </w:r>
      <w:proofErr w:type="spellEnd"/>
      <w:r>
        <w:t>. Ce modèle simplifie la réalité des march</w:t>
      </w:r>
      <w:r w:rsidR="00950A92">
        <w:t>é</w:t>
      </w:r>
      <w:r>
        <w:t>s financiers :</w:t>
      </w:r>
    </w:p>
    <w:p w14:paraId="36F94B8C" w14:textId="7657766A" w:rsidR="006B1EA0" w:rsidRDefault="00766A68" w:rsidP="00766A68">
      <w:pPr>
        <w:pStyle w:val="Paragraphedeliste"/>
        <w:numPr>
          <w:ilvl w:val="0"/>
          <w:numId w:val="1"/>
        </w:numPr>
      </w:pPr>
      <w:r>
        <w:t xml:space="preserve">Normalité des rendements : Le modèle suppose que les rendements des actifs suivent une distribution normale. Or, les marchés réels ont souvent des queues de distribution </w:t>
      </w:r>
      <w:r>
        <w:lastRenderedPageBreak/>
        <w:t>épaisses et une asymétrie, ce qui veut dire que des événements extrêmes comme des krachs arrivent plus fréquemment que ce que le modèle prédit.</w:t>
      </w:r>
    </w:p>
    <w:p w14:paraId="6E9081F7" w14:textId="643624CD" w:rsidR="00766A68" w:rsidRDefault="00766A68" w:rsidP="00766A68">
      <w:pPr>
        <w:pStyle w:val="Paragraphedeliste"/>
        <w:numPr>
          <w:ilvl w:val="0"/>
          <w:numId w:val="1"/>
        </w:numPr>
      </w:pPr>
      <w:r>
        <w:t>Stationnarité : L’optimisation est réalisée sur une période historique fixe, supposant implicitement que ce qui s’est passé se reproduira à l’avenir. Ce qui n’est pas le cas, en réalité, les corrélations et volatilités sont des paramètres dynamiques qui changent selon de nombreux facteurs différents.</w:t>
      </w:r>
    </w:p>
    <w:p w14:paraId="2B19C329" w14:textId="29B7D593" w:rsidR="00766A68" w:rsidRDefault="00766A68" w:rsidP="00766A68">
      <w:pPr>
        <w:pStyle w:val="Paragraphedeliste"/>
        <w:numPr>
          <w:ilvl w:val="0"/>
          <w:numId w:val="1"/>
        </w:numPr>
      </w:pPr>
      <w:r>
        <w:t>Modélisation des coûts : Notre minimisation du coût est modélisée de manière linéaire/proportionnelle. Cette approche ne montre pas la complexité des coûts réels, qui incluent souvent une part fixe, un impact du march</w:t>
      </w:r>
      <w:r w:rsidR="006E2C12">
        <w:t>é</w:t>
      </w:r>
      <w:r>
        <w:t xml:space="preserve"> variable selon la liquidité, et des frais de gestion non linéaires.</w:t>
      </w:r>
    </w:p>
    <w:p w14:paraId="24CB654F" w14:textId="77777777" w:rsidR="006B1EA0" w:rsidRPr="006B1EA0" w:rsidRDefault="006B1EA0" w:rsidP="006B1EA0"/>
    <w:p w14:paraId="153BEC35" w14:textId="7891D4F2" w:rsidR="006B1EA0" w:rsidRDefault="006B1EA0" w:rsidP="006B1EA0">
      <w:pPr>
        <w:pStyle w:val="Titre3"/>
      </w:pPr>
      <w:r>
        <w:t>4.2) Limites</w:t>
      </w:r>
      <w:r w:rsidRPr="006B1EA0">
        <w:t xml:space="preserve"> statistiques des données</w:t>
      </w:r>
    </w:p>
    <w:p w14:paraId="63F28BBF" w14:textId="33159AA7" w:rsidR="006B1EA0" w:rsidRDefault="00147C36" w:rsidP="006B1EA0">
      <w:r>
        <w:t>La qualité de la frontière efficiente dépend entièrement de la qualité des estimations en entrée :</w:t>
      </w:r>
    </w:p>
    <w:p w14:paraId="0B26BE46" w14:textId="369DD5FE" w:rsidR="00147C36" w:rsidRDefault="00147C36" w:rsidP="00147C36">
      <w:pPr>
        <w:pStyle w:val="Paragraphedeliste"/>
        <w:numPr>
          <w:ilvl w:val="0"/>
          <w:numId w:val="2"/>
        </w:numPr>
      </w:pPr>
      <w:r>
        <w:t>Biais historique : les rendements espérés et la matrice de covariance sont calculés sur un historique de données spécifique. Si cette période correspond à un marché haussier, le modèle sera alors optimiste sur les résultats</w:t>
      </w:r>
      <w:r w:rsidR="007544C3">
        <w:t>. Les résultats seront donc influencés par la fenêtre temporelle choisie.</w:t>
      </w:r>
    </w:p>
    <w:p w14:paraId="2C090837" w14:textId="77777777" w:rsidR="00950A92" w:rsidRDefault="00950A92" w:rsidP="00950A92">
      <w:pPr>
        <w:pStyle w:val="Paragraphedeliste"/>
      </w:pPr>
    </w:p>
    <w:p w14:paraId="5CF13DC9" w14:textId="4D769CCF" w:rsidR="006B1EA0" w:rsidRDefault="006B1EA0" w:rsidP="006B1EA0">
      <w:pPr>
        <w:pStyle w:val="Titre3"/>
      </w:pPr>
      <w:r>
        <w:t>4.3) Limites</w:t>
      </w:r>
      <w:r w:rsidRPr="006B1EA0">
        <w:t xml:space="preserve"> computationnelles (temps, précision)</w:t>
      </w:r>
    </w:p>
    <w:p w14:paraId="27C0BEFC" w14:textId="3D712721" w:rsidR="006B1EA0" w:rsidRDefault="007544C3" w:rsidP="007544C3">
      <w:r>
        <w:t xml:space="preserve">Contrairement à l’approche de </w:t>
      </w:r>
      <w:proofErr w:type="spellStart"/>
      <w:r>
        <w:t>Markowitz</w:t>
      </w:r>
      <w:proofErr w:type="spellEnd"/>
      <w:r>
        <w:t xml:space="preserve"> qui utilise une résolution quadratique exacte, NSGA-II est une méta-heuristique :</w:t>
      </w:r>
    </w:p>
    <w:p w14:paraId="0F8B7C36" w14:textId="602F89CD" w:rsidR="007544C3" w:rsidRDefault="007544C3" w:rsidP="007544C3">
      <w:pPr>
        <w:pStyle w:val="Paragraphedeliste"/>
        <w:numPr>
          <w:ilvl w:val="0"/>
          <w:numId w:val="2"/>
        </w:numPr>
      </w:pPr>
      <w:r>
        <w:t>Convergence approchée : L’algorithme ne garantit pas l’atteinte de l’optimum global, mais seulement une approximation satisfaisante.</w:t>
      </w:r>
      <w:r w:rsidR="00BA6939">
        <w:t xml:space="preserve"> L’écart observé avec GD montre cette limite. Ceci est nécessaire afin de pouvoir intégrer des objectifs complexes non-convexes tel que les coûts ou la cardinalité.</w:t>
      </w:r>
    </w:p>
    <w:p w14:paraId="45B46DDF" w14:textId="7BFB9D05" w:rsidR="00BA6939" w:rsidRDefault="00BA6939" w:rsidP="007544C3">
      <w:pPr>
        <w:pStyle w:val="Paragraphedeliste"/>
        <w:numPr>
          <w:ilvl w:val="0"/>
          <w:numId w:val="2"/>
        </w:numPr>
      </w:pPr>
      <w:r>
        <w:t xml:space="preserve">Coût de calcul : Avec 300 individus sur 1000 générations, le temps de calcul est significativement plus élevé que pour une optimisation classique. Si le nombre d’actifs augmentait considérablement, on aurait un problème de </w:t>
      </w:r>
      <w:proofErr w:type="spellStart"/>
      <w:r w:rsidRPr="00BA6939">
        <w:t>Curse</w:t>
      </w:r>
      <w:proofErr w:type="spellEnd"/>
      <w:r w:rsidRPr="00BA6939">
        <w:t xml:space="preserve"> of </w:t>
      </w:r>
      <w:proofErr w:type="spellStart"/>
      <w:r w:rsidRPr="00BA6939">
        <w:t>dimensionality</w:t>
      </w:r>
      <w:proofErr w:type="spellEnd"/>
      <w:r>
        <w:t>, ce qui rendrait la convergence de l’algorithme beaucoup plus lente et difficile.</w:t>
      </w:r>
    </w:p>
    <w:p w14:paraId="75671474" w14:textId="77777777" w:rsidR="00950A92" w:rsidRDefault="00950A92" w:rsidP="00950A92">
      <w:pPr>
        <w:pStyle w:val="Paragraphedeliste"/>
      </w:pPr>
    </w:p>
    <w:p w14:paraId="13760EE0" w14:textId="64FBB7A2" w:rsidR="006B1EA0" w:rsidRDefault="006B1EA0" w:rsidP="006B1EA0">
      <w:pPr>
        <w:pStyle w:val="Titre3"/>
      </w:pPr>
      <w:r>
        <w:t>4.4) Interprétation</w:t>
      </w:r>
      <w:r w:rsidRPr="006B1EA0">
        <w:t xml:space="preserve"> financière</w:t>
      </w:r>
    </w:p>
    <w:p w14:paraId="369F269A" w14:textId="303D5C48" w:rsidR="00BA6939" w:rsidRDefault="00BA6939" w:rsidP="00BA6939">
      <w:r>
        <w:t xml:space="preserve">D’un point de </w:t>
      </w:r>
      <w:r w:rsidR="00950A92">
        <w:t xml:space="preserve">vue opérationnel </w:t>
      </w:r>
      <w:r>
        <w:t>pour un gestionnaire de portefeuille :</w:t>
      </w:r>
    </w:p>
    <w:p w14:paraId="5CCF6D78" w14:textId="3CBE1E1F" w:rsidR="00BA6939" w:rsidRDefault="00BA6939" w:rsidP="00BA6939">
      <w:pPr>
        <w:pStyle w:val="Paragraphedeliste"/>
        <w:numPr>
          <w:ilvl w:val="0"/>
          <w:numId w:val="3"/>
        </w:numPr>
      </w:pPr>
      <w:r>
        <w:t>Nature statique : Le modèle propose une allocation optimale à un instant t. Il ne prend pas en compte la dynamique de rééquilibrage du portefeuille au fil du temps, ce qui engendrerait des coûts de transaction supplémentaires.</w:t>
      </w:r>
    </w:p>
    <w:p w14:paraId="7A40F623" w14:textId="1D2BFAD8" w:rsidR="00BA6939" w:rsidRDefault="00BA6939" w:rsidP="00BA6939">
      <w:pPr>
        <w:pStyle w:val="Paragraphedeliste"/>
        <w:numPr>
          <w:ilvl w:val="0"/>
          <w:numId w:val="3"/>
        </w:numPr>
      </w:pPr>
      <w:r>
        <w:t>Contraintes de Liquidité : L’optimisation suppose une liquidité parfaite des actifs sélectionnés. Cependant en pratique, il peut être impossible d’acheter ou de vendre les volumes requis aux prix du marché</w:t>
      </w:r>
      <w:r w:rsidR="00F91DAF">
        <w:t xml:space="preserve"> sans </w:t>
      </w:r>
      <w:r w:rsidR="00BA0DCB">
        <w:t>impacter le</w:t>
      </w:r>
      <w:r w:rsidR="00F91DAF">
        <w:t xml:space="preserve"> cours.</w:t>
      </w:r>
    </w:p>
    <w:p w14:paraId="763A446A" w14:textId="500560F5" w:rsidR="00F91DAF" w:rsidRPr="00BA6939" w:rsidRDefault="00F91DAF" w:rsidP="00BA6939">
      <w:pPr>
        <w:pStyle w:val="Paragraphedeliste"/>
        <w:numPr>
          <w:ilvl w:val="0"/>
          <w:numId w:val="3"/>
        </w:numPr>
      </w:pPr>
      <w:r>
        <w:t>Risque de modèle : L’indicateur de risque utilisé est la volatilité. Pour un investisseur, le risque réel est souvent la perte maximale potentielle ou la Value at Risk, que ce modèle ne minimise pas explicitement.</w:t>
      </w:r>
    </w:p>
    <w:sectPr w:rsidR="00F91DAF" w:rsidRPr="00BA6939">
      <w:head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BB49D" w14:textId="77777777" w:rsidR="00F10608" w:rsidRDefault="00F10608" w:rsidP="00200A98">
      <w:pPr>
        <w:spacing w:after="0" w:line="240" w:lineRule="auto"/>
      </w:pPr>
      <w:r>
        <w:separator/>
      </w:r>
    </w:p>
  </w:endnote>
  <w:endnote w:type="continuationSeparator" w:id="0">
    <w:p w14:paraId="373E281E" w14:textId="77777777" w:rsidR="00F10608" w:rsidRDefault="00F10608" w:rsidP="00200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263B2" w14:textId="77777777" w:rsidR="00F10608" w:rsidRDefault="00F10608" w:rsidP="00200A98">
      <w:pPr>
        <w:spacing w:after="0" w:line="240" w:lineRule="auto"/>
      </w:pPr>
      <w:r>
        <w:separator/>
      </w:r>
    </w:p>
  </w:footnote>
  <w:footnote w:type="continuationSeparator" w:id="0">
    <w:p w14:paraId="33D7B9F4" w14:textId="77777777" w:rsidR="00F10608" w:rsidRDefault="00F10608" w:rsidP="00200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E4BF" w14:textId="175320E6" w:rsidR="00200A98" w:rsidRDefault="00200A98">
    <w:pPr>
      <w:pStyle w:val="En-tte"/>
    </w:pPr>
    <w:r>
      <w:t>PHAM Jimmy CALVEZ Corentin TERRIEN Lubin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39B"/>
    <w:multiLevelType w:val="hybridMultilevel"/>
    <w:tmpl w:val="5790A5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3D4899"/>
    <w:multiLevelType w:val="hybridMultilevel"/>
    <w:tmpl w:val="9A6CCF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645390B"/>
    <w:multiLevelType w:val="hybridMultilevel"/>
    <w:tmpl w:val="28F8F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82508CE"/>
    <w:multiLevelType w:val="hybridMultilevel"/>
    <w:tmpl w:val="F014B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A341FE9"/>
    <w:multiLevelType w:val="hybridMultilevel"/>
    <w:tmpl w:val="4A9E1D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D795908"/>
    <w:multiLevelType w:val="hybridMultilevel"/>
    <w:tmpl w:val="DACEAF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80341361">
    <w:abstractNumId w:val="2"/>
  </w:num>
  <w:num w:numId="2" w16cid:durableId="1662736414">
    <w:abstractNumId w:val="3"/>
  </w:num>
  <w:num w:numId="3" w16cid:durableId="1959411453">
    <w:abstractNumId w:val="1"/>
  </w:num>
  <w:num w:numId="4" w16cid:durableId="342052774">
    <w:abstractNumId w:val="4"/>
  </w:num>
  <w:num w:numId="5" w16cid:durableId="2051686770">
    <w:abstractNumId w:val="5"/>
  </w:num>
  <w:num w:numId="6" w16cid:durableId="10115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A23"/>
    <w:rsid w:val="00147C36"/>
    <w:rsid w:val="001C4AFC"/>
    <w:rsid w:val="00200A98"/>
    <w:rsid w:val="003052E6"/>
    <w:rsid w:val="003071E4"/>
    <w:rsid w:val="00352834"/>
    <w:rsid w:val="003B2224"/>
    <w:rsid w:val="003C6590"/>
    <w:rsid w:val="003F786C"/>
    <w:rsid w:val="00403E2C"/>
    <w:rsid w:val="00451343"/>
    <w:rsid w:val="00460E1A"/>
    <w:rsid w:val="004A6269"/>
    <w:rsid w:val="005133F2"/>
    <w:rsid w:val="00525F00"/>
    <w:rsid w:val="0058698E"/>
    <w:rsid w:val="006550D9"/>
    <w:rsid w:val="0066293E"/>
    <w:rsid w:val="006B1EA0"/>
    <w:rsid w:val="006D5F53"/>
    <w:rsid w:val="006E2C12"/>
    <w:rsid w:val="00732264"/>
    <w:rsid w:val="007325B0"/>
    <w:rsid w:val="00745BD1"/>
    <w:rsid w:val="007544C3"/>
    <w:rsid w:val="00763124"/>
    <w:rsid w:val="00766A68"/>
    <w:rsid w:val="007E072C"/>
    <w:rsid w:val="008E2E2A"/>
    <w:rsid w:val="00950A92"/>
    <w:rsid w:val="009735D8"/>
    <w:rsid w:val="009A7FE4"/>
    <w:rsid w:val="00B10C42"/>
    <w:rsid w:val="00BA0DCB"/>
    <w:rsid w:val="00BA6939"/>
    <w:rsid w:val="00BE56AD"/>
    <w:rsid w:val="00C25A23"/>
    <w:rsid w:val="00CC5BCD"/>
    <w:rsid w:val="00D179A9"/>
    <w:rsid w:val="00D70A81"/>
    <w:rsid w:val="00D9591A"/>
    <w:rsid w:val="00E556FA"/>
    <w:rsid w:val="00EF795C"/>
    <w:rsid w:val="00F01443"/>
    <w:rsid w:val="00F10608"/>
    <w:rsid w:val="00F7626E"/>
    <w:rsid w:val="00F91DAF"/>
    <w:rsid w:val="00FD6883"/>
    <w:rsid w:val="00FF20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3893"/>
  <w15:chartTrackingRefBased/>
  <w15:docId w15:val="{24398401-2682-4A79-8CC7-B2F66115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25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25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25A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25A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25A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25A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5A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5A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5A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5A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25A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25A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25A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25A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25A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5A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5A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5A23"/>
    <w:rPr>
      <w:rFonts w:eastAsiaTheme="majorEastAsia" w:cstheme="majorBidi"/>
      <w:color w:val="272727" w:themeColor="text1" w:themeTint="D8"/>
    </w:rPr>
  </w:style>
  <w:style w:type="paragraph" w:styleId="Titre">
    <w:name w:val="Title"/>
    <w:basedOn w:val="Normal"/>
    <w:next w:val="Normal"/>
    <w:link w:val="TitreCar"/>
    <w:uiPriority w:val="10"/>
    <w:qFormat/>
    <w:rsid w:val="00C25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5A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5A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5A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5A23"/>
    <w:pPr>
      <w:spacing w:before="160"/>
      <w:jc w:val="center"/>
    </w:pPr>
    <w:rPr>
      <w:i/>
      <w:iCs/>
      <w:color w:val="404040" w:themeColor="text1" w:themeTint="BF"/>
    </w:rPr>
  </w:style>
  <w:style w:type="character" w:customStyle="1" w:styleId="CitationCar">
    <w:name w:val="Citation Car"/>
    <w:basedOn w:val="Policepardfaut"/>
    <w:link w:val="Citation"/>
    <w:uiPriority w:val="29"/>
    <w:rsid w:val="00C25A23"/>
    <w:rPr>
      <w:i/>
      <w:iCs/>
      <w:color w:val="404040" w:themeColor="text1" w:themeTint="BF"/>
    </w:rPr>
  </w:style>
  <w:style w:type="paragraph" w:styleId="Paragraphedeliste">
    <w:name w:val="List Paragraph"/>
    <w:basedOn w:val="Normal"/>
    <w:uiPriority w:val="34"/>
    <w:qFormat/>
    <w:rsid w:val="00C25A23"/>
    <w:pPr>
      <w:ind w:left="720"/>
      <w:contextualSpacing/>
    </w:pPr>
  </w:style>
  <w:style w:type="character" w:styleId="Accentuationintense">
    <w:name w:val="Intense Emphasis"/>
    <w:basedOn w:val="Policepardfaut"/>
    <w:uiPriority w:val="21"/>
    <w:qFormat/>
    <w:rsid w:val="00C25A23"/>
    <w:rPr>
      <w:i/>
      <w:iCs/>
      <w:color w:val="0F4761" w:themeColor="accent1" w:themeShade="BF"/>
    </w:rPr>
  </w:style>
  <w:style w:type="paragraph" w:styleId="Citationintense">
    <w:name w:val="Intense Quote"/>
    <w:basedOn w:val="Normal"/>
    <w:next w:val="Normal"/>
    <w:link w:val="CitationintenseCar"/>
    <w:uiPriority w:val="30"/>
    <w:qFormat/>
    <w:rsid w:val="00C25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25A23"/>
    <w:rPr>
      <w:i/>
      <w:iCs/>
      <w:color w:val="0F4761" w:themeColor="accent1" w:themeShade="BF"/>
    </w:rPr>
  </w:style>
  <w:style w:type="character" w:styleId="Rfrenceintense">
    <w:name w:val="Intense Reference"/>
    <w:basedOn w:val="Policepardfaut"/>
    <w:uiPriority w:val="32"/>
    <w:qFormat/>
    <w:rsid w:val="00C25A23"/>
    <w:rPr>
      <w:b/>
      <w:bCs/>
      <w:smallCaps/>
      <w:color w:val="0F4761" w:themeColor="accent1" w:themeShade="BF"/>
      <w:spacing w:val="5"/>
    </w:rPr>
  </w:style>
  <w:style w:type="paragraph" w:styleId="En-tte">
    <w:name w:val="header"/>
    <w:basedOn w:val="Normal"/>
    <w:link w:val="En-tteCar"/>
    <w:uiPriority w:val="99"/>
    <w:unhideWhenUsed/>
    <w:rsid w:val="00200A98"/>
    <w:pPr>
      <w:tabs>
        <w:tab w:val="center" w:pos="4536"/>
        <w:tab w:val="right" w:pos="9072"/>
      </w:tabs>
      <w:spacing w:after="0" w:line="240" w:lineRule="auto"/>
    </w:pPr>
  </w:style>
  <w:style w:type="character" w:customStyle="1" w:styleId="En-tteCar">
    <w:name w:val="En-tête Car"/>
    <w:basedOn w:val="Policepardfaut"/>
    <w:link w:val="En-tte"/>
    <w:uiPriority w:val="99"/>
    <w:rsid w:val="00200A98"/>
  </w:style>
  <w:style w:type="paragraph" w:styleId="Pieddepage">
    <w:name w:val="footer"/>
    <w:basedOn w:val="Normal"/>
    <w:link w:val="PieddepageCar"/>
    <w:uiPriority w:val="99"/>
    <w:unhideWhenUsed/>
    <w:rsid w:val="00200A9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00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5</Pages>
  <Words>1159</Words>
  <Characters>6380</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Jimmy</dc:creator>
  <cp:keywords/>
  <dc:description/>
  <cp:lastModifiedBy>Lubin Terrien</cp:lastModifiedBy>
  <cp:revision>20</cp:revision>
  <dcterms:created xsi:type="dcterms:W3CDTF">2025-12-13T13:12:00Z</dcterms:created>
  <dcterms:modified xsi:type="dcterms:W3CDTF">2025-12-14T19:06:00Z</dcterms:modified>
</cp:coreProperties>
</file>