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40" w:line="300" w:lineRule="auto"/>
      </w:pP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技术参考指南</w:t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GrandUMI 图片加载方案</w:t>
      </w:r>
    </w:p>
    <w:p>
      <w:pPr>
        <w:spacing w:before="0" w:after="400" w:line="300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48"/>
        </w:rPr>
        <w:t>与复用指南</w:t>
      </w:r>
    </w:p>
    <w:p>
      <w:pPr>
        <w:spacing w:before="0" w:after="1040" w:line="30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1F4D78"/>
          <w:sz w:val="26"/>
        </w:rPr>
        <w:t>面向技术负责人、前端工程师与 DevOps 的架构及落地手册</w:t>
      </w:r>
    </w:p>
    <w:p>
      <w:pPr>
        <w:spacing w:before="0" w:after="1800" w:line="30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7A5A00"/>
          <w:sz w:val="20"/>
        </w:rPr>
        <w:t>静态派生图 · Manifest · 统一解析 · 渐进加载 · 多级降级 · 发布门禁</w:t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</w:rPr>
        <w:t>2026 年 8 月</w:t>
      </w:r>
    </w:p>
    <w:p>
      <w:pPr>
        <w:spacing w:before="0" w:after="0" w:line="30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B6573"/>
          <w:sz w:val="18"/>
        </w:rPr>
        <w:t>依据 GrandUMI 当前实现整理；明确区分现状与推荐增强方案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执行摘要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GrandUMI 将卡图视为可发布的静态资产，而不是运行时图片处理任务。方案通过“离线生成多档 WebP、manifest 管理图片身份、前端统一 URL 解析、按场景加载、CDN 与同源多级降级、发布前完整性校验”兼顾首屏性能、可用性和运维可控性。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当前定位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固定卡图的静态资源交付方案；不是 Next.js 运行时压图方案。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核心收益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列表低带宽、详情高质量、CDN 失效可降级、发布可阻断缺图。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适用对象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卡牌、商品、角色、图鉴等高数量且变化相对稳定的图片库。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关键边界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图片选择属于业务快照；不能将 cardNumber 到图片的映射做成全局缓存。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当前实现与推荐增强的边界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650"/>
        <w:gridCol w:w="3650"/>
        <w:gridCol w:w="4060"/>
      </w:tblGrid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维度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GrandUMI 当前实现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可复制的增强建议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派生资源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128px 缩略图和最大 960px 展示 WebP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采用内容哈希文件名，并可增设 AVIF。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数据版本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allCards.json 通过 DATA_VERSION 查询参数版本化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manifest 本身也采用内容哈希与 latest 指针。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故障处理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CDN/direct/原图/外部图/占位分层降级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增加请求并发预算与线路熔断。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离线能力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无 Service Worker；仅依赖浏览器 HTTP 缓存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若确有离线诉求，再以明确配额引入 SW。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1. 整体架构与数据流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GrandUMI 的资源路径将“业务身份”和“物理文件”分离。卡牌数据与图片 manifest 在构建时汇总，浏览器在运行时按用途解析出缩略图或展示图地址。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000"/>
        <w:gridCol w:w="4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输入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输出 / 职责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资产准备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外部卡图来源、CardImages 原图库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保留原图作为发布源与最终兜底。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离线构建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原图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生成 cards-thumb（128px）与 cards-webp（最大 960px）。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数据构建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卡集 JSON、imageManifest.json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合并 allCards.json，写入 DATA_VERSION。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浏览器运行时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原始图片地址与用途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统一解析候选 URL；列表懒加载，预览渐进加载。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静态服务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assets.grand-umi.com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提供可长期缓存的资源与跨域头；失败时 direct 降级。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正式服唯一业务域名为 ygo.grand-umi.com；静态资源域为 assets.grand-umi.com；备用 direct 域为 direct.grand-umi.com。该拆分避免静态资源故障拖垮页面脚本加载。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2. 资产三层设计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资产层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目录 / 格式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主要用途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规模（当前）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原图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CardImages / public/cards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发布源、最终兜底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约 575 MiB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缩略图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public/cards-thumb / WebP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列表、网格、对战小卡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128px；约 30 MiB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展示图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public/cards-webp / WebP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悬停、详情、全屏大图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最大 960px；约 394 MiB</w:t>
            </w:r>
          </w:p>
        </w:tc>
      </w:tr>
    </w:tbl>
    <w:p>
      <w:pPr>
        <w:spacing w:before="0" w:after="100" w:line="300" w:lineRule="auto"/>
      </w:pP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原图通过 Junction 暴露给本地静态目录；大文件不进入 Git。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生成脚本使用 Sharp：缩略图质量 62、展示图质量 84、不放大小图、8 worker 并发，并按修改时间增量生成。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生成后检查格式、尺寸、可解码性和缺失项；这使计算成本从线上请求时前移到构建阶段。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3. Manifest 与版本机制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imageManifest.json 以卡牌逻辑 ID 映射图片变体。数组第一个为正画，后续为异画；业务代码不扫描目录也不猜文件名。</w:t>
      </w:r>
    </w:p>
    <w:p>
      <w:pPr>
        <w:spacing w:before="0" w:after="6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示例：</w:t>
      </w: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1F4D78"/>
          <w:sz w:val="18"/>
        </w:rPr>
        <w:t>{ "OP01-001": ["/cards/op01/OP01-001.png", "/cards/op01/OP01-001_01.png"] }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构建脚本合并卡集 JSON 与 manifest，产出 allCards.json。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计算数据内容哈希并写入 dataVersion.ts。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前端以 /data/allCards.json?v=${DATA_VERSION} 请求；同一会话通过 Promise 记忆化去重。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对局首屏先请求快照所需卡集；约 800ms 后在 requestIdleCallback 期间补全全量数据。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4. 统一 URL 解析与候选数组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组件提交原始地址和用途，而不自行拼接目录。统一解析器在 src/lib/sprite.ts 中把 /cards/...png 映射为 /cards-thumb/...webp 或 /cards-webp/...webp，并叠加资源域。这样路径规则、域名切换与降级顺序只维护一次。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推荐 TypeScript 配置</w:t>
      </w:r>
    </w:p>
    <w:p>
      <w:pPr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以下是适合移植到其他项目的候选模型。它在当前方案的基础上显式表达命中层级，便于监控与熔断。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1F4D78"/>
          <w:sz w:val="17"/>
        </w:rPr>
        <w:t>type ImageCandidate = { url: string; tier: "cdn-thumb" | "direct-thumb" | "cdn-display" | "original" | "external" | "placeholder" };</w:t>
        <w:br/>
        <w:br/>
        <w:t>function resolveImage(id: string, mode: "thumb" | "display"): ImageCandidate[] {</w:t>
        <w:br/>
        <w:t xml:space="preserve">  const suffix = mode === "thumb" ? "cards-thumb" : "cards-webp";</w:t>
        <w:br/>
        <w:t xml:space="preserve">  return [</w:t>
        <w:br/>
        <w:t xml:space="preserve">    { url: cdn(suffix, id), tier: `cdn-${mode}` as ImageCandidate["tier"] },</w:t>
        <w:br/>
        <w:t xml:space="preserve">    { url: direct(suffix, id), tier: `direct-${mode}` as ImageCandidate["tier"] },</w:t>
        <w:br/>
        <w:t xml:space="preserve">    { url: original(id), tier: "original" },</w:t>
        <w:br/>
        <w:t xml:space="preserve">    { url: external(id), tier: "external" },</w:t>
        <w:br/>
        <w:t xml:space="preserve">    { url: placeholder, tier: "placeholder" },</w:t>
        <w:br/>
        <w:t xml:space="preserve">  ];</w:t>
        <w:br/>
        <w:t>}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5. 分场景加载策略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4100"/>
        <w:gridCol w:w="37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场景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GrandUMI 当前实现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复用要点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卡牌列表 / 图鉴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虚拟列表 + 128px + loading=lazy + decoding=async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不要为不可见条目创建图片节点；候选设置超时。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组卡器悬停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低清始终显示，悬停时预载 960px，150ms 淡入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使用全局 Set 去重，高清失败保留低清。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全屏与关键详情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960px 图高优先级；失败回落文字详情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高优先级只给用户正在查看的主体。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自定义卡背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浏览器压到 420×588 WebP，约 235KiB；近视口才请求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客户端与服务端双重限制 MIME、体积和真实文件魔数。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渐进加载的体验目标是“先有可用画面，再提高细节”。缩略图充当稳定底图，高清图只在用户明确表达兴趣时下载。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6. 完整失败状态机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失败策略必须单向推进：候选 URL 去重、只向后前进，不回跳。网络失败不能修改对局状态；异画缺失还应可回退同卡正画。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850"/>
        <w:gridCol w:w="2800"/>
        <w:gridCol w:w="571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优先级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候选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目标派生 WebP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根据场景选择缩略图或展示图。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direct 同路径派生图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资源域不可用时的备用线路。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低清缩略图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大图场景的视觉兜底。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同卡正画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异画文件缺失时回退。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原始本地图 / 外部图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最后的内容源兜底。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通用卡背 / 文字卡片</w:t>
            </w:r>
          </w:p>
        </w:tc>
        <w:tc>
          <w:tcPr>
            <w:tcW w:type="dxa" w:w="5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保持信息与操作可用。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建议补充：线路熔断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同一 CDN 在短窗口连续失败时，暂时跳过该线路，避免每张卡重复触发超时。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按缩略图与高清图区分超时预算；离屏请求应通过 AbortController 取消。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7. 缓存、CDN 与 CORS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GrandUMI 在 next.config.ts 中全局设置 images.unoptimized = true。项目使用 Next.js 16.2.6，但不使用 Next Image 运行时优化：大量并发卡图若经 /_next/image 会放大 CPU、内存和排队压力。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图片缓存头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Cache-Control: public, max-age=31536000, immutable。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跨域头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Access-Control-Allow-Origin: *；Cross-Origin-Resource-Policy: cross-origin。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服务约束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静态域只开放 GET/HEAD，并限定图片、数据、字体等白名单目录。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Canvas 原因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卡组一图流会绘制图片到 Canvas；无 CORS 时虽然可显示，但导出 PNG 会因污染失败。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重要限制：项目仅使用浏览器 HTTP 缓存，没有 Service Worker、Workbox 或 Cache Storage。它不是应用可控的离线 PWA 图片方案。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8. 构建与发布门禁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建议的安全顺序如下；核心原则是先让全部二进制可用，再让新 manifest 对外可见。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同步原图，并生成两档 WebP。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校验格式、尺寸、解码能力与缺失文件。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按 manifest 再校验每一张引用图均有缩略图与展示图。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构建应用并把运行版本链接到服务器共享图片目录。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切换应用版本后预热关键静态资源；发布失败可回滚应用而无需复制数百 MiB 资产。</w:t>
      </w: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GrandUMI 的图片二进制不随 Git 发布，而是存放在服务器 /www 共享目录；A/B 应用版本链接至同一图片资产。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9. 可复制的标准化架构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800"/>
        <w:gridCol w:w="4710"/>
      </w:tblGrid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模块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职责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实施建议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image-ingest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获取原图、记录来源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校验 MIME、尺寸、版权来源。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image-build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派生多尺寸与格式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Sharp 生成 WebP/AVIF，使用内容哈希命名。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image-manifest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业务 ID 到变体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正画、异画、宽高、hash、版本集中管理。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image-resolver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构造候选 URL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返回带 tier 的数组；组件禁止自行拼 URL。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image-loader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请求与状态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懒加载、取消、超时、去重、淡入、失败推进。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image-release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上传与原子发布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先上传二进制，校验后发布 manifest，支持回滚。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推荐的内容寻址命名</w:t>
      </w:r>
    </w:p>
    <w:p>
      <w:pPr>
        <w:spacing w:before="0" w:after="16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1F4D78"/>
          <w:sz w:val="18"/>
        </w:rPr>
        <w:t>images/thumb/card-001.a81d392f.webp</w:t>
        <w:br/>
        <w:t>images/display/card-001.390fd152.webp</w:t>
        <w:br/>
        <w:t>manifest.671c4a22.json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带哈希图片与 manifest 可长期 immutable；manifest-latest.json 应短缓存或 no-cache + ETag。无版本业务 JSON 不得误配一年 immutable。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10. 实施清单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定义稳定逻辑 ID，业务层禁止直接拼目录。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规划至少缩略图与展示图两档；从 128px / 960px 起步。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离线生成 WebP（可选 AVIF），并使用内容哈希文件名。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生成 ID 到 variants 的 manifest，并在 CI 校验完整性。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建立唯一 resolver 与唯一 loader / Hook。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列表使用虚拟化与 lazy loading；预览使用低清打底、高质量淡入。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配置静态域 GET/HEAD 白名单、CORS 与跨域资源策略。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发布时先上传二进制，验证后再暴露 manifest。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覆盖 CDN 404、超时、CORS、源站失败的浏览器自动化测试。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上报耗时、失败率、direct 命中率和占位图比例。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11. 已知风险与不应照搬点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650"/>
        <w:gridCol w:w="321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风险 / 现状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为什么不应直接复制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建议动作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稳定文件名 + 查询参数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旧缓存与资源替换更难治理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改为内容寻址 URL。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manifest 长期 immutable 风险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无版本数据可能被旧浏览器长期保留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使用 hash manifest 或 ETag。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图鉴候选截断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可能未走完整降级链就失败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让 loader 统一执行完整候选数组。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无全局队列 / 熔断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故障时产生重复超时和带宽竞争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限制并发，实施 per-origin 熔断。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无 RUM 图片监控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难以发现真实玩家线路失败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记录 tier、耗时、失败原因。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资产不进 Git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新环境恢复依赖人工共享目录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纳入对象存储或制品仓库与恢复演练。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12. GrandUMI 关键文件索引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800"/>
        <w:gridCol w:w="5560"/>
      </w:tblGrid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文件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scripts/gen-card-thumbs.mjs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离线生成缩略图与展示图，并执行派生资产检查。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scripts/build-card-bundle.mjs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合并卡牌数据和 manifest，生成数据版本。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public/data/imageManifest.json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卡牌 ID 到正画 / 异画图片路径的清单。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src/lib/sprite.ts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统一图片 URL 解析与失败状态机。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src/data/CardLoader.ts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allCards + DATA_VERSION 请求与 Promise 去重。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src/hooks/useGameInit.ts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按快照优先、空闲期补全的数据加载。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src/components/home/CardCatalogPanel.tsx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图鉴虚拟化与缩略图懒加载。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src/components/deck-editor/CardHoverPreview.tsx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低清打底、高清预载与淡入。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next.config.ts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Next Image 全局 unoptimized。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ops/server/assets.grand-umi.com.caddy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18"/>
              </w:rPr>
              <w:t>静态域缓存、CORS 与方法白名单。</w:t>
            </w:r>
          </w:p>
        </w:tc>
      </w:tr>
    </w:tbl>
    <w:p>
      <w:pPr>
        <w:spacing w:before="0" w:after="10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13. 验证说明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本指南基于 GrandUMI 现有实现进行只读整理。确认事实包括：Next.js 16.2.6、无 Service Worker、Next Image 全局 unoptimized、128px / 最大 960px WebP、allCards 通过 DATA_VERSION 版本化、图片二进制不进 Git。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相关自动化测试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34 / 34 通过。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manifest 派生资产校验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9,404 个派生文件已就绪。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D78"/>
                <w:sz w:val="20"/>
              </w:rPr>
              <w:t>本次文档任务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sz w:val="20"/>
              </w:rPr>
              <w:t>仅创建本 DOCX；不修改业务代码、配置、测试或部署状态。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将方案迁移到其他项目时，应先确认图片更新频率、版权与删除要求、离线需求、客户端网络分布和对象存储能力，再选择是否采用全部增强项。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 w:cs="Microsoft YaHei"/>
        <w:b w:val="0"/>
        <w:i w:val="0"/>
        <w:color w:val="5B6573"/>
        <w:sz w:val="16"/>
      </w:rPr>
      <w:t>GrandUMI 技术参考指南  |  ygo.grand-umi.com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b w:val="0"/>
        <w:i w:val="0"/>
        <w:color w:val="5B6573"/>
        <w:sz w:val="16"/>
      </w:rPr>
      <w:t>GrandUMI | 图片加载方案与复用指南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GrandUMI 图片加载方案与复用指南</dc:title>
  <dc:subject>图片资产交付架构与复用落地指南</dc:subject>
  <dc:creator>GrandUMI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