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3056" w14:textId="17E6637D" w:rsidR="00422B1A" w:rsidRPr="005A1A37" w:rsidRDefault="008C0BC2" w:rsidP="005A1A37">
      <w:pPr>
        <w:jc w:val="center"/>
        <w:rPr>
          <w:b/>
          <w:bCs/>
          <w:sz w:val="40"/>
        </w:rPr>
      </w:pPr>
      <w:r w:rsidRPr="005A1A37">
        <w:rPr>
          <w:rFonts w:hint="eastAsia"/>
          <w:b/>
          <w:bCs/>
          <w:sz w:val="40"/>
        </w:rPr>
        <w:t>P</w:t>
      </w:r>
      <w:r w:rsidRPr="005A1A37">
        <w:rPr>
          <w:b/>
          <w:bCs/>
          <w:sz w:val="40"/>
        </w:rPr>
        <w:t>roject proposal</w:t>
      </w:r>
    </w:p>
    <w:p w14:paraId="250255D6" w14:textId="0AB53D98" w:rsidR="00A014B7" w:rsidRDefault="00A014B7"/>
    <w:p w14:paraId="6608AF4E" w14:textId="64B60D7D" w:rsidR="00A014B7" w:rsidRDefault="00A014B7" w:rsidP="00A014B7">
      <w:pPr>
        <w:jc w:val="right"/>
      </w:pPr>
      <w:r>
        <w:t xml:space="preserve"> JISEOK AHN, </w:t>
      </w:r>
      <w:r>
        <w:rPr>
          <w:rFonts w:hint="eastAsia"/>
        </w:rPr>
        <w:t>안지석</w:t>
      </w:r>
      <w:r>
        <w:t>(20235575)</w:t>
      </w:r>
    </w:p>
    <w:p w14:paraId="0ADB62F0" w14:textId="77777777" w:rsidR="002237B0" w:rsidRDefault="008C0BC2" w:rsidP="002237B0">
      <w:pPr>
        <w:numPr>
          <w:ilvl w:val="1"/>
          <w:numId w:val="1"/>
        </w:numPr>
        <w:rPr>
          <w:b/>
          <w:bCs/>
          <w:sz w:val="22"/>
        </w:rPr>
      </w:pPr>
      <w:r w:rsidRPr="001F0962">
        <w:rPr>
          <w:b/>
          <w:bCs/>
          <w:sz w:val="22"/>
        </w:rPr>
        <w:t xml:space="preserve">objective/questions of your project; </w:t>
      </w:r>
    </w:p>
    <w:p w14:paraId="6C46A350" w14:textId="77777777" w:rsidR="002E686A" w:rsidRPr="002E686A" w:rsidRDefault="00715D45" w:rsidP="00082040">
      <w:pPr>
        <w:pStyle w:val="a7"/>
        <w:numPr>
          <w:ilvl w:val="0"/>
          <w:numId w:val="5"/>
        </w:numPr>
        <w:ind w:leftChars="0"/>
        <w:rPr>
          <w:b/>
          <w:bCs/>
          <w:sz w:val="22"/>
        </w:rPr>
      </w:pPr>
      <w:r w:rsidRPr="00082040">
        <w:rPr>
          <w:sz w:val="22"/>
        </w:rPr>
        <w:t xml:space="preserve">Energy technologies have a tendency to become locked in. </w:t>
      </w:r>
      <w:r w:rsidR="001D022E" w:rsidRPr="00082040">
        <w:rPr>
          <w:sz w:val="22"/>
        </w:rPr>
        <w:t xml:space="preserve">When considering the size of technologies, </w:t>
      </w:r>
      <w:r w:rsidR="00E74183" w:rsidRPr="00082040">
        <w:rPr>
          <w:sz w:val="22"/>
        </w:rPr>
        <w:t>sm</w:t>
      </w:r>
      <w:r w:rsidR="00A36F3A" w:rsidRPr="00082040">
        <w:rPr>
          <w:sz w:val="22"/>
        </w:rPr>
        <w:t>all-scale</w:t>
      </w:r>
      <w:r w:rsidRPr="00082040">
        <w:rPr>
          <w:sz w:val="22"/>
        </w:rPr>
        <w:t xml:space="preserve"> and modular technologies are likely to be more responsive to the rapid innovation needed to mitigate climate change</w:t>
      </w:r>
      <w:r w:rsidRPr="00082040">
        <w:rPr>
          <w:sz w:val="22"/>
        </w:rPr>
        <w:fldChar w:fldCharType="begin"/>
      </w:r>
      <w:r w:rsidRPr="00082040">
        <w:rPr>
          <w:sz w:val="22"/>
        </w:rPr>
        <w:instrText xml:space="preserve"> ADDIN ZOTERO_ITEM CSL_CITATION {"citationID":"dM6VXfoE","properties":{"formattedCitation":"(Trancik 2006)","plainCitation":"(Trancik 2006)","noteIndex":0},"citationItems":[{"id":4145,"uris":["http://zotero.org/users/2461177/items/HA88WDJ9"],"itemData":{"id":4145,"type":"article-journal","abstract":"Energy technologies have a tendency to become locked in. Mature technologies are favoured due to their accumulated experience and low costs, preventing the entry of new competitors into the market. Public policies support technological evolution in the energy sector through research, development, demonstration and market transformation initiatives. These programmes can reduce CO2 emissions. Their scope, however, is limited by costs and therefore efficiency is critical. Based on a study of photovoltaics and nuclear fission, I show that the scale of an energy technology influences its responsiveness to policy interventions. Rapid innovation can be more effectively supported with limited funds for small scale technologies than for those restricted to the size of a large power plant. An energy infrastructure consisting of small scale technologies may more readily adapt to strict emissions regulations.","container-title":"Environmental Research Letters","DOI":"10.1088/1748-9326/1/1/014009","ISSN":"1748-9326","issue":"1","journalAbbreviation":"Environ. Res. Lett.","language":"en","page":"014009","source":"Institute of Physics","title":"Scale and innovation in the energy sector: a focus on photovoltaics and nuclear fission","title-short":"Scale and innovation in the energy sector","volume":"1","author":[{"family":"Trancik","given":"J. E."}],"issued":{"date-parts":[["2006",12]]}}}],"schema":"https://github.com/citation-style-language/schema/raw/master/csl-citation.json"} </w:instrText>
      </w:r>
      <w:r w:rsidRPr="00082040">
        <w:rPr>
          <w:sz w:val="22"/>
        </w:rPr>
        <w:fldChar w:fldCharType="separate"/>
      </w:r>
      <w:r w:rsidRPr="00082040">
        <w:rPr>
          <w:rFonts w:ascii="맑은 고딕" w:eastAsia="맑은 고딕" w:hAnsi="맑은 고딕"/>
          <w:sz w:val="22"/>
        </w:rPr>
        <w:t>(Trancik 2006)</w:t>
      </w:r>
      <w:r w:rsidRPr="00082040">
        <w:rPr>
          <w:sz w:val="22"/>
        </w:rPr>
        <w:fldChar w:fldCharType="end"/>
      </w:r>
      <w:r w:rsidR="0086489B" w:rsidRPr="00082040">
        <w:rPr>
          <w:sz w:val="22"/>
        </w:rPr>
        <w:t>.</w:t>
      </w:r>
      <w:r w:rsidR="00F92D63" w:rsidRPr="00082040">
        <w:rPr>
          <w:sz w:val="22"/>
        </w:rPr>
        <w:t xml:space="preserve"> </w:t>
      </w:r>
    </w:p>
    <w:p w14:paraId="6FAB44B1" w14:textId="77777777" w:rsidR="002E686A" w:rsidRPr="002E686A" w:rsidRDefault="00715D45" w:rsidP="00082040">
      <w:pPr>
        <w:pStyle w:val="a7"/>
        <w:numPr>
          <w:ilvl w:val="0"/>
          <w:numId w:val="5"/>
        </w:numPr>
        <w:ind w:leftChars="0"/>
        <w:rPr>
          <w:b/>
          <w:bCs/>
          <w:sz w:val="22"/>
        </w:rPr>
      </w:pPr>
      <w:r w:rsidRPr="00082040">
        <w:rPr>
          <w:rFonts w:hint="eastAsia"/>
          <w:sz w:val="22"/>
        </w:rPr>
        <w:t xml:space="preserve">Under certain conditions, </w:t>
      </w:r>
      <w:r w:rsidR="00A36F3A" w:rsidRPr="00082040">
        <w:rPr>
          <w:sz w:val="22"/>
        </w:rPr>
        <w:t>more granular</w:t>
      </w:r>
      <w:r w:rsidRPr="00082040">
        <w:rPr>
          <w:rFonts w:hint="eastAsia"/>
          <w:sz w:val="22"/>
        </w:rPr>
        <w:t xml:space="preserve"> technologies are empirically associated with faster diffusion, lower investment risk, faster learning, more opportunities to escape lock-in, more equitable access, more job creation, and higher social returns on innovation investment</w:t>
      </w:r>
      <w:r w:rsidRPr="00082040">
        <w:rPr>
          <w:sz w:val="22"/>
        </w:rPr>
        <w:fldChar w:fldCharType="begin"/>
      </w:r>
      <w:r w:rsidRPr="00082040">
        <w:rPr>
          <w:sz w:val="22"/>
        </w:rPr>
        <w:instrText xml:space="preserve"> ADDIN ZOTERO_ITEM CSL_CITATION {"citationID":"mamGXWRP","properties":{"formattedCitation":"(Wilson et al. 2020)","plainCitation":"(Wilson et al. 2020)","noteIndex":0},"citationItems":[{"id":4256,"uris":["http://zotero.org/users/2461177/items/2BEWS3Z9"],"itemData":{"id":4256,"type":"article-journal","container-title":"Science","DOI":"10.1126/science.aaz8060","issue":"6486","note":"publisher: American Association for the Advancement of Science","page":"36-39","source":"science.org (Atypon)","title":"Granular technologies to accelerate decarbonization","volume":"368","author":[{"family":"Wilson","given":"C."},{"family":"Grubler","given":"A."},{"family":"Bento","given":"N."},{"family":"Healey","given":"S."},{"family":"De Stercke","given":"S."},{"family":"Zimm","given":"C."}],"issued":{"date-parts":[["2020",4,3]]}}}],"schema":"https://github.com/citation-style-language/schema/raw/master/csl-citation.json"} </w:instrText>
      </w:r>
      <w:r w:rsidRPr="00082040">
        <w:rPr>
          <w:sz w:val="22"/>
        </w:rPr>
        <w:fldChar w:fldCharType="separate"/>
      </w:r>
      <w:r w:rsidRPr="00082040">
        <w:rPr>
          <w:rFonts w:ascii="맑은 고딕" w:eastAsia="맑은 고딕" w:hAnsi="맑은 고딕"/>
          <w:sz w:val="22"/>
        </w:rPr>
        <w:t>(Wilson et al. 2020)</w:t>
      </w:r>
      <w:r w:rsidRPr="00082040">
        <w:rPr>
          <w:sz w:val="22"/>
        </w:rPr>
        <w:fldChar w:fldCharType="end"/>
      </w:r>
      <w:r w:rsidR="001D022E" w:rsidRPr="00082040">
        <w:rPr>
          <w:sz w:val="22"/>
        </w:rPr>
        <w:t>.</w:t>
      </w:r>
      <w:r w:rsidR="00F92D63" w:rsidRPr="00082040">
        <w:rPr>
          <w:sz w:val="22"/>
        </w:rPr>
        <w:t xml:space="preserve"> </w:t>
      </w:r>
    </w:p>
    <w:p w14:paraId="3969A806" w14:textId="6CF4353D" w:rsidR="0086489B" w:rsidRPr="00082040" w:rsidRDefault="00F92D63" w:rsidP="00082040">
      <w:pPr>
        <w:pStyle w:val="a7"/>
        <w:numPr>
          <w:ilvl w:val="0"/>
          <w:numId w:val="5"/>
        </w:numPr>
        <w:ind w:leftChars="0"/>
        <w:rPr>
          <w:b/>
          <w:bCs/>
          <w:sz w:val="22"/>
        </w:rPr>
      </w:pPr>
      <w:r w:rsidRPr="00082040">
        <w:rPr>
          <w:sz w:val="22"/>
        </w:rPr>
        <w:t>A</w:t>
      </w:r>
      <w:r w:rsidR="0086489B" w:rsidRPr="00082040">
        <w:rPr>
          <w:sz w:val="22"/>
        </w:rPr>
        <w:t xml:space="preserve"> study that</w:t>
      </w:r>
      <w:r w:rsidR="00FA3178" w:rsidRPr="00082040">
        <w:rPr>
          <w:sz w:val="22"/>
        </w:rPr>
        <w:t xml:space="preserve"> uses a dataset of cost overruns in 350 electricity generation projects </w:t>
      </w:r>
      <w:r w:rsidR="0079328C" w:rsidRPr="00082040">
        <w:rPr>
          <w:sz w:val="22"/>
        </w:rPr>
        <w:t>found</w:t>
      </w:r>
      <w:r w:rsidR="00FA3178" w:rsidRPr="00082040">
        <w:rPr>
          <w:sz w:val="22"/>
        </w:rPr>
        <w:t xml:space="preserve"> that </w:t>
      </w:r>
      <w:r w:rsidR="0086489B" w:rsidRPr="00082040">
        <w:rPr>
          <w:sz w:val="22"/>
        </w:rPr>
        <w:t>investment risk tends to increase for larger hydro, nuclear, and thermal plants but to decrease for larger solar and wind plants.</w:t>
      </w:r>
      <w:r w:rsidR="0086489B" w:rsidRPr="00082040">
        <w:rPr>
          <w:sz w:val="22"/>
        </w:rPr>
        <w:fldChar w:fldCharType="begin"/>
      </w:r>
      <w:r w:rsidR="0086489B" w:rsidRPr="00082040">
        <w:rPr>
          <w:sz w:val="22"/>
        </w:rPr>
        <w:instrText xml:space="preserve"> ADDIN ZOTERO_ITEM CSL_CITATION {"citationID":"ZriQiQHQ","properties":{"formattedCitation":"(Sovacool, Gilbert, and Nugent 2014)","plainCitation":"(Sovacool, Gilbert, and Nugent 2014)","noteIndex":0},"citationItems":[{"id":4290,"uris":["http://zotero.org/users/2461177/items/94DJNMX3"],"itemData":{"id":4290,"type":"article-journal","abstract":"Earlier this year, we assessed the construction costs affiliated with 401 electricity infrastructure projects worldwide. We found that these projects collectively involved $820 billion worth of investment, and represented more than 325,000MW of installed capacity and 8500km of transmission lines. Taken together, these projects incurred $388 billion in cost overruns, equivalent to a mean cost escalation of $968 million per project, or a 66.3 percent overrun per project. In this article, we extend upon that earlier analysis to explain how hydroelectric dams, nuclear reactors, wind farms, solar facilities, fossil fueled thermal plants, and transmission lines pose distinct construction risks. We highlight that electricity infrastructure is prone to cost overrun issues almost independently of technology or location, that hydroelectric dams and nuclear reactors have the greatest amount and frequency of cost overruns, even when normalized to overrun per installed MW, and that solar and wind projects seem to present the least construction risk. Consequently, investors, electric utilities, public officials, and energy analysts need to rethink and reevaluate the methodologies they use to predict construction timetables and calculate budgets.","container-title":"Energy Research &amp; Social Science","DOI":"10.1016/j.erss.2014.07.016","ISSN":"2214-6296","journalAbbreviation":"Energy Research &amp; Social Science","page":"152-160","source":"ScienceDirect","title":"An international comparative assessment of construction cost overruns for electricity infrastructure","volume":"3","author":[{"family":"Sovacool","given":"Benjamin K."},{"family":"Gilbert","given":"Alex"},{"family":"Nugent","given":"Daniel"}],"issued":{"date-parts":[["2014",9,1]]}}}],"schema":"https://github.com/citation-style-language/schema/raw/master/csl-citation.json"} </w:instrText>
      </w:r>
      <w:r w:rsidR="0086489B" w:rsidRPr="00082040">
        <w:rPr>
          <w:sz w:val="22"/>
        </w:rPr>
        <w:fldChar w:fldCharType="separate"/>
      </w:r>
      <w:r w:rsidR="0086489B" w:rsidRPr="00082040">
        <w:rPr>
          <w:rFonts w:ascii="맑은 고딕" w:eastAsia="맑은 고딕" w:hAnsi="맑은 고딕"/>
          <w:sz w:val="22"/>
        </w:rPr>
        <w:t>(Sovacool, Gilbert, and Nugent 2014)</w:t>
      </w:r>
      <w:r w:rsidR="0086489B" w:rsidRPr="00082040">
        <w:rPr>
          <w:sz w:val="22"/>
        </w:rPr>
        <w:fldChar w:fldCharType="end"/>
      </w:r>
      <w:r w:rsidR="001D022E" w:rsidRPr="00082040">
        <w:rPr>
          <w:sz w:val="22"/>
        </w:rPr>
        <w:t>.</w:t>
      </w:r>
      <w:r w:rsidR="0086489B" w:rsidRPr="00082040">
        <w:rPr>
          <w:sz w:val="22"/>
        </w:rPr>
        <w:t xml:space="preserve"> </w:t>
      </w:r>
    </w:p>
    <w:p w14:paraId="53417C10" w14:textId="2BBEF931" w:rsidR="008C0BC2" w:rsidRDefault="008C0BC2" w:rsidP="008C0BC2">
      <w:pPr>
        <w:numPr>
          <w:ilvl w:val="1"/>
          <w:numId w:val="1"/>
        </w:numPr>
        <w:rPr>
          <w:sz w:val="22"/>
        </w:rPr>
      </w:pPr>
      <w:r w:rsidRPr="008C0BC2">
        <w:rPr>
          <w:sz w:val="22"/>
        </w:rPr>
        <w:t xml:space="preserve">proposed scenarios; </w:t>
      </w:r>
    </w:p>
    <w:p w14:paraId="549B242C" w14:textId="6872C617" w:rsidR="00356516" w:rsidRDefault="00356516" w:rsidP="00AF7E6A">
      <w:pPr>
        <w:pStyle w:val="a7"/>
        <w:numPr>
          <w:ilvl w:val="0"/>
          <w:numId w:val="2"/>
        </w:numPr>
        <w:ind w:leftChars="0"/>
        <w:rPr>
          <w:sz w:val="22"/>
        </w:rPr>
      </w:pPr>
      <w:r>
        <w:rPr>
          <w:sz w:val="22"/>
        </w:rPr>
        <w:t xml:space="preserve">The proposed scenario targets only for </w:t>
      </w:r>
      <w:r w:rsidRPr="00262CB4">
        <w:rPr>
          <w:b/>
          <w:bCs/>
          <w:sz w:val="22"/>
        </w:rPr>
        <w:t>electricity generation sector in South Korea.</w:t>
      </w:r>
    </w:p>
    <w:p w14:paraId="025EEE76" w14:textId="77777777" w:rsidR="0079328C" w:rsidRDefault="002B1550" w:rsidP="00AF7E6A">
      <w:pPr>
        <w:pStyle w:val="a7"/>
        <w:numPr>
          <w:ilvl w:val="0"/>
          <w:numId w:val="2"/>
        </w:numPr>
        <w:ind w:leftChars="0"/>
        <w:rPr>
          <w:sz w:val="22"/>
        </w:rPr>
      </w:pPr>
      <w:r w:rsidRPr="00262CB4">
        <w:rPr>
          <w:b/>
          <w:bCs/>
          <w:sz w:val="22"/>
        </w:rPr>
        <w:t>C</w:t>
      </w:r>
      <w:r w:rsidR="00AF7E6A" w:rsidRPr="00262CB4">
        <w:rPr>
          <w:b/>
          <w:bCs/>
          <w:sz w:val="22"/>
        </w:rPr>
        <w:t>oal power plants</w:t>
      </w:r>
      <w:r>
        <w:rPr>
          <w:sz w:val="22"/>
        </w:rPr>
        <w:t xml:space="preserve"> that are considered one of the main greenhouse gas emitters </w:t>
      </w:r>
      <w:r w:rsidR="00AF7E6A">
        <w:rPr>
          <w:sz w:val="22"/>
        </w:rPr>
        <w:t>are replaced with granular technologies such as photovoltaic</w:t>
      </w:r>
      <w:r>
        <w:rPr>
          <w:sz w:val="22"/>
        </w:rPr>
        <w:t xml:space="preserve"> and </w:t>
      </w:r>
      <w:r w:rsidR="00AF7E6A">
        <w:rPr>
          <w:sz w:val="22"/>
        </w:rPr>
        <w:t>wind.</w:t>
      </w:r>
    </w:p>
    <w:p w14:paraId="778D9495" w14:textId="23F14BCE" w:rsidR="0079328C" w:rsidRDefault="00402543" w:rsidP="00AF7E6A">
      <w:pPr>
        <w:pStyle w:val="a7"/>
        <w:numPr>
          <w:ilvl w:val="0"/>
          <w:numId w:val="2"/>
        </w:numPr>
        <w:ind w:leftChars="0"/>
        <w:rPr>
          <w:sz w:val="22"/>
        </w:rPr>
      </w:pPr>
      <w:r>
        <w:rPr>
          <w:sz w:val="22"/>
        </w:rPr>
        <w:t xml:space="preserve">No </w:t>
      </w:r>
      <w:r w:rsidR="005903EA">
        <w:rPr>
          <w:sz w:val="22"/>
        </w:rPr>
        <w:t xml:space="preserve">modifications are needed for </w:t>
      </w:r>
      <w:r w:rsidR="0079328C" w:rsidRPr="00262CB4">
        <w:rPr>
          <w:b/>
          <w:bCs/>
          <w:sz w:val="22"/>
        </w:rPr>
        <w:t>LNG</w:t>
      </w:r>
      <w:r w:rsidR="00262CB4" w:rsidRPr="00262CB4">
        <w:rPr>
          <w:b/>
          <w:bCs/>
          <w:sz w:val="22"/>
        </w:rPr>
        <w:t xml:space="preserve"> power plants</w:t>
      </w:r>
      <w:r w:rsidR="005903EA">
        <w:rPr>
          <w:sz w:val="22"/>
        </w:rPr>
        <w:t>. LNG power plants are expected to act as a buffer for fluctuating renew</w:t>
      </w:r>
      <w:r w:rsidR="007A5A50">
        <w:rPr>
          <w:sz w:val="22"/>
        </w:rPr>
        <w:t>a</w:t>
      </w:r>
      <w:r w:rsidR="005903EA">
        <w:rPr>
          <w:sz w:val="22"/>
        </w:rPr>
        <w:t>ble</w:t>
      </w:r>
      <w:r w:rsidR="006C6560">
        <w:rPr>
          <w:sz w:val="22"/>
        </w:rPr>
        <w:t xml:space="preserve"> sources.</w:t>
      </w:r>
    </w:p>
    <w:p w14:paraId="586A8EBD" w14:textId="0F215828" w:rsidR="00AF7E6A" w:rsidRPr="00AF7E6A" w:rsidRDefault="00356516" w:rsidP="00AF7E6A">
      <w:pPr>
        <w:pStyle w:val="a7"/>
        <w:numPr>
          <w:ilvl w:val="0"/>
          <w:numId w:val="2"/>
        </w:numPr>
        <w:ind w:leftChars="0"/>
        <w:rPr>
          <w:sz w:val="22"/>
        </w:rPr>
      </w:pPr>
      <w:r>
        <w:rPr>
          <w:sz w:val="22"/>
        </w:rPr>
        <w:t>G</w:t>
      </w:r>
      <w:r w:rsidR="00AF7E6A">
        <w:rPr>
          <w:sz w:val="22"/>
        </w:rPr>
        <w:t xml:space="preserve">iven the government’s energy policy on nuclear power plant, we </w:t>
      </w:r>
      <w:r w:rsidR="00262CB4">
        <w:rPr>
          <w:sz w:val="22"/>
        </w:rPr>
        <w:t xml:space="preserve">need to consider a place for </w:t>
      </w:r>
      <w:r w:rsidR="00AF7E6A" w:rsidRPr="000E1BC0">
        <w:rPr>
          <w:b/>
          <w:bCs/>
          <w:sz w:val="22"/>
        </w:rPr>
        <w:t>SMR(</w:t>
      </w:r>
      <w:r w:rsidR="00C922E0">
        <w:rPr>
          <w:b/>
          <w:bCs/>
          <w:sz w:val="22"/>
        </w:rPr>
        <w:t>S</w:t>
      </w:r>
      <w:r w:rsidR="00AF7E6A" w:rsidRPr="000E1BC0">
        <w:rPr>
          <w:b/>
          <w:bCs/>
          <w:sz w:val="22"/>
        </w:rPr>
        <w:t xml:space="preserve">mall </w:t>
      </w:r>
      <w:r w:rsidR="00C922E0">
        <w:rPr>
          <w:b/>
          <w:bCs/>
          <w:sz w:val="22"/>
        </w:rPr>
        <w:t>M</w:t>
      </w:r>
      <w:r w:rsidR="00AF7E6A" w:rsidRPr="000E1BC0">
        <w:rPr>
          <w:b/>
          <w:bCs/>
          <w:sz w:val="22"/>
        </w:rPr>
        <w:t xml:space="preserve">odular </w:t>
      </w:r>
      <w:r w:rsidR="00C922E0">
        <w:rPr>
          <w:b/>
          <w:bCs/>
          <w:sz w:val="22"/>
        </w:rPr>
        <w:t>R</w:t>
      </w:r>
      <w:r w:rsidR="00AF7E6A" w:rsidRPr="000E1BC0">
        <w:rPr>
          <w:b/>
          <w:bCs/>
          <w:sz w:val="22"/>
        </w:rPr>
        <w:t xml:space="preserve">eactor) </w:t>
      </w:r>
      <w:r w:rsidR="00C922E0">
        <w:rPr>
          <w:b/>
          <w:bCs/>
          <w:sz w:val="22"/>
        </w:rPr>
        <w:t xml:space="preserve">nuclear </w:t>
      </w:r>
      <w:r w:rsidR="00AF7E6A" w:rsidRPr="000E1BC0">
        <w:rPr>
          <w:b/>
          <w:bCs/>
          <w:sz w:val="22"/>
        </w:rPr>
        <w:t>technologies</w:t>
      </w:r>
      <w:r w:rsidR="00AF7E6A">
        <w:rPr>
          <w:sz w:val="22"/>
        </w:rPr>
        <w:t xml:space="preserve"> </w:t>
      </w:r>
      <w:r w:rsidR="00262CB4">
        <w:rPr>
          <w:sz w:val="22"/>
        </w:rPr>
        <w:t xml:space="preserve">to be </w:t>
      </w:r>
      <w:r>
        <w:rPr>
          <w:sz w:val="22"/>
        </w:rPr>
        <w:t xml:space="preserve">introduced to </w:t>
      </w:r>
      <w:r w:rsidR="001846C2">
        <w:rPr>
          <w:sz w:val="22"/>
        </w:rPr>
        <w:t>be consistent with expected government’s energy policy.</w:t>
      </w:r>
    </w:p>
    <w:p w14:paraId="559D1753" w14:textId="44CC20EB" w:rsidR="006B4BFA" w:rsidRDefault="008C0BC2" w:rsidP="006B4BFA">
      <w:pPr>
        <w:numPr>
          <w:ilvl w:val="1"/>
          <w:numId w:val="1"/>
        </w:numPr>
        <w:rPr>
          <w:sz w:val="22"/>
        </w:rPr>
      </w:pPr>
      <w:r w:rsidRPr="008C0BC2">
        <w:rPr>
          <w:sz w:val="22"/>
        </w:rPr>
        <w:t>methodology (assumptions, GCAM inputs to be used, edited);</w:t>
      </w:r>
    </w:p>
    <w:p w14:paraId="6617AA2A" w14:textId="51053645" w:rsidR="00D01555" w:rsidRPr="001B17E0" w:rsidRDefault="00D01555" w:rsidP="001B17E0">
      <w:pPr>
        <w:pStyle w:val="a7"/>
        <w:numPr>
          <w:ilvl w:val="0"/>
          <w:numId w:val="2"/>
        </w:numPr>
        <w:ind w:leftChars="0"/>
        <w:rPr>
          <w:rFonts w:hint="eastAsia"/>
          <w:sz w:val="22"/>
        </w:rPr>
      </w:pPr>
      <w:r>
        <w:rPr>
          <w:sz w:val="22"/>
        </w:rPr>
        <w:t xml:space="preserve">Prospective units of technologies </w:t>
      </w:r>
      <w:r w:rsidR="009D05A0">
        <w:rPr>
          <w:sz w:val="22"/>
        </w:rPr>
        <w:t>that are valid for fostering</w:t>
      </w:r>
      <w:r>
        <w:rPr>
          <w:sz w:val="22"/>
        </w:rPr>
        <w:t xml:space="preserve"> technology diffusion </w:t>
      </w:r>
      <w:r>
        <w:rPr>
          <w:sz w:val="22"/>
        </w:rPr>
        <w:lastRenderedPageBreak/>
        <w:t>in South Korea’s energy sector.</w:t>
      </w:r>
    </w:p>
    <w:p w14:paraId="0694AC90" w14:textId="34893C29" w:rsidR="006B4BFA" w:rsidRPr="006B4BFA" w:rsidRDefault="006B4BFA" w:rsidP="006B4BFA">
      <w:pPr>
        <w:pStyle w:val="a7"/>
        <w:numPr>
          <w:ilvl w:val="0"/>
          <w:numId w:val="2"/>
        </w:numPr>
        <w:ind w:leftChars="0"/>
        <w:rPr>
          <w:sz w:val="22"/>
        </w:rPr>
      </w:pPr>
      <w:r>
        <w:rPr>
          <w:sz w:val="22"/>
        </w:rPr>
        <w:t xml:space="preserve">A variation of </w:t>
      </w:r>
      <w:r>
        <w:rPr>
          <w:rFonts w:hint="eastAsia"/>
          <w:sz w:val="22"/>
        </w:rPr>
        <w:t>u</w:t>
      </w:r>
      <w:r>
        <w:rPr>
          <w:sz w:val="22"/>
        </w:rPr>
        <w:t>nit capacity of photovoltaic and wind turbine is needed. But, no</w:t>
      </w:r>
      <w:r w:rsidRPr="006B4BFA">
        <w:rPr>
          <w:sz w:val="22"/>
        </w:rPr>
        <w:t xml:space="preserve">t clear how </w:t>
      </w:r>
      <w:r w:rsidR="001F3510">
        <w:rPr>
          <w:sz w:val="22"/>
        </w:rPr>
        <w:t>to differenciate the scale(</w:t>
      </w:r>
      <w:r w:rsidRPr="006B4BFA">
        <w:rPr>
          <w:sz w:val="22"/>
        </w:rPr>
        <w:t>the granularity</w:t>
      </w:r>
      <w:r w:rsidR="001F3510">
        <w:rPr>
          <w:sz w:val="22"/>
        </w:rPr>
        <w:t>)</w:t>
      </w:r>
      <w:r w:rsidRPr="006B4BFA">
        <w:rPr>
          <w:sz w:val="22"/>
        </w:rPr>
        <w:t xml:space="preserve"> of technology</w:t>
      </w:r>
      <w:r w:rsidR="00CC4456">
        <w:rPr>
          <w:sz w:val="22"/>
        </w:rPr>
        <w:t xml:space="preserve"> in GCAM.</w:t>
      </w:r>
    </w:p>
    <w:p w14:paraId="10ACC8E3" w14:textId="1F73FB32" w:rsidR="006B4BFA" w:rsidRDefault="008A1742" w:rsidP="006B4BFA">
      <w:pPr>
        <w:pStyle w:val="a7"/>
        <w:numPr>
          <w:ilvl w:val="0"/>
          <w:numId w:val="2"/>
        </w:numPr>
        <w:ind w:leftChars="0"/>
        <w:rPr>
          <w:sz w:val="22"/>
        </w:rPr>
      </w:pPr>
      <w:r>
        <w:rPr>
          <w:sz w:val="22"/>
        </w:rPr>
        <w:t xml:space="preserve">Following question. </w:t>
      </w:r>
      <w:r w:rsidR="006B4BFA">
        <w:rPr>
          <w:sz w:val="22"/>
        </w:rPr>
        <w:t>Can a technology diffusion speed be an input variable of GCAM?</w:t>
      </w:r>
    </w:p>
    <w:p w14:paraId="4C180C9D" w14:textId="33D587F7" w:rsidR="006B4BFA" w:rsidRPr="00B402AC" w:rsidRDefault="006B4BFA" w:rsidP="00B402AC">
      <w:pPr>
        <w:pStyle w:val="a7"/>
        <w:numPr>
          <w:ilvl w:val="0"/>
          <w:numId w:val="2"/>
        </w:numPr>
        <w:ind w:leftChars="0"/>
        <w:rPr>
          <w:rFonts w:hint="eastAsia"/>
          <w:sz w:val="22"/>
        </w:rPr>
      </w:pPr>
      <w:r>
        <w:rPr>
          <w:sz w:val="22"/>
        </w:rPr>
        <w:t>Can granular technogies compensate for expected stranded assets like coal power plants and other lumpy technologies?</w:t>
      </w:r>
    </w:p>
    <w:p w14:paraId="70ECE59C" w14:textId="315EBE11" w:rsidR="008C0BC2" w:rsidRDefault="008C0BC2" w:rsidP="008C0BC2">
      <w:pPr>
        <w:numPr>
          <w:ilvl w:val="1"/>
          <w:numId w:val="1"/>
        </w:numPr>
        <w:rPr>
          <w:sz w:val="22"/>
        </w:rPr>
      </w:pPr>
      <w:r w:rsidRPr="008C0BC2">
        <w:rPr>
          <w:sz w:val="22"/>
        </w:rPr>
        <w:t xml:space="preserve">data required and sources of information; </w:t>
      </w:r>
    </w:p>
    <w:p w14:paraId="1AAE6E0A" w14:textId="144406D0" w:rsidR="006A21A7" w:rsidRPr="006A21A7" w:rsidRDefault="00F56716" w:rsidP="006A21A7">
      <w:pPr>
        <w:pStyle w:val="a7"/>
        <w:numPr>
          <w:ilvl w:val="0"/>
          <w:numId w:val="2"/>
        </w:numPr>
        <w:ind w:leftChars="0"/>
        <w:rPr>
          <w:rFonts w:hint="eastAsia"/>
          <w:sz w:val="22"/>
        </w:rPr>
      </w:pPr>
      <w:r>
        <w:rPr>
          <w:sz w:val="22"/>
        </w:rPr>
        <w:t>T</w:t>
      </w:r>
      <w:r w:rsidR="0064283C">
        <w:rPr>
          <w:sz w:val="22"/>
        </w:rPr>
        <w:t>o be found.</w:t>
      </w:r>
    </w:p>
    <w:p w14:paraId="4B318E94" w14:textId="4B25CF8A" w:rsidR="008C0BC2" w:rsidRDefault="008C0BC2" w:rsidP="008C0BC2">
      <w:pPr>
        <w:numPr>
          <w:ilvl w:val="1"/>
          <w:numId w:val="1"/>
        </w:numPr>
        <w:rPr>
          <w:sz w:val="22"/>
        </w:rPr>
      </w:pPr>
      <w:r w:rsidRPr="008C0BC2">
        <w:rPr>
          <w:sz w:val="22"/>
        </w:rPr>
        <w:t>expected results and conclusions. </w:t>
      </w:r>
    </w:p>
    <w:p w14:paraId="6F4C7043" w14:textId="74426504" w:rsidR="00356516" w:rsidRDefault="00356516" w:rsidP="00DB69EE">
      <w:pPr>
        <w:pStyle w:val="a7"/>
        <w:numPr>
          <w:ilvl w:val="0"/>
          <w:numId w:val="2"/>
        </w:numPr>
        <w:ind w:leftChars="0"/>
        <w:rPr>
          <w:sz w:val="22"/>
        </w:rPr>
      </w:pPr>
      <w:r w:rsidRPr="00E0625A">
        <w:rPr>
          <w:sz w:val="22"/>
        </w:rPr>
        <w:t xml:space="preserve">Granular technologies can foster the </w:t>
      </w:r>
      <w:r w:rsidR="00D27909" w:rsidRPr="00E0625A">
        <w:rPr>
          <w:sz w:val="22"/>
        </w:rPr>
        <w:t>decarbonization of south korea’s generation sector</w:t>
      </w:r>
      <w:r w:rsidR="00E0625A">
        <w:rPr>
          <w:sz w:val="22"/>
        </w:rPr>
        <w:t>.</w:t>
      </w:r>
    </w:p>
    <w:p w14:paraId="322A3D3F" w14:textId="23EE1B6A" w:rsidR="006F395A" w:rsidRDefault="006F395A" w:rsidP="00F378F0">
      <w:pPr>
        <w:rPr>
          <w:sz w:val="22"/>
        </w:rPr>
      </w:pPr>
    </w:p>
    <w:p w14:paraId="009E70E7" w14:textId="595DF4A8" w:rsidR="00F378F0" w:rsidRDefault="00F378F0" w:rsidP="00F378F0">
      <w:pPr>
        <w:rPr>
          <w:sz w:val="22"/>
        </w:rPr>
      </w:pPr>
    </w:p>
    <w:p w14:paraId="047FA75B" w14:textId="57D53846" w:rsidR="00F378F0" w:rsidRDefault="00F378F0" w:rsidP="00F378F0">
      <w:pPr>
        <w:pStyle w:val="a7"/>
        <w:numPr>
          <w:ilvl w:val="1"/>
          <w:numId w:val="1"/>
        </w:numPr>
        <w:ind w:leftChars="0"/>
        <w:rPr>
          <w:sz w:val="22"/>
        </w:rPr>
      </w:pPr>
      <w:r>
        <w:rPr>
          <w:sz w:val="22"/>
        </w:rPr>
        <w:t>In case this propesed scenario seems difficult to operate in GCAM</w:t>
      </w:r>
    </w:p>
    <w:p w14:paraId="7DC5074A" w14:textId="4C257676" w:rsidR="00F378F0" w:rsidRPr="00F378F0" w:rsidRDefault="00F378F0" w:rsidP="00F378F0">
      <w:pPr>
        <w:pStyle w:val="a7"/>
        <w:numPr>
          <w:ilvl w:val="0"/>
          <w:numId w:val="2"/>
        </w:numPr>
        <w:ind w:leftChars="0"/>
        <w:rPr>
          <w:sz w:val="22"/>
        </w:rPr>
      </w:pPr>
      <w:r w:rsidRPr="00F378F0">
        <w:rPr>
          <w:sz w:val="22"/>
        </w:rPr>
        <w:t>Much of the world's data are stored, managed, and distributed by data centers. Data centers require a tremendous amount of energy to operate. Large amounts of water are also required to operate data centers, both directly for liquid cooling and indirectly to produce electricity</w:t>
      </w:r>
      <w:r w:rsidRPr="00F378F0">
        <w:rPr>
          <w:sz w:val="22"/>
        </w:rPr>
        <w:fldChar w:fldCharType="begin"/>
      </w:r>
      <w:r w:rsidRPr="00F378F0">
        <w:rPr>
          <w:sz w:val="22"/>
        </w:rPr>
        <w:instrText xml:space="preserve"> ADDIN ZOTERO_ITEM CSL_CITATION {"citationID":"vczmna4U","properties":{"formattedCitation":"(Siddik, Shehabi, and Marston 2021)","plainCitation":"(Siddik, Shehabi, and Marston 2021)","noteIndex":0},"citationItems":[{"id":4347,"uris":["http://zotero.org/users/2461177/items/BSZL3Q6Y"],"itemData":{"id":4347,"type":"article-journal","abstract":"Much of the world’s data are stored, managed, and distributed by data centers. Data centers require a tremendous amount of energy to operate, accounting for around 1.8% of electricity use in the United States. Large amounts of water are also required to operate data centers, both directly for liquid cooling and indirectly to produce electricity. For the first time, we calculate spatially-detailed carbon and water footprints of data centers operating within the United States, which is home to around one-quarter of all data center servers globally. Our bottom-up approach reveals one-fifth of data center servers direct water footprint comes from moderately to highly water stressed watersheds, while nearly half of servers are fully or partially powered by power plants located within water stressed regions. Approximately 0.5% of total US greenhouse gas emissions are attributed to data centers. We investigate tradeoffs and synergies between data center’s water and energy utilization by strategically locating data centers in areas of the country that will minimize one or more environmental footprints. Our study quantifies the environmental implications behind our data creation and storage and shows a path to decrease the environmental footprint of our increasing digital footprint.","container-title":"Environmental Research Letters","DOI":"10.1088/1748-9326/abfba1","ISSN":"1748-9326","issue":"6","journalAbbreviation":"Environ. Res. Lett.","language":"en","note":"publisher: IOP Publishing","page":"064017","source":"Institute of Physics","title":"The environmental footprint of data centers in the United States","volume":"16","author":[{"family":"Siddik","given":"Md Abu Bakar"},{"family":"Shehabi","given":"Arman"},{"family":"Marston","given":"Landon"}],"issued":{"date-parts":[["2021",5]]}}}],"schema":"https://github.com/citation-style-language/schema/raw/master/csl-citation.json"} </w:instrText>
      </w:r>
      <w:r w:rsidRPr="00F378F0">
        <w:rPr>
          <w:sz w:val="22"/>
        </w:rPr>
        <w:fldChar w:fldCharType="separate"/>
      </w:r>
      <w:r w:rsidRPr="00F378F0">
        <w:rPr>
          <w:rFonts w:ascii="맑은 고딕" w:eastAsia="맑은 고딕" w:hAnsi="맑은 고딕"/>
          <w:sz w:val="22"/>
        </w:rPr>
        <w:t>(Siddik, Shehabi, and Marston 2021)</w:t>
      </w:r>
      <w:r w:rsidRPr="00F378F0">
        <w:rPr>
          <w:sz w:val="22"/>
        </w:rPr>
        <w:fldChar w:fldCharType="end"/>
      </w:r>
      <w:r w:rsidRPr="00F378F0">
        <w:rPr>
          <w:sz w:val="22"/>
        </w:rPr>
        <w:t>. There are growing needs to calculate detailed carbon and water footprints of data centers operating within South Korea.</w:t>
      </w:r>
    </w:p>
    <w:p w14:paraId="29DCB112" w14:textId="7BC00C8E" w:rsidR="00F378F0" w:rsidRPr="004E7776" w:rsidRDefault="00F378F0" w:rsidP="004E7776">
      <w:pPr>
        <w:ind w:left="400"/>
        <w:rPr>
          <w:rFonts w:hint="eastAsia"/>
          <w:sz w:val="22"/>
        </w:rPr>
      </w:pPr>
    </w:p>
    <w:p w14:paraId="631FB05D" w14:textId="77777777" w:rsidR="00E14DD3" w:rsidRPr="00E14DD3" w:rsidRDefault="00D01286" w:rsidP="00E14DD3">
      <w:pPr>
        <w:pStyle w:val="a8"/>
        <w:rPr>
          <w:rFonts w:ascii="맑은 고딕" w:eastAsia="맑은 고딕" w:hAnsi="맑은 고딕"/>
          <w:sz w:val="22"/>
        </w:rPr>
      </w:pPr>
      <w:r>
        <w:rPr>
          <w:sz w:val="22"/>
        </w:rPr>
        <w:fldChar w:fldCharType="begin"/>
      </w:r>
      <w:r w:rsidR="00E14DD3">
        <w:rPr>
          <w:sz w:val="22"/>
        </w:rPr>
        <w:instrText xml:space="preserve"> ADDIN ZOTERO_BIBL {"uncited":[],"omitted":[],"custom":[]} CSL_BIBLIOGRAPHY </w:instrText>
      </w:r>
      <w:r>
        <w:rPr>
          <w:sz w:val="22"/>
        </w:rPr>
        <w:fldChar w:fldCharType="separate"/>
      </w:r>
      <w:r w:rsidR="00E14DD3" w:rsidRPr="00E14DD3">
        <w:rPr>
          <w:rFonts w:ascii="맑은 고딕" w:eastAsia="맑은 고딕" w:hAnsi="맑은 고딕"/>
          <w:sz w:val="22"/>
        </w:rPr>
        <w:t xml:space="preserve">Siddik, Md Abu Bakar, Arman Shehabi, and Landon Marston. 2021. “The Environmental Footprint of Data Centers in the United States.” </w:t>
      </w:r>
      <w:r w:rsidR="00E14DD3" w:rsidRPr="00E14DD3">
        <w:rPr>
          <w:rFonts w:ascii="맑은 고딕" w:eastAsia="맑은 고딕" w:hAnsi="맑은 고딕"/>
          <w:i/>
          <w:iCs/>
          <w:sz w:val="22"/>
        </w:rPr>
        <w:t>Environmental Research Letters</w:t>
      </w:r>
      <w:r w:rsidR="00E14DD3" w:rsidRPr="00E14DD3">
        <w:rPr>
          <w:rFonts w:ascii="맑은 고딕" w:eastAsia="맑은 고딕" w:hAnsi="맑은 고딕"/>
          <w:sz w:val="22"/>
        </w:rPr>
        <w:t xml:space="preserve"> 16(6):064017. doi: 10.1088/1748-9326/abfba1.</w:t>
      </w:r>
    </w:p>
    <w:p w14:paraId="51BDDB44" w14:textId="77777777" w:rsidR="00E14DD3" w:rsidRPr="00E14DD3" w:rsidRDefault="00E14DD3" w:rsidP="00E14DD3">
      <w:pPr>
        <w:pStyle w:val="a8"/>
        <w:rPr>
          <w:rFonts w:ascii="맑은 고딕" w:eastAsia="맑은 고딕" w:hAnsi="맑은 고딕"/>
          <w:sz w:val="22"/>
        </w:rPr>
      </w:pPr>
      <w:r w:rsidRPr="00E14DD3">
        <w:rPr>
          <w:rFonts w:ascii="맑은 고딕" w:eastAsia="맑은 고딕" w:hAnsi="맑은 고딕"/>
          <w:sz w:val="22"/>
        </w:rPr>
        <w:t xml:space="preserve">Sovacool, Benjamin K., Alex Gilbert, and Daniel Nugent. 2014. “An International Comparative Assessment of Construction Cost Overruns for Electricity Infrastructure.” </w:t>
      </w:r>
      <w:r w:rsidRPr="00E14DD3">
        <w:rPr>
          <w:rFonts w:ascii="맑은 고딕" w:eastAsia="맑은 고딕" w:hAnsi="맑은 고딕"/>
          <w:i/>
          <w:iCs/>
          <w:sz w:val="22"/>
        </w:rPr>
        <w:t>Energy Research &amp; Social Science</w:t>
      </w:r>
      <w:r w:rsidRPr="00E14DD3">
        <w:rPr>
          <w:rFonts w:ascii="맑은 고딕" w:eastAsia="맑은 고딕" w:hAnsi="맑은 고딕"/>
          <w:sz w:val="22"/>
        </w:rPr>
        <w:t xml:space="preserve"> 3:152–60. doi: 10.1016/j.erss.2014.07.016.</w:t>
      </w:r>
    </w:p>
    <w:p w14:paraId="7B91A6BA" w14:textId="77777777" w:rsidR="00E14DD3" w:rsidRPr="00E14DD3" w:rsidRDefault="00E14DD3" w:rsidP="00E14DD3">
      <w:pPr>
        <w:pStyle w:val="a8"/>
        <w:rPr>
          <w:rFonts w:ascii="맑은 고딕" w:eastAsia="맑은 고딕" w:hAnsi="맑은 고딕"/>
          <w:sz w:val="22"/>
        </w:rPr>
      </w:pPr>
      <w:r w:rsidRPr="00E14DD3">
        <w:rPr>
          <w:rFonts w:ascii="맑은 고딕" w:eastAsia="맑은 고딕" w:hAnsi="맑은 고딕"/>
          <w:sz w:val="22"/>
        </w:rPr>
        <w:lastRenderedPageBreak/>
        <w:t xml:space="preserve">Trancik, J. E. 2006. “Scale and Innovation in the Energy Sector: A Focus on Photovoltaics and Nuclear Fission.” </w:t>
      </w:r>
      <w:r w:rsidRPr="00E14DD3">
        <w:rPr>
          <w:rFonts w:ascii="맑은 고딕" w:eastAsia="맑은 고딕" w:hAnsi="맑은 고딕"/>
          <w:i/>
          <w:iCs/>
          <w:sz w:val="22"/>
        </w:rPr>
        <w:t>Environmental Research Letters</w:t>
      </w:r>
      <w:r w:rsidRPr="00E14DD3">
        <w:rPr>
          <w:rFonts w:ascii="맑은 고딕" w:eastAsia="맑은 고딕" w:hAnsi="맑은 고딕"/>
          <w:sz w:val="22"/>
        </w:rPr>
        <w:t xml:space="preserve"> 1(1):014009. doi: 10.1088/1748-9326/1/1/014009.</w:t>
      </w:r>
    </w:p>
    <w:p w14:paraId="1DB62469" w14:textId="77777777" w:rsidR="00E14DD3" w:rsidRPr="00E14DD3" w:rsidRDefault="00E14DD3" w:rsidP="00E14DD3">
      <w:pPr>
        <w:pStyle w:val="a8"/>
        <w:rPr>
          <w:rFonts w:ascii="맑은 고딕" w:eastAsia="맑은 고딕" w:hAnsi="맑은 고딕"/>
          <w:sz w:val="22"/>
        </w:rPr>
      </w:pPr>
      <w:r w:rsidRPr="00E14DD3">
        <w:rPr>
          <w:rFonts w:ascii="맑은 고딕" w:eastAsia="맑은 고딕" w:hAnsi="맑은 고딕"/>
          <w:sz w:val="22"/>
        </w:rPr>
        <w:t xml:space="preserve">Wilson, C., A. Grubler, N. Bento, S. Healey, S. De Stercke, and C. Zimm. 2020. “Granular Technologies to Accelerate Decarbonization.” </w:t>
      </w:r>
      <w:r w:rsidRPr="00E14DD3">
        <w:rPr>
          <w:rFonts w:ascii="맑은 고딕" w:eastAsia="맑은 고딕" w:hAnsi="맑은 고딕"/>
          <w:i/>
          <w:iCs/>
          <w:sz w:val="22"/>
        </w:rPr>
        <w:t>Science</w:t>
      </w:r>
      <w:r w:rsidRPr="00E14DD3">
        <w:rPr>
          <w:rFonts w:ascii="맑은 고딕" w:eastAsia="맑은 고딕" w:hAnsi="맑은 고딕"/>
          <w:sz w:val="22"/>
        </w:rPr>
        <w:t xml:space="preserve"> 368(6486):36–39. doi: 10.1126/science.aaz8060.</w:t>
      </w:r>
    </w:p>
    <w:p w14:paraId="3B5CE0B6" w14:textId="5607B6BE" w:rsidR="00356516" w:rsidRPr="00CC1962" w:rsidRDefault="00D01286" w:rsidP="00356516">
      <w:pPr>
        <w:rPr>
          <w:sz w:val="22"/>
        </w:rPr>
      </w:pPr>
      <w:r>
        <w:rPr>
          <w:sz w:val="22"/>
        </w:rPr>
        <w:fldChar w:fldCharType="end"/>
      </w:r>
      <w:r w:rsidR="00356516" w:rsidRPr="00356516">
        <w:rPr>
          <w:rFonts w:ascii="Segoe UI" w:hAnsi="Segoe UI" w:cs="Segoe UI"/>
          <w:b/>
          <w:color w:val="374151"/>
          <w:shd w:val="clear" w:color="auto" w:fill="F7F7F8"/>
        </w:rPr>
        <w:t xml:space="preserve"> </w:t>
      </w:r>
      <w:r w:rsidR="00356516" w:rsidRPr="00CC1962">
        <w:rPr>
          <w:rFonts w:ascii="Segoe UI" w:hAnsi="Segoe UI" w:cs="Segoe UI"/>
          <w:b/>
          <w:color w:val="374151"/>
          <w:shd w:val="clear" w:color="auto" w:fill="F7F7F8"/>
        </w:rPr>
        <w:t>Objective</w:t>
      </w:r>
      <w:r w:rsidR="00356516" w:rsidRPr="00CC1962">
        <w:rPr>
          <w:rFonts w:ascii="Segoe UI" w:hAnsi="Segoe UI" w:cs="Segoe UI"/>
          <w:color w:val="374151"/>
          <w:shd w:val="clear" w:color="auto" w:fill="F7F7F8"/>
        </w:rPr>
        <w:t xml:space="preserve">: </w:t>
      </w:r>
      <w:r w:rsidR="00356516">
        <w:rPr>
          <w:rFonts w:ascii="Segoe UI" w:hAnsi="Segoe UI" w:cs="Segoe UI"/>
          <w:color w:val="374151"/>
          <w:shd w:val="clear" w:color="auto" w:fill="F7F7F8"/>
        </w:rPr>
        <w:t>Understanding of the role and impact of granular technologies in achieving South Korea’s net-zero in 2050.</w:t>
      </w:r>
    </w:p>
    <w:p w14:paraId="752579E2" w14:textId="77777777" w:rsidR="00356516" w:rsidRPr="00CC1962" w:rsidRDefault="00356516" w:rsidP="00356516">
      <w:pPr>
        <w:rPr>
          <w:sz w:val="22"/>
        </w:rPr>
      </w:pPr>
      <w:r w:rsidRPr="00CC1962">
        <w:rPr>
          <w:rFonts w:ascii="Segoe UI" w:hAnsi="Segoe UI" w:cs="Segoe UI"/>
          <w:b/>
          <w:bCs/>
          <w:color w:val="374151"/>
          <w:shd w:val="clear" w:color="auto" w:fill="F7F7F8"/>
        </w:rPr>
        <w:t>Research question</w:t>
      </w:r>
      <w:r w:rsidRPr="00CC1962">
        <w:rPr>
          <w:rFonts w:ascii="Segoe UI" w:hAnsi="Segoe UI" w:cs="Segoe UI"/>
          <w:color w:val="374151"/>
          <w:shd w:val="clear" w:color="auto" w:fill="F7F7F8"/>
        </w:rPr>
        <w:t>: How can the implementation of granular technologies in energy sector contribute to achieving decarbonization, and what are the key challenges and opportunities associated with their adoption for effective decarbonization?</w:t>
      </w:r>
    </w:p>
    <w:p w14:paraId="44C66154" w14:textId="39C1D627" w:rsidR="00715D45" w:rsidRPr="00356516" w:rsidRDefault="00715D45" w:rsidP="008C0BC2">
      <w:pPr>
        <w:rPr>
          <w:sz w:val="22"/>
        </w:rPr>
      </w:pPr>
    </w:p>
    <w:sectPr w:rsidR="00715D45" w:rsidRPr="003565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89E6" w14:textId="77777777" w:rsidR="00626D1A" w:rsidRDefault="00626D1A" w:rsidP="00715D45">
      <w:pPr>
        <w:spacing w:after="0" w:line="240" w:lineRule="auto"/>
      </w:pPr>
      <w:r>
        <w:separator/>
      </w:r>
    </w:p>
  </w:endnote>
  <w:endnote w:type="continuationSeparator" w:id="0">
    <w:p w14:paraId="30F76975" w14:textId="77777777" w:rsidR="00626D1A" w:rsidRDefault="00626D1A" w:rsidP="0071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680B" w14:textId="77777777" w:rsidR="00626D1A" w:rsidRDefault="00626D1A" w:rsidP="00715D45">
      <w:pPr>
        <w:spacing w:after="0" w:line="240" w:lineRule="auto"/>
      </w:pPr>
      <w:r>
        <w:separator/>
      </w:r>
    </w:p>
  </w:footnote>
  <w:footnote w:type="continuationSeparator" w:id="0">
    <w:p w14:paraId="05925FAD" w14:textId="77777777" w:rsidR="00626D1A" w:rsidRDefault="00626D1A" w:rsidP="00715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66BB"/>
    <w:multiLevelType w:val="hybridMultilevel"/>
    <w:tmpl w:val="4EFA401E"/>
    <w:lvl w:ilvl="0" w:tplc="3282F80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CC713D3"/>
    <w:multiLevelType w:val="hybridMultilevel"/>
    <w:tmpl w:val="49D046BE"/>
    <w:lvl w:ilvl="0" w:tplc="ED6E3362">
      <w:start w:val="1"/>
      <w:numFmt w:val="bullet"/>
      <w:lvlText w:val="•"/>
      <w:lvlJc w:val="left"/>
      <w:pPr>
        <w:tabs>
          <w:tab w:val="num" w:pos="720"/>
        </w:tabs>
        <w:ind w:left="720" w:hanging="360"/>
      </w:pPr>
      <w:rPr>
        <w:rFonts w:ascii="Arial" w:hAnsi="Arial" w:hint="default"/>
      </w:rPr>
    </w:lvl>
    <w:lvl w:ilvl="1" w:tplc="8038473E">
      <w:start w:val="1"/>
      <w:numFmt w:val="decimal"/>
      <w:lvlText w:val="%2)"/>
      <w:lvlJc w:val="left"/>
      <w:pPr>
        <w:tabs>
          <w:tab w:val="num" w:pos="1440"/>
        </w:tabs>
        <w:ind w:left="1440" w:hanging="360"/>
      </w:pPr>
    </w:lvl>
    <w:lvl w:ilvl="2" w:tplc="AFF6FFE2">
      <w:numFmt w:val="bullet"/>
      <w:lvlText w:val=""/>
      <w:lvlJc w:val="left"/>
      <w:pPr>
        <w:ind w:left="2160" w:hanging="360"/>
      </w:pPr>
      <w:rPr>
        <w:rFonts w:ascii="Wingdings" w:eastAsiaTheme="minorEastAsia" w:hAnsi="Wingdings" w:cstheme="minorBidi" w:hint="default"/>
      </w:rPr>
    </w:lvl>
    <w:lvl w:ilvl="3" w:tplc="77741978">
      <w:start w:val="1"/>
      <w:numFmt w:val="decimal"/>
      <w:lvlText w:val="%4."/>
      <w:lvlJc w:val="left"/>
      <w:pPr>
        <w:ind w:left="2880" w:hanging="360"/>
      </w:pPr>
      <w:rPr>
        <w:rFonts w:hint="default"/>
      </w:rPr>
    </w:lvl>
    <w:lvl w:ilvl="4" w:tplc="EC6EFE36" w:tentative="1">
      <w:start w:val="1"/>
      <w:numFmt w:val="bullet"/>
      <w:lvlText w:val="•"/>
      <w:lvlJc w:val="left"/>
      <w:pPr>
        <w:tabs>
          <w:tab w:val="num" w:pos="3600"/>
        </w:tabs>
        <w:ind w:left="3600" w:hanging="360"/>
      </w:pPr>
      <w:rPr>
        <w:rFonts w:ascii="Arial" w:hAnsi="Arial" w:hint="default"/>
      </w:rPr>
    </w:lvl>
    <w:lvl w:ilvl="5" w:tplc="1CAC541E" w:tentative="1">
      <w:start w:val="1"/>
      <w:numFmt w:val="bullet"/>
      <w:lvlText w:val="•"/>
      <w:lvlJc w:val="left"/>
      <w:pPr>
        <w:tabs>
          <w:tab w:val="num" w:pos="4320"/>
        </w:tabs>
        <w:ind w:left="4320" w:hanging="360"/>
      </w:pPr>
      <w:rPr>
        <w:rFonts w:ascii="Arial" w:hAnsi="Arial" w:hint="default"/>
      </w:rPr>
    </w:lvl>
    <w:lvl w:ilvl="6" w:tplc="5A722CAA" w:tentative="1">
      <w:start w:val="1"/>
      <w:numFmt w:val="bullet"/>
      <w:lvlText w:val="•"/>
      <w:lvlJc w:val="left"/>
      <w:pPr>
        <w:tabs>
          <w:tab w:val="num" w:pos="5040"/>
        </w:tabs>
        <w:ind w:left="5040" w:hanging="360"/>
      </w:pPr>
      <w:rPr>
        <w:rFonts w:ascii="Arial" w:hAnsi="Arial" w:hint="default"/>
      </w:rPr>
    </w:lvl>
    <w:lvl w:ilvl="7" w:tplc="BA865B74" w:tentative="1">
      <w:start w:val="1"/>
      <w:numFmt w:val="bullet"/>
      <w:lvlText w:val="•"/>
      <w:lvlJc w:val="left"/>
      <w:pPr>
        <w:tabs>
          <w:tab w:val="num" w:pos="5760"/>
        </w:tabs>
        <w:ind w:left="5760" w:hanging="360"/>
      </w:pPr>
      <w:rPr>
        <w:rFonts w:ascii="Arial" w:hAnsi="Arial" w:hint="default"/>
      </w:rPr>
    </w:lvl>
    <w:lvl w:ilvl="8" w:tplc="C9623B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A44AD6"/>
    <w:multiLevelType w:val="hybridMultilevel"/>
    <w:tmpl w:val="22903A82"/>
    <w:lvl w:ilvl="0" w:tplc="21EA5FF8">
      <w:start w:val="6"/>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19D756C"/>
    <w:multiLevelType w:val="hybridMultilevel"/>
    <w:tmpl w:val="3F3897A8"/>
    <w:lvl w:ilvl="0" w:tplc="C0FE5ED4">
      <w:start w:val="6"/>
      <w:numFmt w:val="bullet"/>
      <w:lvlText w:val="-"/>
      <w:lvlJc w:val="left"/>
      <w:pPr>
        <w:ind w:left="1080" w:hanging="360"/>
      </w:pPr>
      <w:rPr>
        <w:rFonts w:ascii="맑은 고딕" w:eastAsia="맑은 고딕" w:hAnsi="맑은 고딕" w:cstheme="minorBidi" w:hint="eastAsia"/>
        <w:b w:val="0"/>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 w15:restartNumberingAfterBreak="0">
    <w:nsid w:val="5FDC3447"/>
    <w:multiLevelType w:val="multilevel"/>
    <w:tmpl w:val="B0D8FBE6"/>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DD"/>
    <w:rsid w:val="00033A82"/>
    <w:rsid w:val="0004330A"/>
    <w:rsid w:val="00082040"/>
    <w:rsid w:val="000C7233"/>
    <w:rsid w:val="000E1BC0"/>
    <w:rsid w:val="00120C1D"/>
    <w:rsid w:val="001846C2"/>
    <w:rsid w:val="00185DD1"/>
    <w:rsid w:val="001B17E0"/>
    <w:rsid w:val="001C6664"/>
    <w:rsid w:val="001D022E"/>
    <w:rsid w:val="001F0962"/>
    <w:rsid w:val="001F3510"/>
    <w:rsid w:val="002237B0"/>
    <w:rsid w:val="00262CB4"/>
    <w:rsid w:val="002B1550"/>
    <w:rsid w:val="002B5FA8"/>
    <w:rsid w:val="002D7703"/>
    <w:rsid w:val="002E686A"/>
    <w:rsid w:val="002F32D1"/>
    <w:rsid w:val="00356516"/>
    <w:rsid w:val="0037113F"/>
    <w:rsid w:val="003B40AA"/>
    <w:rsid w:val="003E077B"/>
    <w:rsid w:val="00402543"/>
    <w:rsid w:val="00422B1A"/>
    <w:rsid w:val="00437AF9"/>
    <w:rsid w:val="004A29DE"/>
    <w:rsid w:val="004E7776"/>
    <w:rsid w:val="005753BB"/>
    <w:rsid w:val="005903EA"/>
    <w:rsid w:val="005A1A37"/>
    <w:rsid w:val="005B0A9E"/>
    <w:rsid w:val="00626D1A"/>
    <w:rsid w:val="0064283C"/>
    <w:rsid w:val="006A21A7"/>
    <w:rsid w:val="006B4BFA"/>
    <w:rsid w:val="006C6560"/>
    <w:rsid w:val="006F395A"/>
    <w:rsid w:val="006F5CA7"/>
    <w:rsid w:val="00715D45"/>
    <w:rsid w:val="0079328C"/>
    <w:rsid w:val="007A5A50"/>
    <w:rsid w:val="0086489B"/>
    <w:rsid w:val="008A1742"/>
    <w:rsid w:val="008C0BC2"/>
    <w:rsid w:val="008C13D2"/>
    <w:rsid w:val="008F4526"/>
    <w:rsid w:val="00922396"/>
    <w:rsid w:val="009D05A0"/>
    <w:rsid w:val="00A014B7"/>
    <w:rsid w:val="00A36F3A"/>
    <w:rsid w:val="00A62042"/>
    <w:rsid w:val="00AF708E"/>
    <w:rsid w:val="00AF7E6A"/>
    <w:rsid w:val="00B268B4"/>
    <w:rsid w:val="00B402AC"/>
    <w:rsid w:val="00BB2483"/>
    <w:rsid w:val="00C777FE"/>
    <w:rsid w:val="00C922E0"/>
    <w:rsid w:val="00CC1962"/>
    <w:rsid w:val="00CC4456"/>
    <w:rsid w:val="00D01286"/>
    <w:rsid w:val="00D01555"/>
    <w:rsid w:val="00D27909"/>
    <w:rsid w:val="00D522B6"/>
    <w:rsid w:val="00D603E5"/>
    <w:rsid w:val="00D621DD"/>
    <w:rsid w:val="00D8280F"/>
    <w:rsid w:val="00DB2963"/>
    <w:rsid w:val="00E0625A"/>
    <w:rsid w:val="00E14DD3"/>
    <w:rsid w:val="00E440DC"/>
    <w:rsid w:val="00E74183"/>
    <w:rsid w:val="00EF46E7"/>
    <w:rsid w:val="00F378F0"/>
    <w:rsid w:val="00F56716"/>
    <w:rsid w:val="00F92D63"/>
    <w:rsid w:val="00FA3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0325E"/>
  <w15:chartTrackingRefBased/>
  <w15:docId w15:val="{A68C83DE-7503-490A-A103-2B04DA44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0DC"/>
    <w:rPr>
      <w:color w:val="0563C1" w:themeColor="hyperlink"/>
      <w:u w:val="single"/>
    </w:rPr>
  </w:style>
  <w:style w:type="character" w:styleId="a4">
    <w:name w:val="Unresolved Mention"/>
    <w:basedOn w:val="a0"/>
    <w:uiPriority w:val="99"/>
    <w:semiHidden/>
    <w:unhideWhenUsed/>
    <w:rsid w:val="00E440DC"/>
    <w:rPr>
      <w:color w:val="605E5C"/>
      <w:shd w:val="clear" w:color="auto" w:fill="E1DFDD"/>
    </w:rPr>
  </w:style>
  <w:style w:type="paragraph" w:styleId="a5">
    <w:name w:val="header"/>
    <w:basedOn w:val="a"/>
    <w:link w:val="Char"/>
    <w:uiPriority w:val="99"/>
    <w:unhideWhenUsed/>
    <w:rsid w:val="00715D45"/>
    <w:pPr>
      <w:tabs>
        <w:tab w:val="center" w:pos="4513"/>
        <w:tab w:val="right" w:pos="9026"/>
      </w:tabs>
      <w:snapToGrid w:val="0"/>
    </w:pPr>
  </w:style>
  <w:style w:type="character" w:customStyle="1" w:styleId="Char">
    <w:name w:val="머리글 Char"/>
    <w:basedOn w:val="a0"/>
    <w:link w:val="a5"/>
    <w:uiPriority w:val="99"/>
    <w:rsid w:val="00715D45"/>
  </w:style>
  <w:style w:type="paragraph" w:styleId="a6">
    <w:name w:val="footer"/>
    <w:basedOn w:val="a"/>
    <w:link w:val="Char0"/>
    <w:uiPriority w:val="99"/>
    <w:unhideWhenUsed/>
    <w:rsid w:val="00715D45"/>
    <w:pPr>
      <w:tabs>
        <w:tab w:val="center" w:pos="4513"/>
        <w:tab w:val="right" w:pos="9026"/>
      </w:tabs>
      <w:snapToGrid w:val="0"/>
    </w:pPr>
  </w:style>
  <w:style w:type="character" w:customStyle="1" w:styleId="Char0">
    <w:name w:val="바닥글 Char"/>
    <w:basedOn w:val="a0"/>
    <w:link w:val="a6"/>
    <w:uiPriority w:val="99"/>
    <w:rsid w:val="00715D45"/>
  </w:style>
  <w:style w:type="paragraph" w:styleId="a7">
    <w:name w:val="List Paragraph"/>
    <w:basedOn w:val="a"/>
    <w:uiPriority w:val="34"/>
    <w:qFormat/>
    <w:rsid w:val="00715D45"/>
    <w:pPr>
      <w:ind w:leftChars="400" w:left="800"/>
    </w:pPr>
  </w:style>
  <w:style w:type="paragraph" w:styleId="a8">
    <w:name w:val="Bibliography"/>
    <w:basedOn w:val="a"/>
    <w:next w:val="a"/>
    <w:uiPriority w:val="37"/>
    <w:unhideWhenUsed/>
    <w:rsid w:val="00715D4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5840">
      <w:bodyDiv w:val="1"/>
      <w:marLeft w:val="0"/>
      <w:marRight w:val="0"/>
      <w:marTop w:val="0"/>
      <w:marBottom w:val="0"/>
      <w:divBdr>
        <w:top w:val="none" w:sz="0" w:space="0" w:color="auto"/>
        <w:left w:val="none" w:sz="0" w:space="0" w:color="auto"/>
        <w:bottom w:val="none" w:sz="0" w:space="0" w:color="auto"/>
        <w:right w:val="none" w:sz="0" w:space="0" w:color="auto"/>
      </w:divBdr>
    </w:div>
    <w:div w:id="2100131513">
      <w:bodyDiv w:val="1"/>
      <w:marLeft w:val="0"/>
      <w:marRight w:val="0"/>
      <w:marTop w:val="0"/>
      <w:marBottom w:val="0"/>
      <w:divBdr>
        <w:top w:val="none" w:sz="0" w:space="0" w:color="auto"/>
        <w:left w:val="none" w:sz="0" w:space="0" w:color="auto"/>
        <w:bottom w:val="none" w:sz="0" w:space="0" w:color="auto"/>
        <w:right w:val="none" w:sz="0" w:space="0" w:color="auto"/>
      </w:divBdr>
      <w:divsChild>
        <w:div w:id="1598489778">
          <w:marLeft w:val="360"/>
          <w:marRight w:val="0"/>
          <w:marTop w:val="0"/>
          <w:marBottom w:val="0"/>
          <w:divBdr>
            <w:top w:val="none" w:sz="0" w:space="0" w:color="auto"/>
            <w:left w:val="none" w:sz="0" w:space="0" w:color="auto"/>
            <w:bottom w:val="none" w:sz="0" w:space="0" w:color="auto"/>
            <w:right w:val="none" w:sz="0" w:space="0" w:color="auto"/>
          </w:divBdr>
        </w:div>
        <w:div w:id="2014410702">
          <w:marLeft w:val="1440"/>
          <w:marRight w:val="0"/>
          <w:marTop w:val="100"/>
          <w:marBottom w:val="0"/>
          <w:divBdr>
            <w:top w:val="none" w:sz="0" w:space="0" w:color="auto"/>
            <w:left w:val="none" w:sz="0" w:space="0" w:color="auto"/>
            <w:bottom w:val="none" w:sz="0" w:space="0" w:color="auto"/>
            <w:right w:val="none" w:sz="0" w:space="0" w:color="auto"/>
          </w:divBdr>
        </w:div>
        <w:div w:id="1730954506">
          <w:marLeft w:val="1440"/>
          <w:marRight w:val="0"/>
          <w:marTop w:val="100"/>
          <w:marBottom w:val="0"/>
          <w:divBdr>
            <w:top w:val="none" w:sz="0" w:space="0" w:color="auto"/>
            <w:left w:val="none" w:sz="0" w:space="0" w:color="auto"/>
            <w:bottom w:val="none" w:sz="0" w:space="0" w:color="auto"/>
            <w:right w:val="none" w:sz="0" w:space="0" w:color="auto"/>
          </w:divBdr>
        </w:div>
        <w:div w:id="1813018403">
          <w:marLeft w:val="1440"/>
          <w:marRight w:val="0"/>
          <w:marTop w:val="100"/>
          <w:marBottom w:val="0"/>
          <w:divBdr>
            <w:top w:val="none" w:sz="0" w:space="0" w:color="auto"/>
            <w:left w:val="none" w:sz="0" w:space="0" w:color="auto"/>
            <w:bottom w:val="none" w:sz="0" w:space="0" w:color="auto"/>
            <w:right w:val="none" w:sz="0" w:space="0" w:color="auto"/>
          </w:divBdr>
        </w:div>
        <w:div w:id="862670732">
          <w:marLeft w:val="1440"/>
          <w:marRight w:val="0"/>
          <w:marTop w:val="100"/>
          <w:marBottom w:val="0"/>
          <w:divBdr>
            <w:top w:val="none" w:sz="0" w:space="0" w:color="auto"/>
            <w:left w:val="none" w:sz="0" w:space="0" w:color="auto"/>
            <w:bottom w:val="none" w:sz="0" w:space="0" w:color="auto"/>
            <w:right w:val="none" w:sz="0" w:space="0" w:color="auto"/>
          </w:divBdr>
        </w:div>
        <w:div w:id="868105280">
          <w:marLeft w:val="1440"/>
          <w:marRight w:val="0"/>
          <w:marTop w:val="100"/>
          <w:marBottom w:val="0"/>
          <w:divBdr>
            <w:top w:val="none" w:sz="0" w:space="0" w:color="auto"/>
            <w:left w:val="none" w:sz="0" w:space="0" w:color="auto"/>
            <w:bottom w:val="none" w:sz="0" w:space="0" w:color="auto"/>
            <w:right w:val="none" w:sz="0" w:space="0" w:color="auto"/>
          </w:divBdr>
        </w:div>
        <w:div w:id="914824866">
          <w:marLeft w:val="360"/>
          <w:marRight w:val="0"/>
          <w:marTop w:val="200"/>
          <w:marBottom w:val="0"/>
          <w:divBdr>
            <w:top w:val="none" w:sz="0" w:space="0" w:color="auto"/>
            <w:left w:val="none" w:sz="0" w:space="0" w:color="auto"/>
            <w:bottom w:val="none" w:sz="0" w:space="0" w:color="auto"/>
            <w:right w:val="none" w:sz="0" w:space="0" w:color="auto"/>
          </w:divBdr>
        </w:div>
        <w:div w:id="1572033396">
          <w:marLeft w:val="1080"/>
          <w:marRight w:val="0"/>
          <w:marTop w:val="200"/>
          <w:marBottom w:val="0"/>
          <w:divBdr>
            <w:top w:val="none" w:sz="0" w:space="0" w:color="auto"/>
            <w:left w:val="none" w:sz="0" w:space="0" w:color="auto"/>
            <w:bottom w:val="none" w:sz="0" w:space="0" w:color="auto"/>
            <w:right w:val="none" w:sz="0" w:space="0" w:color="auto"/>
          </w:divBdr>
        </w:div>
        <w:div w:id="2026708901">
          <w:marLeft w:val="108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1661</Words>
  <Characters>9470</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안지석</dc:creator>
  <cp:keywords/>
  <dc:description/>
  <cp:lastModifiedBy>안지석</cp:lastModifiedBy>
  <cp:revision>38</cp:revision>
  <dcterms:created xsi:type="dcterms:W3CDTF">2023-10-16T07:18:00Z</dcterms:created>
  <dcterms:modified xsi:type="dcterms:W3CDTF">2023-10-16T07:40:00Z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d367506860b4803a75d4a19dfcc37b54b058fb29e0d07294a7a5c20c6818e84f</vt:lpwstr>
  </property>
  <property fmtid="{D5CDD505-2E9C-101B-9397-08002B2CF9AE}" pid="3" name="ZOTERO_PREF_1">
    <vt:lpwstr>&lt;data data-version="3" zotero-version="6.0.27"&gt;&lt;session id="J97gTeaJ"/&gt;&lt;style id="http://www.zotero.org/styles/american-sociological-association" locale="en-US" hasBibliography="1" bibliographyStyleHasBeenSet="1"/&gt;&lt;prefs&gt;&lt;pref name="fieldType" value="Fiel</vt:lpwstr>
  </property>
  <property fmtid="{D5CDD505-2E9C-101B-9397-08002B2CF9AE}" pid="4" name="ZOTERO_PREF_2">
    <vt:lpwstr>d"/&gt;&lt;/prefs&gt;&lt;/data&gt;</vt:lpwstr>
  </property>
</Properties>
</file>