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rFonts w:ascii="Arial" w:cs="Arial" w:eastAsia="Arial" w:hAnsi="Arial"/>
          <w:b w:val="1"/>
          <w:bCs w:val="1"/>
          <w:color w:val="0b5394"/>
          <w:sz w:val="36"/>
          <w:szCs w:val="36"/>
        </w:rPr>
      </w:pPr>
      <w:r w:rsidDel="00000000" w:rsidR="00000000" w:rsidRPr="00000000">
        <w:rPr>
          <w:rFonts w:ascii="Arial" w:cs="Arial" w:eastAsia="Arial" w:hAnsi="Arial"/>
          <w:b w:val="1"/>
          <w:bCs w:val="1"/>
          <w:color w:val="0b5394"/>
          <w:sz w:val="36"/>
          <w:szCs w:val="36"/>
          <w:rtl w:val="0"/>
        </w:rPr>
        <w:t xml:space="preserve">MANUAL DE PROCEDIMIENTOS PARA EL REGISTRO DE MARCAS DE FÁBRICA Y SERVICIOS EN HONDURAS</w:t>
      </w:r>
      <w:r w:rsidDel="00000000" w:rsidR="00000000" w:rsidRPr="00000000">
        <w:drawing>
          <wp:anchor allowOverlap="1" behindDoc="0" distB="0" distT="0" distL="114300" distR="114300" hidden="0" layoutInCell="1" locked="0" relativeHeight="0" simplePos="0">
            <wp:simplePos x="0" y="0"/>
            <wp:positionH relativeFrom="column">
              <wp:posOffset>-247649</wp:posOffset>
            </wp:positionH>
            <wp:positionV relativeFrom="paragraph">
              <wp:posOffset>0</wp:posOffset>
            </wp:positionV>
            <wp:extent cx="6248400" cy="3924300"/>
            <wp:effectExtent b="0" l="0" r="0" t="0"/>
            <wp:wrapSquare wrapText="bothSides" distB="0" distT="0" distL="114300" distR="114300"/>
            <wp:docPr id="17" name="image14.png"/>
            <a:graphic>
              <a:graphicData uri="http://schemas.openxmlformats.org/drawingml/2006/picture">
                <pic:pic>
                  <pic:nvPicPr>
                    <pic:cNvPr id="0" name="image14.png"/>
                    <pic:cNvPicPr preferRelativeResize="0"/>
                  </pic:nvPicPr>
                  <pic:blipFill>
                    <a:blip r:embed="rId6"/>
                    <a:srcRect b="8849" l="0" r="3245" t="0"/>
                    <a:stretch>
                      <a:fillRect/>
                    </a:stretch>
                  </pic:blipFill>
                  <pic:spPr>
                    <a:xfrm>
                      <a:off x="0" y="0"/>
                      <a:ext cx="6248400" cy="3924300"/>
                    </a:xfrm>
                    <a:prstGeom prst="rect"/>
                    <a:ln/>
                  </pic:spPr>
                </pic:pic>
              </a:graphicData>
            </a:graphic>
          </wp:anchor>
        </w:drawing>
      </w:r>
    </w:p>
    <w:p w:rsidR="00000000" w:rsidDel="00000000" w:rsidP="00000000" w:rsidRDefault="00000000" w:rsidRPr="00000000" w14:paraId="00000003">
      <w:pPr>
        <w:jc w:val="center"/>
        <w:rPr>
          <w:rFonts w:ascii="Arial" w:cs="Arial" w:eastAsia="Arial" w:hAnsi="Arial"/>
          <w:b w:val="1"/>
          <w:bCs w:val="1"/>
          <w:color w:val="0b5394"/>
          <w:sz w:val="36"/>
          <w:szCs w:val="36"/>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color w:val="0b5394"/>
          <w:sz w:val="36"/>
          <w:szCs w:val="36"/>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color w:val="0b5394"/>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numPr>
          <w:ilvl w:val="0"/>
          <w:numId w:val="24"/>
        </w:numPr>
        <w:ind w:left="720" w:hanging="360"/>
        <w:rPr>
          <w:rFonts w:ascii="Arial" w:cs="Arial" w:eastAsia="Arial" w:hAnsi="Arial"/>
        </w:rPr>
      </w:pPr>
      <w:bookmarkStart w:colFirst="0" w:colLast="0" w:name="_tvk92apdys0w" w:id="0"/>
      <w:bookmarkEnd w:id="0"/>
      <w:r w:rsidDel="00000000" w:rsidR="00000000" w:rsidRPr="00000000">
        <w:rPr>
          <w:rFonts w:ascii="Arial" w:cs="Arial" w:eastAsia="Arial" w:hAnsi="Arial"/>
          <w:b w:val="1"/>
          <w:bCs w:val="1"/>
          <w:sz w:val="32"/>
          <w:szCs w:val="32"/>
          <w:rtl w:val="0"/>
        </w:rPr>
        <w:t xml:space="preserve">INDICE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0</wp:posOffset>
                </wp:positionH>
                <wp:positionV relativeFrom="paragraph">
                  <wp:posOffset>292359</wp:posOffset>
                </wp:positionV>
                <wp:extent cx="6382139" cy="0"/>
                <wp:effectExtent b="1524" l="0" r="0" t="1524"/>
                <wp:wrapNone/>
                <wp:docPr id="3" name=""/>
                <a:graphic>
                  <a:graphicData uri="http://schemas.microsoft.com/office/word/2010/wordprocessingShape">
                    <wps:wsp>
                      <wps:cNvCnPr/>
                      <wps:spPr>
                        <a:xfrm>
                          <a:off x="0" y="0"/>
                          <a:ext cx="6382139" cy="0"/>
                        </a:xfrm>
                        <a:prstGeom prst="line">
                          <a:avLst/>
                        </a:prstGeom>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0</wp:posOffset>
                </wp:positionH>
                <wp:positionV relativeFrom="paragraph">
                  <wp:posOffset>292359</wp:posOffset>
                </wp:positionV>
                <wp:extent cx="6382139" cy="3048"/>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82139" cy="3048"/>
                        </a:xfrm>
                        <a:prstGeom prst="rect"/>
                        <a:ln/>
                      </pic:spPr>
                    </pic:pic>
                  </a:graphicData>
                </a:graphic>
              </wp:anchor>
            </w:drawing>
          </mc:Fallback>
        </mc:AlternateContent>
      </w:r>
    </w:p>
    <w:p w:rsidR="00000000" w:rsidDel="00000000" w:rsidP="00000000" w:rsidRDefault="00000000" w:rsidRPr="00000000" w14:paraId="00000007">
      <w:pPr>
        <w:rPr/>
      </w:pPr>
      <w:r w:rsidDel="00000000" w:rsidR="00000000" w:rsidRPr="00000000">
        <w:rPr>
          <w:rtl w:val="0"/>
        </w:rPr>
      </w:r>
    </w:p>
    <w:sdt>
      <w:sdtPr>
        <w:id w:val="-119633036"/>
        <w:docPartObj>
          <w:docPartGallery w:val="Table of Contents"/>
          <w:docPartUnique w:val="1"/>
        </w:docPartObj>
      </w:sdtPr>
      <w:sdtContent>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tvk92apdys0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w:t>
            </w:r>
          </w:hyperlink>
          <w:hyperlink w:anchor="_tvk92apdys0w">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_tvk92apdys0w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INDICE……………………………………………………………………………………</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nwkd4gltxd8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II.</w:t>
            </w:r>
          </w:hyperlink>
          <w:hyperlink w:anchor="_nwkd4gltxd8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_nwkd4gltxd86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rso31mwzhtg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III.</w:t>
            </w:r>
          </w:hyperlink>
          <w:hyperlink w:anchor="_rso31mwzhtg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_rso31mwzhtgv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e3vhi8cxkn7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 General</w:t>
            </w:r>
          </w:hyperlink>
          <w:hyperlink w:anchor="_e3vhi8cxkn7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bx9my9l7e5o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Específicos</w:t>
            </w:r>
          </w:hyperlink>
          <w:hyperlink w:anchor="_bx9my9l7e5o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4jgq3h6zef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IV.</w:t>
            </w:r>
          </w:hyperlink>
          <w:hyperlink w:anchor="_h4jgq3h6zef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w:hyperlink w:anchor="_h4jgq3h6zef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DEL MANUAL</w:t>
            </w:r>
          </w:hyperlink>
          <w:hyperlink w:anchor="_h4jgq3h6zef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wcu8hhjts9u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w:t>
            </w:r>
          </w:hyperlink>
          <w:hyperlink w:anchor="_wcu8hhjts9u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_wcu8hhjts9ux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BASE LEGAL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x5mnfv723gj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w:t>
            </w:r>
          </w:hyperlink>
          <w:hyperlink w:anchor="_x5mnfv723gj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_x5mnfv723gj6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ORGANIGRAMA DEL PROCESO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3zhszvomey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VII.</w:t>
            </w:r>
          </w:hyperlink>
          <w:hyperlink w:anchor="_3zhszvomey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_3zhszvomeya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CONCEPTOS BASICOS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tm6oqtoae9f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VIII.</w:t>
            </w:r>
          </w:hyperlink>
          <w:hyperlink w:anchor="_tm6oqtoae9f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_tm6oqtoae9fe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CLASIFICACION INTERNACIONAL DE NIZA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3w9gjvyi2ziu">
            <w:r w:rsidDel="00000000" w:rsidR="00000000" w:rsidRPr="00000000">
              <w:rPr>
                <w:rFonts w:ascii="Arial" w:cs="Arial" w:eastAsia="Arial" w:hAnsi="Arial"/>
                <w:b w:val="1"/>
                <w:bCs w:val="1"/>
                <w:i w:val="0"/>
                <w:iCs w:val="0"/>
                <w:smallCaps w:val="0"/>
                <w:strike w:val="0"/>
                <w:color w:val="3d2400"/>
                <w:sz w:val="24"/>
                <w:szCs w:val="24"/>
                <w:u w:val="none"/>
                <w:shd w:fill="auto" w:val="clear"/>
                <w:vertAlign w:val="baseline"/>
                <w:rtl w:val="0"/>
              </w:rPr>
              <w:t xml:space="preserve">Clases de Productos (1-34)</w:t>
            </w:r>
          </w:hyperlink>
          <w:hyperlink w:anchor="_3w9gjvyi2zi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tvkam710cldg">
            <w:r w:rsidDel="00000000" w:rsidR="00000000" w:rsidRPr="00000000">
              <w:rPr>
                <w:rFonts w:ascii="Arial" w:cs="Arial" w:eastAsia="Arial" w:hAnsi="Arial"/>
                <w:b w:val="1"/>
                <w:bCs w:val="1"/>
                <w:i w:val="0"/>
                <w:iCs w:val="0"/>
                <w:smallCaps w:val="0"/>
                <w:strike w:val="0"/>
                <w:color w:val="3d2400"/>
                <w:sz w:val="24"/>
                <w:szCs w:val="24"/>
                <w:u w:val="none"/>
                <w:shd w:fill="auto" w:val="clear"/>
                <w:vertAlign w:val="baseline"/>
                <w:rtl w:val="0"/>
              </w:rPr>
              <w:t xml:space="preserve">Clases de Servicios (35-45)</w:t>
            </w:r>
          </w:hyperlink>
          <w:hyperlink w:anchor="_tvkam710cld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e88f5dcgxay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IX.</w:t>
            </w:r>
          </w:hyperlink>
          <w:hyperlink w:anchor="_e88f5dcgxay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_e88f5dcgxayu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DE REGISTRO DE MARCA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xm1b9wthrdf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Generales</w:t>
            </w:r>
          </w:hyperlink>
          <w:hyperlink w:anchor="_xm1b9wthrdf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atvmeg5lu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para Personas Jurídicas Extranjeras</w:t>
            </w:r>
          </w:hyperlink>
          <w:hyperlink w:anchor="_atvmeg5lu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z2maxhfsbhi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para Reivindicación de Prioridad</w:t>
            </w:r>
          </w:hyperlink>
          <w:hyperlink w:anchor="_z2maxhfsbhi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wxpl4ofhkiz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w:t>
            </w:r>
          </w:hyperlink>
          <w:hyperlink w:anchor="_wxpl4ofhkiz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_wxpl4ofhkizx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PROCEDIMIENTO GENERAL PARA EL REGISTRO DE MARCAS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82q4jgypxle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XI.</w:t>
            </w:r>
          </w:hyperlink>
          <w:hyperlink w:anchor="_82q4jgypxle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_82q4jgypxlep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TIEMPOS APROXIMADOS DEL PROCEDIMIENTO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rzy67y1akp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XII.</w:t>
            </w:r>
          </w:hyperlink>
          <w:hyperlink w:anchor="_hrzy67y1akp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_hrzy67y1akpj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TASAS OFICIALES Y COSTOS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maujn34w84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XIII.</w:t>
            </w:r>
          </w:hyperlink>
          <w:hyperlink w:anchor="_2maujn34w84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_2maujn34w84a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MANEJO DE OPOSICIONES, OBJECIONES Y ACCIONES LEGALES.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by4u91um3bl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Procedimiento Estándar de Denegatoria</w:t>
            </w:r>
          </w:hyperlink>
          <w:hyperlink w:anchor="_by4u91um3bl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bo42a748j12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Procedimiento Estándar de Oposición</w:t>
            </w:r>
          </w:hyperlink>
          <w:hyperlink w:anchor="_bo42a748j12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b46lcc17jov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Procedimiento de Acción  de Cancelación  Por No uso</w:t>
            </w:r>
          </w:hyperlink>
          <w:hyperlink w:anchor="_b46lcc17jov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6p0qumvum82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Procedimiento de Accion de Nulidad</w:t>
            </w:r>
          </w:hyperlink>
          <w:hyperlink w:anchor="_6p0qumvum82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71q7yw13z0v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XIV.</w:t>
            </w:r>
          </w:hyperlink>
          <w:hyperlink w:anchor="_71q7yw13z0v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_71q7yw13z0vu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INTERNO Y SEGUIMIENTO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kvg936j74jt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w:t>
            </w:r>
          </w:hyperlink>
          <w:hyperlink w:anchor="_kvg936j74jt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_kvg936j74jtf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BUENAS PRACTICAS PARA EL BUFETE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1"/>
        <w:numPr>
          <w:ilvl w:val="0"/>
          <w:numId w:val="24"/>
        </w:numPr>
        <w:ind w:left="720" w:hanging="360"/>
        <w:rPr>
          <w:rFonts w:ascii="Arial" w:cs="Arial" w:eastAsia="Arial" w:hAnsi="Arial"/>
        </w:rPr>
      </w:pPr>
      <w:bookmarkStart w:colFirst="0" w:colLast="0" w:name="_nwkd4gltxd86" w:id="1"/>
      <w:bookmarkEnd w:id="1"/>
      <w:r w:rsidDel="00000000" w:rsidR="00000000" w:rsidRPr="00000000">
        <w:rPr>
          <w:rFonts w:ascii="Arial" w:cs="Arial" w:eastAsia="Arial" w:hAnsi="Arial"/>
          <w:b w:val="1"/>
          <w:bCs w:val="1"/>
          <w:sz w:val="32"/>
          <w:szCs w:val="32"/>
          <w:rtl w:val="0"/>
        </w:rPr>
        <w:t xml:space="preserve">INTRODUCCION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0</wp:posOffset>
                </wp:positionH>
                <wp:positionV relativeFrom="paragraph">
                  <wp:posOffset>292359</wp:posOffset>
                </wp:positionV>
                <wp:extent cx="6382139" cy="0"/>
                <wp:effectExtent b="1524" l="0" r="0" t="1524"/>
                <wp:wrapNone/>
                <wp:docPr id="12" name=""/>
                <a:graphic>
                  <a:graphicData uri="http://schemas.microsoft.com/office/word/2010/wordprocessingShape">
                    <wps:wsp>
                      <wps:cNvCnPr/>
                      <wps:spPr>
                        <a:xfrm>
                          <a:off x="0" y="0"/>
                          <a:ext cx="6382139" cy="0"/>
                        </a:xfrm>
                        <a:prstGeom prst="line">
                          <a:avLst/>
                        </a:prstGeom>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0</wp:posOffset>
                </wp:positionH>
                <wp:positionV relativeFrom="paragraph">
                  <wp:posOffset>292359</wp:posOffset>
                </wp:positionV>
                <wp:extent cx="6382139" cy="3048"/>
                <wp:effectExtent b="0" l="0" r="0" t="0"/>
                <wp:wrapNone/>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6382139" cy="3048"/>
                        </a:xfrm>
                        <a:prstGeom prst="rect"/>
                        <a:ln/>
                      </pic:spPr>
                    </pic:pic>
                  </a:graphicData>
                </a:graphic>
              </wp:anchor>
            </w:drawing>
          </mc:Fallback>
        </mc:AlternateConten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lo largo de los años, la propiedad intelectual se ha convertido en uno de los activos más importantes dentro del entorno empresarial moderno, especialmente en un mercado cada vez más competitivo y globalizado. Las marcas representan no solo la identidad comercial de una empresa, sino también el valor, la reputación y la diferenciación de los productos y servicios que se ofrecen al consumidor. En este contexto, el registro de marcas adquiere una relevancia estratégica, ya que permite proteger legalmente los derechos exclusivos de uso y explotación comercial dentro del territorio nacional e internacional.</w:t>
      </w:r>
    </w:p>
    <w:p w:rsidR="00000000" w:rsidDel="00000000" w:rsidP="00000000" w:rsidRDefault="00000000" w:rsidRPr="00000000" w14:paraId="0000002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Honduras, el proceso de registro de marcas se encuentra regulado por la Ley de Propiedad Industrial y administrado por el Instituto de la Propiedad (IP), específicamente por la Dirección General de Propiedad Intelectual (DIGEPIH). Este procedimiento comprende diversas etapas técnicas, legales y administrativas que requieren precisión documental, seguimiento constante y cumplimiento de requisitos específicos establecidos por la normativa nacional e internacional; por tanto, el manual tiene como finalidad establecer de manera clara, estructurada y detallada los procedimientos internos para la gestión de registros de marcas de fábrica y marcas de servicios en todas las clases de la Clasificación Internacional de Niza, asimismo, busca servir como una guía operativa para el personal del bufete contribuyendo al fortalecimiento organizacional, promoviendo la uniformidad en la gestión de expedientes y el cumplimiento de estándares de calidad dentro de las operaciones relacionadas facilitando la correcta ejecución de cada etapa del proceso, desde la recepción inicial de instrucciones por parte del cliente hasta la obtención y entrega final del certificado de registro.</w:t>
      </w:r>
    </w:p>
    <w:p w:rsidR="00000000" w:rsidDel="00000000" w:rsidP="00000000" w:rsidRDefault="00000000" w:rsidRPr="00000000" w14:paraId="0000002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Finalmente, este documento busca consolidarse como una herramienta práctica y técnica que sirva de apoyo para el personal administrativo, legal y operativo involucrado en los procesos de registro de marcas, promoviendo la eficiencia, la transparencia y el cumplimiento normativo dentro del ejercicio profesional del bufete.</w:t>
      </w:r>
    </w:p>
    <w:p w:rsidR="00000000" w:rsidDel="00000000" w:rsidP="00000000" w:rsidRDefault="00000000" w:rsidRPr="00000000" w14:paraId="00000028">
      <w:pPr>
        <w:spacing w:line="360" w:lineRule="auto"/>
        <w:jc w:val="both"/>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numPr>
          <w:ilvl w:val="0"/>
          <w:numId w:val="24"/>
        </w:numPr>
        <w:spacing w:line="360" w:lineRule="auto"/>
        <w:ind w:left="720" w:hanging="360"/>
        <w:jc w:val="both"/>
        <w:rPr>
          <w:rFonts w:ascii="Arial" w:cs="Arial" w:eastAsia="Arial" w:hAnsi="Arial"/>
        </w:rPr>
      </w:pPr>
      <w:bookmarkStart w:colFirst="0" w:colLast="0" w:name="_rso31mwzhtgv" w:id="2"/>
      <w:bookmarkEnd w:id="2"/>
      <w:r w:rsidDel="00000000" w:rsidR="00000000" w:rsidRPr="00000000">
        <w:rPr>
          <w:rFonts w:ascii="Arial" w:cs="Arial" w:eastAsia="Arial" w:hAnsi="Arial"/>
          <w:b w:val="1"/>
          <w:bCs w:val="1"/>
          <w:sz w:val="32"/>
          <w:szCs w:val="32"/>
          <w:rtl w:val="0"/>
        </w:rPr>
        <w:t xml:space="preserve">OBJETIVOS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0</wp:posOffset>
                </wp:positionH>
                <wp:positionV relativeFrom="paragraph">
                  <wp:posOffset>292359</wp:posOffset>
                </wp:positionV>
                <wp:extent cx="6382139" cy="0"/>
                <wp:effectExtent b="1524" l="0" r="0" t="1524"/>
                <wp:wrapNone/>
                <wp:docPr id="2" name=""/>
                <a:graphic>
                  <a:graphicData uri="http://schemas.microsoft.com/office/word/2010/wordprocessingShape">
                    <wps:wsp>
                      <wps:cNvCnPr/>
                      <wps:spPr>
                        <a:xfrm>
                          <a:off x="0" y="0"/>
                          <a:ext cx="6382139" cy="0"/>
                        </a:xfrm>
                        <a:prstGeom prst="line">
                          <a:avLst/>
                        </a:prstGeom>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0</wp:posOffset>
                </wp:positionH>
                <wp:positionV relativeFrom="paragraph">
                  <wp:posOffset>292359</wp:posOffset>
                </wp:positionV>
                <wp:extent cx="6382139" cy="3048"/>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82139" cy="3048"/>
                        </a:xfrm>
                        <a:prstGeom prst="rect"/>
                        <a:ln/>
                      </pic:spPr>
                    </pic:pic>
                  </a:graphicData>
                </a:graphic>
              </wp:anchor>
            </w:drawing>
          </mc:Fallback>
        </mc:AlternateContent>
      </w:r>
    </w:p>
    <w:p w:rsidR="00000000" w:rsidDel="00000000" w:rsidP="00000000" w:rsidRDefault="00000000" w:rsidRPr="00000000" w14:paraId="0000002A">
      <w:pPr>
        <w:spacing w:line="360" w:lineRule="auto"/>
        <w:jc w:val="both"/>
        <w:rPr/>
      </w:pPr>
      <w:r w:rsidDel="00000000" w:rsidR="00000000" w:rsidRPr="00000000">
        <w:rPr>
          <w:rtl w:val="0"/>
        </w:rPr>
      </w:r>
    </w:p>
    <w:p w:rsidR="00000000" w:rsidDel="00000000" w:rsidP="00000000" w:rsidRDefault="00000000" w:rsidRPr="00000000" w14:paraId="0000002B">
      <w:pPr>
        <w:pStyle w:val="Heading2"/>
        <w:spacing w:line="360" w:lineRule="auto"/>
        <w:jc w:val="both"/>
        <w:rPr>
          <w:rFonts w:ascii="Arial" w:cs="Arial" w:eastAsia="Arial" w:hAnsi="Arial"/>
          <w:sz w:val="24"/>
          <w:szCs w:val="24"/>
        </w:rPr>
      </w:pPr>
      <w:bookmarkStart w:colFirst="0" w:colLast="0" w:name="_e3vhi8cxkn7o" w:id="3"/>
      <w:bookmarkEnd w:id="3"/>
      <w:r w:rsidDel="00000000" w:rsidR="00000000" w:rsidRPr="00000000">
        <w:rPr>
          <w:rFonts w:ascii="Arial" w:cs="Arial" w:eastAsia="Arial" w:hAnsi="Arial"/>
          <w:sz w:val="24"/>
          <w:szCs w:val="24"/>
          <w:rtl w:val="0"/>
        </w:rPr>
        <w:t xml:space="preserve">Objetivo General</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un manual de procedimientos que permita regular, organizar y estandarizar el proceso de registro de marcas de fábrica y servicios en Honduras, garantizando una gestión eficiente, ordenada y conforme a la normativa vigente en materia de propiedad intelectual.</w:t>
      </w:r>
    </w:p>
    <w:p w:rsidR="00000000" w:rsidDel="00000000" w:rsidP="00000000" w:rsidRDefault="00000000" w:rsidRPr="00000000" w14:paraId="0000002D">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pStyle w:val="Heading2"/>
        <w:spacing w:line="360" w:lineRule="auto"/>
        <w:jc w:val="both"/>
        <w:rPr>
          <w:rFonts w:ascii="Arial" w:cs="Arial" w:eastAsia="Arial" w:hAnsi="Arial"/>
          <w:sz w:val="24"/>
          <w:szCs w:val="24"/>
        </w:rPr>
      </w:pPr>
      <w:bookmarkStart w:colFirst="0" w:colLast="0" w:name="_bx9my9l7e5ok" w:id="4"/>
      <w:bookmarkEnd w:id="4"/>
      <w:r w:rsidDel="00000000" w:rsidR="00000000" w:rsidRPr="00000000">
        <w:rPr>
          <w:rFonts w:ascii="Arial" w:cs="Arial" w:eastAsia="Arial" w:hAnsi="Arial"/>
          <w:sz w:val="24"/>
          <w:szCs w:val="24"/>
          <w:rtl w:val="0"/>
        </w:rPr>
        <w:t xml:space="preserve">Objetivos Específicos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los procedimientos internos necesarios para la correcta tramitación de registros de marcas ante el Instituto de la Propiedad de Honduras.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lineamientos claros para el manejo documental, seguimiento y control de expedientes relacionados con propiedad intelectual.</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Facilitar la identificación y clasificación adecuada de productos y servicios conforme a la Clasificación Internacional de Niza.</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Optimizar los tiempos de respuesta y reducir errores administrativos durante el proceso de registro marcario.</w:t>
      </w:r>
    </w:p>
    <w:p w:rsidR="00000000" w:rsidDel="00000000" w:rsidP="00000000" w:rsidRDefault="00000000" w:rsidRPr="00000000" w14:paraId="00000033">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spacing w:line="360" w:lineRule="auto"/>
        <w:jc w:val="both"/>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numPr>
          <w:ilvl w:val="0"/>
          <w:numId w:val="24"/>
        </w:numPr>
        <w:spacing w:line="360" w:lineRule="auto"/>
        <w:ind w:left="720" w:hanging="360"/>
        <w:jc w:val="both"/>
        <w:rPr>
          <w:rFonts w:ascii="Arial" w:cs="Arial" w:eastAsia="Arial" w:hAnsi="Arial"/>
        </w:rPr>
      </w:pPr>
      <w:bookmarkStart w:colFirst="0" w:colLast="0" w:name="_h4jgq3h6zefg" w:id="5"/>
      <w:bookmarkEnd w:id="5"/>
      <w:r w:rsidDel="00000000" w:rsidR="00000000" w:rsidRPr="00000000">
        <w:rPr>
          <w:rFonts w:ascii="Arial" w:cs="Arial" w:eastAsia="Arial" w:hAnsi="Arial"/>
          <w:b w:val="1"/>
          <w:bCs w:val="1"/>
          <w:sz w:val="32"/>
          <w:szCs w:val="32"/>
          <w:rtl w:val="0"/>
        </w:rPr>
        <w:t xml:space="preserve">ALCANCE DEL MANUAL</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0</wp:posOffset>
                </wp:positionH>
                <wp:positionV relativeFrom="paragraph">
                  <wp:posOffset>292359</wp:posOffset>
                </wp:positionV>
                <wp:extent cx="6382139" cy="0"/>
                <wp:effectExtent b="1524" l="0" r="0" t="1524"/>
                <wp:wrapNone/>
                <wp:docPr id="6" name=""/>
                <a:graphic>
                  <a:graphicData uri="http://schemas.microsoft.com/office/word/2010/wordprocessingShape">
                    <wps:wsp>
                      <wps:cNvCnPr/>
                      <wps:spPr>
                        <a:xfrm>
                          <a:off x="0" y="0"/>
                          <a:ext cx="6382139" cy="0"/>
                        </a:xfrm>
                        <a:prstGeom prst="line">
                          <a:avLst/>
                        </a:prstGeom>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0</wp:posOffset>
                </wp:positionH>
                <wp:positionV relativeFrom="paragraph">
                  <wp:posOffset>292359</wp:posOffset>
                </wp:positionV>
                <wp:extent cx="6382139" cy="3048"/>
                <wp:effectExtent b="0" l="0" r="0" t="0"/>
                <wp:wrapNone/>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382139" cy="3048"/>
                        </a:xfrm>
                        <a:prstGeom prst="rect"/>
                        <a:ln/>
                      </pic:spPr>
                    </pic:pic>
                  </a:graphicData>
                </a:graphic>
              </wp:anchor>
            </w:drawing>
          </mc:Fallback>
        </mc:AlternateContent>
      </w:r>
    </w:p>
    <w:p w:rsidR="00000000" w:rsidDel="00000000" w:rsidP="00000000" w:rsidRDefault="00000000" w:rsidRPr="00000000" w14:paraId="00000037">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 aplicable a todas las áreas y colaboradores del bufete que participen directa o indirectamente en los procesos relacionados con el registro de marcas de fábrica y servicios ante el Instituto de la Propiedad de Honduras.</w:t>
      </w:r>
    </w:p>
    <w:p w:rsidR="00000000" w:rsidDel="00000000" w:rsidP="00000000" w:rsidRDefault="00000000" w:rsidRPr="00000000" w14:paraId="0000003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documento comprende los procedimientos administrativos, legales y operativos relacionados con:</w:t>
      </w:r>
    </w:p>
    <w:p w:rsidR="00000000" w:rsidDel="00000000" w:rsidP="00000000" w:rsidRDefault="00000000" w:rsidRPr="00000000" w14:paraId="0000003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Recepción de solicitudes de clientes.</w:t>
      </w:r>
    </w:p>
    <w:p w:rsidR="00000000" w:rsidDel="00000000" w:rsidP="00000000" w:rsidRDefault="00000000" w:rsidRPr="00000000" w14:paraId="0000003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preliminar de viabilidad registral.</w:t>
      </w:r>
    </w:p>
    <w:p w:rsidR="00000000" w:rsidDel="00000000" w:rsidP="00000000" w:rsidRDefault="00000000" w:rsidRPr="00000000" w14:paraId="0000003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Clasificación de productos y servicios.</w:t>
      </w:r>
    </w:p>
    <w:p w:rsidR="00000000" w:rsidDel="00000000" w:rsidP="00000000" w:rsidRDefault="00000000" w:rsidRPr="00000000" w14:paraId="0000003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Elaboración y presentación de solicitudes.</w:t>
      </w:r>
    </w:p>
    <w:p w:rsidR="00000000" w:rsidDel="00000000" w:rsidP="00000000" w:rsidRDefault="00000000" w:rsidRPr="00000000" w14:paraId="0000003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Seguimiento procesal.</w:t>
      </w:r>
    </w:p>
    <w:p w:rsidR="00000000" w:rsidDel="00000000" w:rsidP="00000000" w:rsidRDefault="00000000" w:rsidRPr="00000000" w14:paraId="0000003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Manejo de oposiciones y objeciones.</w:t>
      </w:r>
    </w:p>
    <w:p w:rsidR="00000000" w:rsidDel="00000000" w:rsidP="00000000" w:rsidRDefault="00000000" w:rsidRPr="00000000" w14:paraId="0000004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Emisión de reportes.</w:t>
      </w:r>
    </w:p>
    <w:p w:rsidR="00000000" w:rsidDel="00000000" w:rsidP="00000000" w:rsidRDefault="00000000" w:rsidRPr="00000000" w14:paraId="0000004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 de certificados.</w:t>
      </w:r>
    </w:p>
    <w:p w:rsidR="00000000" w:rsidDel="00000000" w:rsidP="00000000" w:rsidRDefault="00000000" w:rsidRPr="00000000" w14:paraId="0000004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Archivo físico y digital de expedientes.</w:t>
      </w:r>
    </w:p>
    <w:p w:rsidR="00000000" w:rsidDel="00000000" w:rsidP="00000000" w:rsidRDefault="00000000" w:rsidRPr="00000000" w14:paraId="0000004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Asimismo, el manual aplica para la gestión de marcas nacionales y extranjeras, incluyendo solicitudes presentadas bajo reivindicación de prioridad conforme a tratados internacionales aplicables.</w:t>
      </w:r>
    </w:p>
    <w:p w:rsidR="00000000" w:rsidDel="00000000" w:rsidP="00000000" w:rsidRDefault="00000000" w:rsidRPr="00000000" w14:paraId="0000004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cumplimiento de los procedimientos aquí establecidos será obligatorio para todo el personal involucrado en el área de propiedad intelectual del bufete, con el propósito de garantizar uniformidad operativa, eficiencia administrativa y cumplimiento legal.</w:t>
      </w:r>
    </w:p>
    <w:p w:rsidR="00000000" w:rsidDel="00000000" w:rsidP="00000000" w:rsidRDefault="00000000" w:rsidRPr="00000000" w14:paraId="00000045">
      <w:pPr>
        <w:spacing w:line="360" w:lineRule="auto"/>
        <w:jc w:val="both"/>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numPr>
          <w:ilvl w:val="0"/>
          <w:numId w:val="24"/>
        </w:numPr>
        <w:spacing w:line="360" w:lineRule="auto"/>
        <w:ind w:left="720" w:hanging="360"/>
        <w:jc w:val="both"/>
        <w:rPr>
          <w:rFonts w:ascii="Arial" w:cs="Arial" w:eastAsia="Arial" w:hAnsi="Arial"/>
        </w:rPr>
      </w:pPr>
      <w:bookmarkStart w:colFirst="0" w:colLast="0" w:name="_wcu8hhjts9ux" w:id="6"/>
      <w:bookmarkEnd w:id="6"/>
      <w:r w:rsidDel="00000000" w:rsidR="00000000" w:rsidRPr="00000000">
        <w:rPr>
          <w:rFonts w:ascii="Arial" w:cs="Arial" w:eastAsia="Arial" w:hAnsi="Arial"/>
          <w:b w:val="1"/>
          <w:bCs w:val="1"/>
          <w:sz w:val="32"/>
          <w:szCs w:val="32"/>
          <w:rtl w:val="0"/>
        </w:rPr>
        <w:t xml:space="preserve">BASE LEGAL</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0</wp:posOffset>
                </wp:positionH>
                <wp:positionV relativeFrom="paragraph">
                  <wp:posOffset>292359</wp:posOffset>
                </wp:positionV>
                <wp:extent cx="6382139" cy="0"/>
                <wp:effectExtent b="1524" l="0" r="0" t="1524"/>
                <wp:wrapNone/>
                <wp:docPr id="7" name=""/>
                <a:graphic>
                  <a:graphicData uri="http://schemas.microsoft.com/office/word/2010/wordprocessingShape">
                    <wps:wsp>
                      <wps:cNvCnPr/>
                      <wps:spPr>
                        <a:xfrm>
                          <a:off x="0" y="0"/>
                          <a:ext cx="6382139" cy="0"/>
                        </a:xfrm>
                        <a:prstGeom prst="line">
                          <a:avLst/>
                        </a:prstGeom>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0</wp:posOffset>
                </wp:positionH>
                <wp:positionV relativeFrom="paragraph">
                  <wp:posOffset>292359</wp:posOffset>
                </wp:positionV>
                <wp:extent cx="6382139" cy="3048"/>
                <wp:effectExtent b="0" l="0" r="0" t="0"/>
                <wp:wrapNone/>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382139" cy="3048"/>
                        </a:xfrm>
                        <a:prstGeom prst="rect"/>
                        <a:ln/>
                      </pic:spPr>
                    </pic:pic>
                  </a:graphicData>
                </a:graphic>
              </wp:anchor>
            </w:drawing>
          </mc:Fallback>
        </mc:AlternateContent>
      </w:r>
    </w:p>
    <w:p w:rsidR="00000000" w:rsidDel="00000000" w:rsidP="00000000" w:rsidRDefault="00000000" w:rsidRPr="00000000" w14:paraId="00000047">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fundamenta en la normativa nacional e internacional aplicable en materia de propiedad intelectual y registro de marcas, entre las cuales destacan las siguientes:</w:t>
      </w:r>
    </w:p>
    <w:p w:rsidR="00000000" w:rsidDel="00000000" w:rsidP="00000000" w:rsidRDefault="00000000" w:rsidRPr="00000000" w14:paraId="0000004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Constitución de la República de Honduras.</w:t>
      </w:r>
    </w:p>
    <w:p w:rsidR="00000000" w:rsidDel="00000000" w:rsidP="00000000" w:rsidRDefault="00000000" w:rsidRPr="00000000" w14:paraId="0000004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Ley de Propiedad Industrial de Honduras.</w:t>
      </w:r>
    </w:p>
    <w:p w:rsidR="00000000" w:rsidDel="00000000" w:rsidP="00000000" w:rsidRDefault="00000000" w:rsidRPr="00000000" w14:paraId="0000004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Reglamento de la Ley de Propiedad Industrial.</w:t>
      </w:r>
    </w:p>
    <w:p w:rsidR="00000000" w:rsidDel="00000000" w:rsidP="00000000" w:rsidRDefault="00000000" w:rsidRPr="00000000" w14:paraId="0000004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Convenio de París para la Protección de la Propiedad Industrial.</w:t>
      </w:r>
    </w:p>
    <w:p w:rsidR="00000000" w:rsidDel="00000000" w:rsidP="00000000" w:rsidRDefault="00000000" w:rsidRPr="00000000" w14:paraId="0000004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Arreglo de Niza relativo a la Clasificación Internacional de Productos y Servicios para el Registro de las Marcas.</w:t>
      </w:r>
    </w:p>
    <w:p w:rsidR="00000000" w:rsidDel="00000000" w:rsidP="00000000" w:rsidRDefault="00000000" w:rsidRPr="00000000" w14:paraId="0000004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Acuerdo sobre los Aspectos de los Derechos de Propiedad Intelectual relacionados con el Comercio (ADPIC).</w:t>
      </w:r>
    </w:p>
    <w:p w:rsidR="00000000" w:rsidDel="00000000" w:rsidP="00000000" w:rsidRDefault="00000000" w:rsidRPr="00000000" w14:paraId="0000004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Resoluciones y lineamientos emitidos por el Instituto de la Propiedad de Honduras.</w:t>
      </w:r>
    </w:p>
    <w:p w:rsidR="00000000" w:rsidDel="00000000" w:rsidP="00000000" w:rsidRDefault="00000000" w:rsidRPr="00000000" w14:paraId="0000005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Normativa administrativa interna aplicable al procedimiento de presentación y seguimiento de expedientes marcarios.</w:t>
      </w:r>
    </w:p>
    <w:p w:rsidR="00000000" w:rsidDel="00000000" w:rsidP="00000000" w:rsidRDefault="00000000" w:rsidRPr="00000000" w14:paraId="0000005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aplicación de estas disposiciones legales permite garantizar que los procesos desarrollados por el bufete se realicen bajo cumplimiento normativo, protegiendo adecuadamente los derechos de los titulares de marcas y asegurando la validez jurídica de los registros gestionados.</w:t>
      </w:r>
    </w:p>
    <w:p w:rsidR="00000000" w:rsidDel="00000000" w:rsidP="00000000" w:rsidRDefault="00000000" w:rsidRPr="00000000" w14:paraId="00000052">
      <w:pPr>
        <w:spacing w:line="360" w:lineRule="auto"/>
        <w:jc w:val="both"/>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numPr>
          <w:ilvl w:val="0"/>
          <w:numId w:val="24"/>
        </w:numPr>
        <w:spacing w:line="360" w:lineRule="auto"/>
        <w:ind w:left="720" w:hanging="360"/>
        <w:jc w:val="both"/>
        <w:rPr>
          <w:rFonts w:ascii="Arial" w:cs="Arial" w:eastAsia="Arial" w:hAnsi="Arial"/>
        </w:rPr>
      </w:pPr>
      <w:bookmarkStart w:colFirst="0" w:colLast="0" w:name="_x5mnfv723gj6" w:id="7"/>
      <w:bookmarkEnd w:id="7"/>
      <w:r w:rsidDel="00000000" w:rsidR="00000000" w:rsidRPr="00000000">
        <w:rPr>
          <w:rFonts w:ascii="Arial" w:cs="Arial" w:eastAsia="Arial" w:hAnsi="Arial"/>
          <w:b w:val="1"/>
          <w:bCs w:val="1"/>
          <w:sz w:val="32"/>
          <w:szCs w:val="32"/>
          <w:rtl w:val="0"/>
        </w:rPr>
        <w:t xml:space="preserve">ORGANIGRAMA DEL PROCESO</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0</wp:posOffset>
                </wp:positionH>
                <wp:positionV relativeFrom="paragraph">
                  <wp:posOffset>292359</wp:posOffset>
                </wp:positionV>
                <wp:extent cx="6382139" cy="0"/>
                <wp:effectExtent b="1524" l="0" r="0" t="1524"/>
                <wp:wrapNone/>
                <wp:docPr id="1" name=""/>
                <a:graphic>
                  <a:graphicData uri="http://schemas.microsoft.com/office/word/2010/wordprocessingShape">
                    <wps:wsp>
                      <wps:cNvCnPr/>
                      <wps:spPr>
                        <a:xfrm>
                          <a:off x="0" y="0"/>
                          <a:ext cx="6382139" cy="0"/>
                        </a:xfrm>
                        <a:prstGeom prst="line">
                          <a:avLst/>
                        </a:prstGeom>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0</wp:posOffset>
                </wp:positionH>
                <wp:positionV relativeFrom="paragraph">
                  <wp:posOffset>292359</wp:posOffset>
                </wp:positionV>
                <wp:extent cx="6382139" cy="3048"/>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82139" cy="3048"/>
                        </a:xfrm>
                        <a:prstGeom prst="rect"/>
                        <a:ln/>
                      </pic:spPr>
                    </pic:pic>
                  </a:graphicData>
                </a:graphic>
              </wp:anchor>
            </w:drawing>
          </mc:Fallback>
        </mc:AlternateContent>
      </w:r>
    </w:p>
    <w:p w:rsidR="00000000" w:rsidDel="00000000" w:rsidP="00000000" w:rsidRDefault="00000000" w:rsidRPr="00000000" w14:paraId="00000054">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 el propósito de garantizar un manejo eficiente, ordenado y controlado de los procedimientos relacionados con el registro de marcas, el bufete establecerá una estructura organizacional interna que permita distribuir responsabilidades y asegurar el correcto seguimiento de cada expediente.</w:t>
      </w:r>
    </w:p>
    <w:p w:rsidR="00000000" w:rsidDel="00000000" w:rsidP="00000000" w:rsidRDefault="00000000" w:rsidRPr="00000000" w14:paraId="00000056">
      <w:pPr>
        <w:spacing w:line="360" w:lineRule="auto"/>
        <w:jc w:val="both"/>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Dirección Legal</w:t>
      </w:r>
    </w:p>
    <w:p w:rsidR="00000000" w:rsidDel="00000000" w:rsidP="00000000" w:rsidRDefault="00000000" w:rsidRPr="00000000" w14:paraId="0000005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Responsable de supervisar el cumplimiento legal de los procedimientos, validar estrategias jurídicas y aprobar actuaciones relacionadas con oposiciones, objeciones o contingencias legales dentro de los expedientes.</w:t>
      </w:r>
    </w:p>
    <w:p w:rsidR="00000000" w:rsidDel="00000000" w:rsidP="00000000" w:rsidRDefault="00000000" w:rsidRPr="00000000" w14:paraId="00000058">
      <w:pPr>
        <w:spacing w:line="360" w:lineRule="auto"/>
        <w:jc w:val="both"/>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Departamento de Propiedad Intelectual</w:t>
      </w:r>
    </w:p>
    <w:p w:rsidR="00000000" w:rsidDel="00000000" w:rsidP="00000000" w:rsidRDefault="00000000" w:rsidRPr="00000000" w14:paraId="0000005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Encargado de coordinar integralmente los procesos de registro marcario, brindar asesoría a clientes y supervisar la preparación y presentación de solicitudes ante el Instituto de la Propiedad.</w:t>
      </w:r>
    </w:p>
    <w:p w:rsidR="00000000" w:rsidDel="00000000" w:rsidP="00000000" w:rsidRDefault="00000000" w:rsidRPr="00000000" w14:paraId="0000005A">
      <w:pPr>
        <w:spacing w:line="360" w:lineRule="auto"/>
        <w:jc w:val="both"/>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Paralegales o Asistentes Legales</w:t>
      </w:r>
    </w:p>
    <w:p w:rsidR="00000000" w:rsidDel="00000000" w:rsidP="00000000" w:rsidRDefault="00000000" w:rsidRPr="00000000" w14:paraId="0000005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Responsables de elaborar expedientes, preparar documentación, gestionar presentaciones, realizar búsquedas preliminares y dar seguimiento administrativo a cada trámite.</w:t>
      </w:r>
    </w:p>
    <w:p w:rsidR="00000000" w:rsidDel="00000000" w:rsidP="00000000" w:rsidRDefault="00000000" w:rsidRPr="00000000" w14:paraId="0000005C">
      <w:pPr>
        <w:spacing w:line="360" w:lineRule="auto"/>
        <w:jc w:val="both"/>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Departamento de Litigios</w:t>
      </w:r>
    </w:p>
    <w:p w:rsidR="00000000" w:rsidDel="00000000" w:rsidP="00000000" w:rsidRDefault="00000000" w:rsidRPr="00000000" w14:paraId="0000005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Responsable de contestar objeciones de marcas denegadas, presentar y contestar oposiciones, promover acciones de cancelación y nulidad, presentar recursos administrativos y dar seguimiento a todas las actuaciones legales relacionadas con propiedad intelectual.</w:t>
      </w:r>
    </w:p>
    <w:p w:rsidR="00000000" w:rsidDel="00000000" w:rsidP="00000000" w:rsidRDefault="00000000" w:rsidRPr="00000000" w14:paraId="0000005E">
      <w:pPr>
        <w:spacing w:line="360" w:lineRule="auto"/>
        <w:jc w:val="both"/>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Departamento de Reportes </w:t>
      </w:r>
    </w:p>
    <w:p w:rsidR="00000000" w:rsidDel="00000000" w:rsidP="00000000" w:rsidRDefault="00000000" w:rsidRPr="00000000" w14:paraId="0000005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Responsable de mantener actualizada la información de los expedientes, emitir reportes a clientes, controlar fechas importantes y asegurar la correcta administración documental física y digital.</w:t>
      </w:r>
    </w:p>
    <w:p w:rsidR="00000000" w:rsidDel="00000000" w:rsidP="00000000" w:rsidRDefault="00000000" w:rsidRPr="00000000" w14:paraId="00000060">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1">
      <w:pPr>
        <w:spacing w:line="360" w:lineRule="auto"/>
        <w:jc w:val="both"/>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Departamento de Facturación y Cobros</w:t>
      </w:r>
    </w:p>
    <w:p w:rsidR="00000000" w:rsidDel="00000000" w:rsidP="00000000" w:rsidRDefault="00000000" w:rsidRPr="00000000" w14:paraId="0000006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Encargado de la emisión de facturas, control de pagos oficiales y seguimiento financiero relacionado con cada expediente.</w:t>
      </w:r>
    </w:p>
    <w:p w:rsidR="00000000" w:rsidDel="00000000" w:rsidP="00000000" w:rsidRDefault="00000000" w:rsidRPr="00000000" w14:paraId="00000063">
      <w:pPr>
        <w:spacing w:line="360" w:lineRule="auto"/>
        <w:jc w:val="both"/>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Archivo y Control Documental</w:t>
      </w:r>
    </w:p>
    <w:p w:rsidR="00000000" w:rsidDel="00000000" w:rsidP="00000000" w:rsidRDefault="00000000" w:rsidRPr="00000000" w14:paraId="0000006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Responsable de custodiar expedientes físicos y digitales, así como garantizar la organización y conservación de la documentación legal.</w:t>
      </w:r>
    </w:p>
    <w:p w:rsidR="00000000" w:rsidDel="00000000" w:rsidP="00000000" w:rsidRDefault="00000000" w:rsidRPr="00000000" w14:paraId="00000065">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6">
      <w:pPr>
        <w:pStyle w:val="Heading1"/>
        <w:numPr>
          <w:ilvl w:val="0"/>
          <w:numId w:val="24"/>
        </w:numPr>
        <w:spacing w:line="360" w:lineRule="auto"/>
        <w:ind w:left="720" w:hanging="360"/>
        <w:jc w:val="both"/>
        <w:rPr>
          <w:rFonts w:ascii="Arial" w:cs="Arial" w:eastAsia="Arial" w:hAnsi="Arial"/>
        </w:rPr>
      </w:pPr>
      <w:bookmarkStart w:colFirst="0" w:colLast="0" w:name="_3zhszvomeya" w:id="8"/>
      <w:bookmarkEnd w:id="8"/>
      <w:r w:rsidDel="00000000" w:rsidR="00000000" w:rsidRPr="00000000">
        <w:rPr>
          <w:rFonts w:ascii="Arial" w:cs="Arial" w:eastAsia="Arial" w:hAnsi="Arial"/>
          <w:b w:val="1"/>
          <w:bCs w:val="1"/>
          <w:sz w:val="32"/>
          <w:szCs w:val="32"/>
          <w:rtl w:val="0"/>
        </w:rPr>
        <w:t xml:space="preserve">CONCEPTOS BASICOS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457563</wp:posOffset>
                </wp:positionV>
                <wp:extent cx="6382139" cy="0"/>
                <wp:effectExtent b="1524" l="0" r="0" t="1524"/>
                <wp:wrapNone/>
                <wp:docPr id="10" name=""/>
                <a:graphic>
                  <a:graphicData uri="http://schemas.microsoft.com/office/word/2010/wordprocessingShape">
                    <wps:wsp>
                      <wps:cNvCnPr/>
                      <wps:spPr>
                        <a:xfrm>
                          <a:off x="0" y="0"/>
                          <a:ext cx="6382139" cy="0"/>
                        </a:xfrm>
                        <a:prstGeom prst="line">
                          <a:avLst/>
                        </a:prstGeom>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457563</wp:posOffset>
                </wp:positionV>
                <wp:extent cx="6382139" cy="3048"/>
                <wp:effectExtent b="0" l="0" r="0" t="0"/>
                <wp:wrapNone/>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382139" cy="3048"/>
                        </a:xfrm>
                        <a:prstGeom prst="rect"/>
                        <a:ln/>
                      </pic:spPr>
                    </pic:pic>
                  </a:graphicData>
                </a:graphic>
              </wp:anchor>
            </w:drawing>
          </mc:Fallback>
        </mc:AlternateConten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Marca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Signo distintivo que permite identificar y diferenciar productos o servicios de una empresa respecto de los ofrecidos por otras entidades dentro del mercado.</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Marca de Fábrica: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Signo utilizado para distinguir productos físicos o bienes comerciales elaborados o distribuidos por una empresa.</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Marca de Servicios: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Signo distintivo utilizado para identificar servicios ofrecidos por una persona natural o jurídica.</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Nombre Comercial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Denominación que identifica una empresa o establecimiento mercantil dentro del tráfico comercial.</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Emblema: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Signo gráfico o distintivo visual utilizado para representar una empresa, establecimiento o actividad comercial.</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Lema Comercial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Frase o expresión publicitaria asociada a una marca que busca reforzar su posicionamiento comercial.</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Clasificación Internacional de Niza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Sistema internacional utilizado para clasificar productos y servicios en cuarenta y cinco clases diferentes para efectos de registro marcario.</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Prioridad: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Derecho que permite reclamar la fecha de presentación de una solicitud anterior presentada en otro país miembro de convenios internacionales aplicables.</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Oposición: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Acción presentada por un tercero para impedir el registro de una marca que considere afecta sus derechos previos.</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Renovación: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Procedimiento mediante el cual se extiende la vigencia legal de una marca registrada antes de su vencimiento.</w:t>
      </w:r>
    </w:p>
    <w:p w:rsidR="00000000" w:rsidDel="00000000" w:rsidP="00000000" w:rsidRDefault="00000000" w:rsidRPr="00000000" w14:paraId="00000071">
      <w:pPr>
        <w:pStyle w:val="Heading1"/>
        <w:numPr>
          <w:ilvl w:val="0"/>
          <w:numId w:val="24"/>
        </w:numPr>
        <w:spacing w:line="360" w:lineRule="auto"/>
        <w:ind w:left="720" w:hanging="360"/>
        <w:jc w:val="both"/>
        <w:rPr>
          <w:rFonts w:ascii="Arial" w:cs="Arial" w:eastAsia="Arial" w:hAnsi="Arial"/>
        </w:rPr>
      </w:pPr>
      <w:bookmarkStart w:colFirst="0" w:colLast="0" w:name="_tm6oqtoae9fe" w:id="9"/>
      <w:bookmarkEnd w:id="9"/>
      <w:r w:rsidDel="00000000" w:rsidR="00000000" w:rsidRPr="00000000">
        <w:rPr>
          <w:rFonts w:ascii="Arial" w:cs="Arial" w:eastAsia="Arial" w:hAnsi="Arial"/>
          <w:b w:val="1"/>
          <w:bCs w:val="1"/>
          <w:sz w:val="32"/>
          <w:szCs w:val="32"/>
          <w:rtl w:val="0"/>
        </w:rPr>
        <w:t xml:space="preserve">CLASIFICACION INTERNACIONAL DE NIZA</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0</wp:posOffset>
                </wp:positionH>
                <wp:positionV relativeFrom="paragraph">
                  <wp:posOffset>292359</wp:posOffset>
                </wp:positionV>
                <wp:extent cx="6382139" cy="0"/>
                <wp:effectExtent b="1524" l="0" r="0" t="1524"/>
                <wp:wrapNone/>
                <wp:docPr id="8" name=""/>
                <a:graphic>
                  <a:graphicData uri="http://schemas.microsoft.com/office/word/2010/wordprocessingShape">
                    <wps:wsp>
                      <wps:cNvCnPr/>
                      <wps:spPr>
                        <a:xfrm>
                          <a:off x="0" y="0"/>
                          <a:ext cx="6382139" cy="0"/>
                        </a:xfrm>
                        <a:prstGeom prst="line">
                          <a:avLst/>
                        </a:prstGeom>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0</wp:posOffset>
                </wp:positionH>
                <wp:positionV relativeFrom="paragraph">
                  <wp:posOffset>292359</wp:posOffset>
                </wp:positionV>
                <wp:extent cx="6382139" cy="3048"/>
                <wp:effectExtent b="0" l="0" r="0" t="0"/>
                <wp:wrapNone/>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382139" cy="3048"/>
                        </a:xfrm>
                        <a:prstGeom prst="rect"/>
                        <a:ln/>
                      </pic:spPr>
                    </pic:pic>
                  </a:graphicData>
                </a:graphic>
              </wp:anchor>
            </w:drawing>
          </mc:Fallback>
        </mc:AlternateContent>
      </w:r>
    </w:p>
    <w:p w:rsidR="00000000" w:rsidDel="00000000" w:rsidP="00000000" w:rsidRDefault="00000000" w:rsidRPr="00000000" w14:paraId="0000007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Clasificación Internacional de Niza constituye un sistema internacional adoptado para clasificar productos y servicios destinados al registro de marcas. Este sistema facilita la organización administrativa de los registros marcarios y permite identificar correctamente el alcance de protección solicitado por el titular de la marca.</w:t>
      </w:r>
    </w:p>
    <w:p w:rsidR="00000000" w:rsidDel="00000000" w:rsidP="00000000" w:rsidRDefault="00000000" w:rsidRPr="00000000" w14:paraId="00000073">
      <w:pPr>
        <w:pStyle w:val="Heading2"/>
        <w:spacing w:line="360" w:lineRule="auto"/>
        <w:jc w:val="both"/>
        <w:rPr>
          <w:rFonts w:ascii="Arial" w:cs="Arial" w:eastAsia="Arial" w:hAnsi="Arial"/>
          <w:b w:val="1"/>
          <w:bCs w:val="1"/>
          <w:color w:val="104864"/>
          <w:sz w:val="24"/>
          <w:szCs w:val="24"/>
        </w:rPr>
        <w:sectPr>
          <w:footerReference r:id="rId8" w:type="default"/>
          <w:pgSz w:h="15840" w:w="12240" w:orient="portrait"/>
          <w:pgMar w:bottom="1440" w:top="1440" w:left="1440" w:right="1440" w:header="720" w:footer="720"/>
          <w:pgNumType w:start="1"/>
          <w:titlePg w:val="1"/>
        </w:sectPr>
      </w:pPr>
      <w:bookmarkStart w:colFirst="0" w:colLast="0" w:name="_3w9gjvyi2ziu" w:id="10"/>
      <w:bookmarkEnd w:id="10"/>
      <w:r w:rsidDel="00000000" w:rsidR="00000000" w:rsidRPr="00000000">
        <w:rPr>
          <w:rFonts w:ascii="Arial" w:cs="Arial" w:eastAsia="Arial" w:hAnsi="Arial"/>
          <w:b w:val="1"/>
          <w:bCs w:val="1"/>
          <w:color w:val="104864"/>
          <w:sz w:val="24"/>
          <w:szCs w:val="24"/>
          <w:rtl w:val="0"/>
        </w:rPr>
        <w:t xml:space="preserve">Clases de Productos (1-34)</w:t>
      </w:r>
    </w:p>
    <w:p w:rsidR="00000000" w:rsidDel="00000000" w:rsidP="00000000" w:rsidRDefault="00000000" w:rsidRPr="00000000" w14:paraId="0000007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Productos químicos destinados a la industria, ciencia, fotografía, agricultura, horticultura y silvicultura.</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Pinturas, barnices, lacas y productos anticorrosivos.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Productos cosméticos, perfumería, jabones y artículos de limpieza.</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Aceites industriales, lubricantes y combustibles.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Productos farmacéuticos, veterinarios y suplementos alimenticios.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Metales comunes y productos metálicos.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Máquinas y herramientas mecánicas industriales.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manuales e instrumentos de corte.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Equipos tecnológicos, software, computadoras y aparatos científicos.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10: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Instrumentos médicos y quirúrgicos.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11: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Aparatos de iluminación, calefacción y refrigeración.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Vehículos y medios de transporte.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13: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Armas de fuego y municiones.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14: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Joyería, relojería y metales preciosos.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15: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Instrumentos musicales.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16: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Papelería, material impreso y artículos de oficina.</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17: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Caucho, plástico y materiales aislantes.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18: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Artículos de cuero y equipaje.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19: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Materiales de construcción no metálicos.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20: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Muebles y artículos de madera.</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21: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Utensilios domésticos y recipientes.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22: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Cuerdas, lonas y materiales textiles no procesados.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23: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Hilos y estambres textiles.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24: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Textiles y telas.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25: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Ropa, calzado y sombrerería.</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26: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Artículos de mercería y accesorios textiles.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27: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Alfombras y revestimientos para pisos.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28: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Juguetes y artículos deportivos.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29: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Productos alimenticios de origen animal.</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30: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Productos alimenticios de origen vegetal y condimentos.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31: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Productos agrícolas frescos y alimentos para animales.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32: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Bebidas no alcohólicas.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33: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Bebidas alcohólicas.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1"/>
          <w:bCs w:val="1"/>
          <w:i w:val="0"/>
          <w:iCs w:val="0"/>
          <w:smallCaps w:val="0"/>
          <w:strike w:val="0"/>
          <w:color w:val="000000"/>
          <w:sz w:val="22"/>
          <w:szCs w:val="22"/>
          <w:u w:val="none"/>
          <w:shd w:fill="auto" w:val="clear"/>
          <w:vertAlign w:val="baseline"/>
        </w:rPr>
        <w:sectPr>
          <w:type w:val="continuous"/>
          <w:pgSz w:h="15840" w:w="12240" w:orient="portrait"/>
          <w:pgMar w:bottom="1440" w:top="1440" w:left="1440" w:right="1440" w:header="720" w:footer="720"/>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34: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Tabaco y artículos para fumadores.</w:t>
      </w:r>
      <w:r w:rsidDel="00000000" w:rsidR="00000000" w:rsidRPr="00000000">
        <w:rPr>
          <w:rtl w:val="0"/>
        </w:rPr>
      </w:r>
    </w:p>
    <w:p w:rsidR="00000000" w:rsidDel="00000000" w:rsidP="00000000" w:rsidRDefault="00000000" w:rsidRPr="00000000" w14:paraId="00000096">
      <w:pPr>
        <w:spacing w:line="360" w:lineRule="auto"/>
        <w:jc w:val="both"/>
        <w:rPr/>
      </w:pPr>
      <w:r w:rsidDel="00000000" w:rsidR="00000000" w:rsidRPr="00000000">
        <w:rPr>
          <w:rtl w:val="0"/>
        </w:rPr>
      </w:r>
    </w:p>
    <w:p w:rsidR="00000000" w:rsidDel="00000000" w:rsidP="00000000" w:rsidRDefault="00000000" w:rsidRPr="00000000" w14:paraId="00000097">
      <w:pPr>
        <w:pStyle w:val="Heading2"/>
        <w:spacing w:line="360" w:lineRule="auto"/>
        <w:jc w:val="both"/>
        <w:rPr>
          <w:rFonts w:ascii="Arial" w:cs="Arial" w:eastAsia="Arial" w:hAnsi="Arial"/>
          <w:b w:val="1"/>
          <w:bCs w:val="1"/>
          <w:color w:val="104864"/>
          <w:sz w:val="24"/>
          <w:szCs w:val="24"/>
        </w:rPr>
        <w:sectPr>
          <w:type w:val="continuous"/>
          <w:pgSz w:h="15840" w:w="12240" w:orient="portrait"/>
          <w:pgMar w:bottom="1440" w:top="1440" w:left="1440" w:right="1440" w:header="720" w:footer="720"/>
        </w:sectPr>
      </w:pPr>
      <w:bookmarkStart w:colFirst="0" w:colLast="0" w:name="_tvkam710cldg" w:id="11"/>
      <w:bookmarkEnd w:id="11"/>
      <w:r w:rsidDel="00000000" w:rsidR="00000000" w:rsidRPr="00000000">
        <w:rPr>
          <w:rFonts w:ascii="Arial" w:cs="Arial" w:eastAsia="Arial" w:hAnsi="Arial"/>
          <w:b w:val="1"/>
          <w:bCs w:val="1"/>
          <w:color w:val="104864"/>
          <w:sz w:val="24"/>
          <w:szCs w:val="24"/>
          <w:rtl w:val="0"/>
        </w:rPr>
        <w:t xml:space="preserve">Clases de Servicios (35-45)</w:t>
      </w:r>
    </w:p>
    <w:p w:rsidR="00000000" w:rsidDel="00000000" w:rsidP="00000000" w:rsidRDefault="00000000" w:rsidRPr="00000000" w14:paraId="0000009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35: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Publicidad, gestión comercial y administración empresarial.</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36: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Servicios financieros, seguros e inmobiliarios.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37: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Servicios de construcción y reparación.</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38: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Telecomunicaciones.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39: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Transporte, embalaje y almacenamiento.</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40: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Tratamiento y transformación de materiales.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41: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Educación, formación y entretenimiento.</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42: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Servicios científicos y tecnológicos, desarrollo de software y diseño industrial.</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43: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Servicios de restauración y hospedaje.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44: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Servicios médicos, veterinarios y de belleza.</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 45: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Servicios legales y de seguridad.</w:t>
      </w:r>
      <w:r w:rsidDel="00000000" w:rsidR="00000000" w:rsidRPr="00000000">
        <w:rPr>
          <w:rtl w:val="0"/>
        </w:rPr>
      </w:r>
    </w:p>
    <w:p w:rsidR="00000000" w:rsidDel="00000000" w:rsidP="00000000" w:rsidRDefault="00000000" w:rsidRPr="00000000" w14:paraId="000000A3">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4">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5">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6">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7">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8">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9">
      <w:pPr>
        <w:pStyle w:val="Heading1"/>
        <w:numPr>
          <w:ilvl w:val="0"/>
          <w:numId w:val="24"/>
        </w:numPr>
        <w:spacing w:line="360" w:lineRule="auto"/>
        <w:ind w:left="720" w:hanging="360"/>
        <w:jc w:val="both"/>
        <w:rPr>
          <w:rFonts w:ascii="Arial" w:cs="Arial" w:eastAsia="Arial" w:hAnsi="Arial"/>
        </w:rPr>
      </w:pPr>
      <w:bookmarkStart w:colFirst="0" w:colLast="0" w:name="_e88f5dcgxayu" w:id="12"/>
      <w:bookmarkEnd w:id="12"/>
      <w:r w:rsidDel="00000000" w:rsidR="00000000" w:rsidRPr="00000000">
        <w:rPr>
          <w:rFonts w:ascii="Arial" w:cs="Arial" w:eastAsia="Arial" w:hAnsi="Arial"/>
          <w:b w:val="1"/>
          <w:bCs w:val="1"/>
          <w:sz w:val="32"/>
          <w:szCs w:val="32"/>
          <w:rtl w:val="0"/>
        </w:rPr>
        <w:t xml:space="preserve">REQUISITOS DE REGISTRO DE MARCA</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0</wp:posOffset>
                </wp:positionH>
                <wp:positionV relativeFrom="paragraph">
                  <wp:posOffset>292359</wp:posOffset>
                </wp:positionV>
                <wp:extent cx="6382139" cy="0"/>
                <wp:effectExtent b="1524" l="0" r="0" t="1524"/>
                <wp:wrapNone/>
                <wp:docPr id="13" name=""/>
                <a:graphic>
                  <a:graphicData uri="http://schemas.microsoft.com/office/word/2010/wordprocessingShape">
                    <wps:wsp>
                      <wps:cNvCnPr/>
                      <wps:spPr>
                        <a:xfrm>
                          <a:off x="0" y="0"/>
                          <a:ext cx="6382139" cy="0"/>
                        </a:xfrm>
                        <a:prstGeom prst="line">
                          <a:avLst/>
                        </a:prstGeom>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0</wp:posOffset>
                </wp:positionH>
                <wp:positionV relativeFrom="paragraph">
                  <wp:posOffset>292359</wp:posOffset>
                </wp:positionV>
                <wp:extent cx="6382139" cy="3048"/>
                <wp:effectExtent b="0" l="0" r="0" t="0"/>
                <wp:wrapNone/>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6382139" cy="3048"/>
                        </a:xfrm>
                        <a:prstGeom prst="rect"/>
                        <a:ln/>
                      </pic:spPr>
                    </pic:pic>
                  </a:graphicData>
                </a:graphic>
              </wp:anchor>
            </w:drawing>
          </mc:Fallback>
        </mc:AlternateContent>
      </w:r>
    </w:p>
    <w:p w:rsidR="00000000" w:rsidDel="00000000" w:rsidP="00000000" w:rsidRDefault="00000000" w:rsidRPr="00000000" w14:paraId="000000A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iniciar el proceso de registro de una marca de fábrica o de servicios en Honduras, el cliente deberá proporcionar la documentación e información necesaria conforme a los requerimientos establecidos por el Instituto de la Propiedad y las políticas internas del bufete.</w:t>
      </w:r>
    </w:p>
    <w:p w:rsidR="00000000" w:rsidDel="00000000" w:rsidP="00000000" w:rsidRDefault="00000000" w:rsidRPr="00000000" w14:paraId="000000A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requisitos podrán variar dependiendo de si el titular es una persona natural, sociedad mercantil nacional o entidad extranjera; sin embargo, de manera general, se solicitará lo siguiente:</w:t>
      </w:r>
    </w:p>
    <w:p w:rsidR="00000000" w:rsidDel="00000000" w:rsidP="00000000" w:rsidRDefault="00000000" w:rsidRPr="00000000" w14:paraId="000000AC">
      <w:pPr>
        <w:pStyle w:val="Heading2"/>
        <w:rPr>
          <w:rFonts w:ascii="Arial" w:cs="Arial" w:eastAsia="Arial" w:hAnsi="Arial"/>
          <w:b w:val="1"/>
          <w:bCs w:val="1"/>
          <w:color w:val="000000"/>
          <w:sz w:val="24"/>
          <w:szCs w:val="24"/>
          <w:u w:val="single"/>
        </w:rPr>
      </w:pPr>
      <w:bookmarkStart w:colFirst="0" w:colLast="0" w:name="_xm1b9wthrdf7" w:id="13"/>
      <w:bookmarkEnd w:id="13"/>
      <w:r w:rsidDel="00000000" w:rsidR="00000000" w:rsidRPr="00000000">
        <w:rPr>
          <w:rFonts w:ascii="Arial" w:cs="Arial" w:eastAsia="Arial" w:hAnsi="Arial"/>
          <w:b w:val="1"/>
          <w:bCs w:val="1"/>
          <w:color w:val="000000"/>
          <w:sz w:val="24"/>
          <w:szCs w:val="24"/>
          <w:u w:val="single"/>
          <w:rtl w:val="0"/>
        </w:rPr>
        <w:t xml:space="preserve">Requisitos Generales</w:t>
      </w:r>
    </w:p>
    <w:p w:rsidR="00000000" w:rsidDel="00000000" w:rsidP="00000000" w:rsidRDefault="00000000" w:rsidRPr="00000000" w14:paraId="000000AD">
      <w:pPr>
        <w:numPr>
          <w:ilvl w:val="0"/>
          <w:numId w:val="50"/>
        </w:numPr>
        <w:spacing w:after="0" w:line="360" w:lineRule="auto"/>
        <w:ind w:left="720" w:hanging="360"/>
        <w:jc w:val="both"/>
        <w:rPr/>
      </w:pPr>
      <w:r w:rsidDel="00000000" w:rsidR="00000000" w:rsidRPr="00000000">
        <w:rPr>
          <w:rFonts w:ascii="Arial" w:cs="Arial" w:eastAsia="Arial" w:hAnsi="Arial"/>
          <w:sz w:val="22"/>
          <w:szCs w:val="22"/>
          <w:rtl w:val="0"/>
        </w:rPr>
        <w:t xml:space="preserve">Nombre completo del titular de la marca. </w:t>
      </w:r>
    </w:p>
    <w:p w:rsidR="00000000" w:rsidDel="00000000" w:rsidP="00000000" w:rsidRDefault="00000000" w:rsidRPr="00000000" w14:paraId="000000AE">
      <w:pPr>
        <w:numPr>
          <w:ilvl w:val="0"/>
          <w:numId w:val="50"/>
        </w:numPr>
        <w:spacing w:after="0" w:line="360" w:lineRule="auto"/>
        <w:ind w:left="720" w:hanging="360"/>
        <w:jc w:val="both"/>
        <w:rPr/>
      </w:pPr>
      <w:r w:rsidDel="00000000" w:rsidR="00000000" w:rsidRPr="00000000">
        <w:rPr>
          <w:rFonts w:ascii="Arial" w:cs="Arial" w:eastAsia="Arial" w:hAnsi="Arial"/>
          <w:sz w:val="22"/>
          <w:szCs w:val="22"/>
          <w:rtl w:val="0"/>
        </w:rPr>
        <w:t xml:space="preserve">Dirección exacta del titular. </w:t>
      </w:r>
    </w:p>
    <w:p w:rsidR="00000000" w:rsidDel="00000000" w:rsidP="00000000" w:rsidRDefault="00000000" w:rsidRPr="00000000" w14:paraId="000000AF">
      <w:pPr>
        <w:numPr>
          <w:ilvl w:val="0"/>
          <w:numId w:val="50"/>
        </w:numPr>
        <w:spacing w:after="0" w:line="360" w:lineRule="auto"/>
        <w:ind w:left="720" w:hanging="360"/>
        <w:jc w:val="both"/>
        <w:rPr/>
      </w:pPr>
      <w:r w:rsidDel="00000000" w:rsidR="00000000" w:rsidRPr="00000000">
        <w:rPr>
          <w:rFonts w:ascii="Arial" w:cs="Arial" w:eastAsia="Arial" w:hAnsi="Arial"/>
          <w:sz w:val="22"/>
          <w:szCs w:val="22"/>
          <w:rtl w:val="0"/>
        </w:rPr>
        <w:t xml:space="preserve">Nacionalidad. </w:t>
      </w:r>
    </w:p>
    <w:p w:rsidR="00000000" w:rsidDel="00000000" w:rsidP="00000000" w:rsidRDefault="00000000" w:rsidRPr="00000000" w14:paraId="000000B0">
      <w:pPr>
        <w:numPr>
          <w:ilvl w:val="0"/>
          <w:numId w:val="50"/>
        </w:numPr>
        <w:spacing w:after="0" w:line="360" w:lineRule="auto"/>
        <w:ind w:left="720" w:hanging="360"/>
        <w:jc w:val="both"/>
        <w:rPr/>
      </w:pPr>
      <w:r w:rsidDel="00000000" w:rsidR="00000000" w:rsidRPr="00000000">
        <w:rPr>
          <w:rFonts w:ascii="Arial" w:cs="Arial" w:eastAsia="Arial" w:hAnsi="Arial"/>
          <w:sz w:val="22"/>
          <w:szCs w:val="22"/>
          <w:rtl w:val="0"/>
        </w:rPr>
        <w:t xml:space="preserve">Estado civil (si aplica). </w:t>
      </w:r>
    </w:p>
    <w:p w:rsidR="00000000" w:rsidDel="00000000" w:rsidP="00000000" w:rsidRDefault="00000000" w:rsidRPr="00000000" w14:paraId="000000B1">
      <w:pPr>
        <w:numPr>
          <w:ilvl w:val="0"/>
          <w:numId w:val="50"/>
        </w:numPr>
        <w:spacing w:after="0" w:line="360" w:lineRule="auto"/>
        <w:ind w:left="720" w:hanging="360"/>
        <w:jc w:val="both"/>
        <w:rPr/>
      </w:pPr>
      <w:r w:rsidDel="00000000" w:rsidR="00000000" w:rsidRPr="00000000">
        <w:rPr>
          <w:rFonts w:ascii="Arial" w:cs="Arial" w:eastAsia="Arial" w:hAnsi="Arial"/>
          <w:sz w:val="22"/>
          <w:szCs w:val="22"/>
          <w:rtl w:val="0"/>
        </w:rPr>
        <w:t xml:space="preserve">Número de identificación o registro mercantil. </w:t>
      </w:r>
    </w:p>
    <w:p w:rsidR="00000000" w:rsidDel="00000000" w:rsidP="00000000" w:rsidRDefault="00000000" w:rsidRPr="00000000" w14:paraId="000000B2">
      <w:pPr>
        <w:numPr>
          <w:ilvl w:val="0"/>
          <w:numId w:val="50"/>
        </w:numPr>
        <w:spacing w:after="0" w:line="360" w:lineRule="auto"/>
        <w:ind w:left="720" w:hanging="360"/>
        <w:jc w:val="both"/>
        <w:rPr/>
      </w:pPr>
      <w:r w:rsidDel="00000000" w:rsidR="00000000" w:rsidRPr="00000000">
        <w:rPr>
          <w:rFonts w:ascii="Arial" w:cs="Arial" w:eastAsia="Arial" w:hAnsi="Arial"/>
          <w:sz w:val="22"/>
          <w:szCs w:val="22"/>
          <w:rtl w:val="0"/>
        </w:rPr>
        <w:t xml:space="preserve">Correo electrónico y datos de contacto. </w:t>
      </w:r>
    </w:p>
    <w:p w:rsidR="00000000" w:rsidDel="00000000" w:rsidP="00000000" w:rsidRDefault="00000000" w:rsidRPr="00000000" w14:paraId="000000B3">
      <w:pPr>
        <w:numPr>
          <w:ilvl w:val="0"/>
          <w:numId w:val="50"/>
        </w:numPr>
        <w:spacing w:after="0" w:line="360" w:lineRule="auto"/>
        <w:ind w:left="720" w:hanging="360"/>
        <w:jc w:val="both"/>
        <w:rPr/>
      </w:pPr>
      <w:r w:rsidDel="00000000" w:rsidR="00000000" w:rsidRPr="00000000">
        <w:rPr>
          <w:rFonts w:ascii="Arial" w:cs="Arial" w:eastAsia="Arial" w:hAnsi="Arial"/>
          <w:sz w:val="22"/>
          <w:szCs w:val="22"/>
          <w:rtl w:val="0"/>
        </w:rPr>
        <w:t xml:space="preserve">Etiqueta o diseño de la marca en formato digital (JPG, JPEG). </w:t>
      </w:r>
    </w:p>
    <w:p w:rsidR="00000000" w:rsidDel="00000000" w:rsidP="00000000" w:rsidRDefault="00000000" w:rsidRPr="00000000" w14:paraId="000000B4">
      <w:pPr>
        <w:numPr>
          <w:ilvl w:val="0"/>
          <w:numId w:val="50"/>
        </w:numPr>
        <w:spacing w:after="0" w:line="360" w:lineRule="auto"/>
        <w:ind w:left="720" w:hanging="360"/>
        <w:jc w:val="both"/>
        <w:rPr/>
      </w:pPr>
      <w:r w:rsidDel="00000000" w:rsidR="00000000" w:rsidRPr="00000000">
        <w:rPr>
          <w:rFonts w:ascii="Arial" w:cs="Arial" w:eastAsia="Arial" w:hAnsi="Arial"/>
          <w:sz w:val="22"/>
          <w:szCs w:val="22"/>
          <w:rtl w:val="0"/>
        </w:rPr>
        <w:t xml:space="preserve">Descripción detallada de productos o servicios. </w:t>
      </w:r>
    </w:p>
    <w:p w:rsidR="00000000" w:rsidDel="00000000" w:rsidP="00000000" w:rsidRDefault="00000000" w:rsidRPr="00000000" w14:paraId="000000B5">
      <w:pPr>
        <w:numPr>
          <w:ilvl w:val="0"/>
          <w:numId w:val="50"/>
        </w:numPr>
        <w:spacing w:after="0" w:line="360" w:lineRule="auto"/>
        <w:ind w:left="720" w:hanging="360"/>
        <w:jc w:val="both"/>
        <w:rPr/>
      </w:pPr>
      <w:r w:rsidDel="00000000" w:rsidR="00000000" w:rsidRPr="00000000">
        <w:rPr>
          <w:rFonts w:ascii="Arial" w:cs="Arial" w:eastAsia="Arial" w:hAnsi="Arial"/>
          <w:sz w:val="22"/>
          <w:szCs w:val="22"/>
          <w:rtl w:val="0"/>
        </w:rPr>
        <w:t xml:space="preserve">Clase o clases correspondientes según la Clasificación Internacional de Niza. </w:t>
      </w:r>
    </w:p>
    <w:p w:rsidR="00000000" w:rsidDel="00000000" w:rsidP="00000000" w:rsidRDefault="00000000" w:rsidRPr="00000000" w14:paraId="000000B6">
      <w:pPr>
        <w:numPr>
          <w:ilvl w:val="0"/>
          <w:numId w:val="50"/>
        </w:numPr>
        <w:spacing w:after="0" w:line="360" w:lineRule="auto"/>
        <w:ind w:left="720" w:hanging="360"/>
        <w:jc w:val="both"/>
        <w:rPr/>
      </w:pPr>
      <w:r w:rsidDel="00000000" w:rsidR="00000000" w:rsidRPr="00000000">
        <w:rPr>
          <w:rFonts w:ascii="Arial" w:cs="Arial" w:eastAsia="Arial" w:hAnsi="Arial"/>
          <w:sz w:val="22"/>
          <w:szCs w:val="22"/>
          <w:rtl w:val="0"/>
        </w:rPr>
        <w:t xml:space="preserve">Poder de representación autenticado. </w:t>
      </w:r>
    </w:p>
    <w:p w:rsidR="00000000" w:rsidDel="00000000" w:rsidP="00000000" w:rsidRDefault="00000000" w:rsidRPr="00000000" w14:paraId="000000B7">
      <w:pPr>
        <w:numPr>
          <w:ilvl w:val="0"/>
          <w:numId w:val="50"/>
        </w:numPr>
        <w:spacing w:after="0" w:line="360" w:lineRule="auto"/>
        <w:ind w:left="720" w:hanging="360"/>
        <w:jc w:val="both"/>
        <w:rPr/>
      </w:pPr>
      <w:r w:rsidDel="00000000" w:rsidR="00000000" w:rsidRPr="00000000">
        <w:rPr>
          <w:rFonts w:ascii="Arial" w:cs="Arial" w:eastAsia="Arial" w:hAnsi="Arial"/>
          <w:sz w:val="22"/>
          <w:szCs w:val="22"/>
          <w:rtl w:val="0"/>
        </w:rPr>
        <w:t xml:space="preserve">Traducciones oficiales, cuando los documentos estén en idioma distinto al español. </w:t>
      </w:r>
    </w:p>
    <w:p w:rsidR="00000000" w:rsidDel="00000000" w:rsidP="00000000" w:rsidRDefault="00000000" w:rsidRPr="00000000" w14:paraId="000000B8">
      <w:pPr>
        <w:numPr>
          <w:ilvl w:val="0"/>
          <w:numId w:val="50"/>
        </w:numPr>
        <w:spacing w:after="0" w:line="360" w:lineRule="auto"/>
        <w:ind w:left="720" w:hanging="360"/>
        <w:jc w:val="both"/>
        <w:rPr/>
      </w:pPr>
      <w:r w:rsidDel="00000000" w:rsidR="00000000" w:rsidRPr="00000000">
        <w:rPr>
          <w:rFonts w:ascii="Arial" w:cs="Arial" w:eastAsia="Arial" w:hAnsi="Arial"/>
          <w:sz w:val="22"/>
          <w:szCs w:val="22"/>
          <w:rtl w:val="0"/>
        </w:rPr>
        <w:t xml:space="preserve">Documento de prioridad, cuando se reclame prioridad internacional. </w:t>
      </w:r>
    </w:p>
    <w:p w:rsidR="00000000" w:rsidDel="00000000" w:rsidP="00000000" w:rsidRDefault="00000000" w:rsidRPr="00000000" w14:paraId="000000B9">
      <w:pPr>
        <w:numPr>
          <w:ilvl w:val="0"/>
          <w:numId w:val="50"/>
        </w:numPr>
        <w:spacing w:line="360" w:lineRule="auto"/>
        <w:ind w:left="720" w:hanging="360"/>
        <w:jc w:val="both"/>
        <w:rPr/>
      </w:pPr>
      <w:r w:rsidDel="00000000" w:rsidR="00000000" w:rsidRPr="00000000">
        <w:rPr>
          <w:rFonts w:ascii="Arial" w:cs="Arial" w:eastAsia="Arial" w:hAnsi="Arial"/>
          <w:sz w:val="22"/>
          <w:szCs w:val="22"/>
          <w:rtl w:val="0"/>
        </w:rPr>
        <w:t xml:space="preserve">Comprobantes de pago de tasas oficiales. </w:t>
      </w:r>
    </w:p>
    <w:p w:rsidR="00000000" w:rsidDel="00000000" w:rsidP="00000000" w:rsidRDefault="00000000" w:rsidRPr="00000000" w14:paraId="000000BA">
      <w:pPr>
        <w:pStyle w:val="Heading2"/>
        <w:rPr>
          <w:rFonts w:ascii="Arial" w:cs="Arial" w:eastAsia="Arial" w:hAnsi="Arial"/>
          <w:b w:val="1"/>
          <w:bCs w:val="1"/>
          <w:color w:val="000000"/>
          <w:sz w:val="24"/>
          <w:szCs w:val="24"/>
          <w:u w:val="single"/>
        </w:rPr>
      </w:pPr>
      <w:bookmarkStart w:colFirst="0" w:colLast="0" w:name="_atvmeg5luf" w:id="14"/>
      <w:bookmarkEnd w:id="14"/>
      <w:r w:rsidDel="00000000" w:rsidR="00000000" w:rsidRPr="00000000">
        <w:rPr>
          <w:rFonts w:ascii="Arial" w:cs="Arial" w:eastAsia="Arial" w:hAnsi="Arial"/>
          <w:b w:val="1"/>
          <w:bCs w:val="1"/>
          <w:color w:val="000000"/>
          <w:sz w:val="24"/>
          <w:szCs w:val="24"/>
          <w:u w:val="single"/>
          <w:rtl w:val="0"/>
        </w:rPr>
        <w:t xml:space="preserve">Requisitos para Personas Jurídicas Extranjeras</w:t>
      </w:r>
    </w:p>
    <w:p w:rsidR="00000000" w:rsidDel="00000000" w:rsidP="00000000" w:rsidRDefault="00000000" w:rsidRPr="00000000" w14:paraId="000000B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Cuando el titular sea una empresa extranjera, adicionalmente podrá requerirse:</w:t>
      </w:r>
    </w:p>
    <w:p w:rsidR="00000000" w:rsidDel="00000000" w:rsidP="00000000" w:rsidRDefault="00000000" w:rsidRPr="00000000" w14:paraId="000000BC">
      <w:pPr>
        <w:numPr>
          <w:ilvl w:val="0"/>
          <w:numId w:val="51"/>
        </w:numPr>
        <w:spacing w:after="0" w:line="360" w:lineRule="auto"/>
        <w:ind w:left="720" w:hanging="360"/>
        <w:jc w:val="both"/>
        <w:rPr/>
      </w:pPr>
      <w:r w:rsidDel="00000000" w:rsidR="00000000" w:rsidRPr="00000000">
        <w:rPr>
          <w:rFonts w:ascii="Arial" w:cs="Arial" w:eastAsia="Arial" w:hAnsi="Arial"/>
          <w:sz w:val="22"/>
          <w:szCs w:val="22"/>
          <w:rtl w:val="0"/>
        </w:rPr>
        <w:t xml:space="preserve">Certificado de constitución de sociedad. </w:t>
      </w:r>
    </w:p>
    <w:p w:rsidR="00000000" w:rsidDel="00000000" w:rsidP="00000000" w:rsidRDefault="00000000" w:rsidRPr="00000000" w14:paraId="000000BD">
      <w:pPr>
        <w:numPr>
          <w:ilvl w:val="0"/>
          <w:numId w:val="51"/>
        </w:numPr>
        <w:spacing w:after="0" w:line="360" w:lineRule="auto"/>
        <w:ind w:left="720" w:hanging="360"/>
        <w:jc w:val="both"/>
        <w:rPr/>
      </w:pPr>
      <w:r w:rsidDel="00000000" w:rsidR="00000000" w:rsidRPr="00000000">
        <w:rPr>
          <w:rFonts w:ascii="Arial" w:cs="Arial" w:eastAsia="Arial" w:hAnsi="Arial"/>
          <w:sz w:val="22"/>
          <w:szCs w:val="22"/>
          <w:rtl w:val="0"/>
        </w:rPr>
        <w:t xml:space="preserve">Apostilla o legalización consular de documentos. </w:t>
      </w:r>
    </w:p>
    <w:p w:rsidR="00000000" w:rsidDel="00000000" w:rsidP="00000000" w:rsidRDefault="00000000" w:rsidRPr="00000000" w14:paraId="000000BE">
      <w:pPr>
        <w:numPr>
          <w:ilvl w:val="0"/>
          <w:numId w:val="51"/>
        </w:numPr>
        <w:spacing w:after="0" w:line="360" w:lineRule="auto"/>
        <w:ind w:left="720" w:hanging="360"/>
        <w:jc w:val="both"/>
        <w:rPr/>
      </w:pPr>
      <w:r w:rsidDel="00000000" w:rsidR="00000000" w:rsidRPr="00000000">
        <w:rPr>
          <w:rFonts w:ascii="Arial" w:cs="Arial" w:eastAsia="Arial" w:hAnsi="Arial"/>
          <w:sz w:val="22"/>
          <w:szCs w:val="22"/>
          <w:rtl w:val="0"/>
        </w:rPr>
        <w:t xml:space="preserve">Traducción oficial al idioma español. </w:t>
      </w:r>
    </w:p>
    <w:p w:rsidR="00000000" w:rsidDel="00000000" w:rsidP="00000000" w:rsidRDefault="00000000" w:rsidRPr="00000000" w14:paraId="000000BF">
      <w:pPr>
        <w:numPr>
          <w:ilvl w:val="0"/>
          <w:numId w:val="51"/>
        </w:numPr>
        <w:spacing w:after="0" w:line="360" w:lineRule="auto"/>
        <w:ind w:left="720" w:hanging="360"/>
        <w:jc w:val="both"/>
        <w:rPr/>
      </w:pPr>
      <w:r w:rsidDel="00000000" w:rsidR="00000000" w:rsidRPr="00000000">
        <w:rPr>
          <w:rFonts w:ascii="Arial" w:cs="Arial" w:eastAsia="Arial" w:hAnsi="Arial"/>
          <w:sz w:val="22"/>
          <w:szCs w:val="22"/>
          <w:rtl w:val="0"/>
        </w:rPr>
        <w:t xml:space="preserve">Poder debidamente autenticado y apostillado. </w:t>
      </w:r>
    </w:p>
    <w:p w:rsidR="00000000" w:rsidDel="00000000" w:rsidP="00000000" w:rsidRDefault="00000000" w:rsidRPr="00000000" w14:paraId="000000C0">
      <w:pPr>
        <w:pStyle w:val="Heading2"/>
        <w:rPr>
          <w:rFonts w:ascii="Arial" w:cs="Arial" w:eastAsia="Arial" w:hAnsi="Arial"/>
          <w:b w:val="1"/>
          <w:bCs w:val="1"/>
          <w:color w:val="000000"/>
          <w:sz w:val="24"/>
          <w:szCs w:val="24"/>
          <w:u w:val="single"/>
        </w:rPr>
      </w:pPr>
      <w:bookmarkStart w:colFirst="0" w:colLast="0" w:name="_z2maxhfsbhix" w:id="15"/>
      <w:bookmarkEnd w:id="15"/>
      <w:r w:rsidDel="00000000" w:rsidR="00000000" w:rsidRPr="00000000">
        <w:rPr>
          <w:rFonts w:ascii="Arial" w:cs="Arial" w:eastAsia="Arial" w:hAnsi="Arial"/>
          <w:b w:val="1"/>
          <w:bCs w:val="1"/>
          <w:color w:val="000000"/>
          <w:sz w:val="24"/>
          <w:szCs w:val="24"/>
          <w:u w:val="single"/>
          <w:rtl w:val="0"/>
        </w:rPr>
        <w:t xml:space="preserve">Requisitos para Reivindicación de Prioridad</w:t>
      </w:r>
    </w:p>
    <w:p w:rsidR="00000000" w:rsidDel="00000000" w:rsidP="00000000" w:rsidRDefault="00000000" w:rsidRPr="00000000" w14:paraId="000000C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caso de solicitar prioridad conforme al Convenio de París, deberá presentarse:</w:t>
      </w:r>
    </w:p>
    <w:p w:rsidR="00000000" w:rsidDel="00000000" w:rsidP="00000000" w:rsidRDefault="00000000" w:rsidRPr="00000000" w14:paraId="000000C2">
      <w:pPr>
        <w:numPr>
          <w:ilvl w:val="0"/>
          <w:numId w:val="52"/>
        </w:numPr>
        <w:spacing w:after="0" w:line="360" w:lineRule="auto"/>
        <w:ind w:left="720" w:hanging="360"/>
        <w:jc w:val="both"/>
        <w:rPr/>
      </w:pPr>
      <w:r w:rsidDel="00000000" w:rsidR="00000000" w:rsidRPr="00000000">
        <w:rPr>
          <w:rFonts w:ascii="Arial" w:cs="Arial" w:eastAsia="Arial" w:hAnsi="Arial"/>
          <w:sz w:val="22"/>
          <w:szCs w:val="22"/>
          <w:rtl w:val="0"/>
        </w:rPr>
        <w:t xml:space="preserve">Copia certificada de la solicitud prioritaria. </w:t>
      </w:r>
    </w:p>
    <w:p w:rsidR="00000000" w:rsidDel="00000000" w:rsidP="00000000" w:rsidRDefault="00000000" w:rsidRPr="00000000" w14:paraId="000000C3">
      <w:pPr>
        <w:numPr>
          <w:ilvl w:val="0"/>
          <w:numId w:val="52"/>
        </w:numPr>
        <w:spacing w:after="0" w:line="360" w:lineRule="auto"/>
        <w:ind w:left="720" w:hanging="360"/>
        <w:jc w:val="both"/>
        <w:rPr/>
      </w:pPr>
      <w:r w:rsidDel="00000000" w:rsidR="00000000" w:rsidRPr="00000000">
        <w:rPr>
          <w:rFonts w:ascii="Arial" w:cs="Arial" w:eastAsia="Arial" w:hAnsi="Arial"/>
          <w:sz w:val="22"/>
          <w:szCs w:val="22"/>
          <w:rtl w:val="0"/>
        </w:rPr>
        <w:t xml:space="preserve">Traducción oficial. </w:t>
      </w:r>
    </w:p>
    <w:p w:rsidR="00000000" w:rsidDel="00000000" w:rsidP="00000000" w:rsidRDefault="00000000" w:rsidRPr="00000000" w14:paraId="000000C4">
      <w:pPr>
        <w:numPr>
          <w:ilvl w:val="0"/>
          <w:numId w:val="52"/>
        </w:numPr>
        <w:spacing w:after="0" w:line="360" w:lineRule="auto"/>
        <w:ind w:left="720" w:hanging="360"/>
        <w:jc w:val="both"/>
        <w:rPr/>
      </w:pPr>
      <w:r w:rsidDel="00000000" w:rsidR="00000000" w:rsidRPr="00000000">
        <w:rPr>
          <w:rFonts w:ascii="Arial" w:cs="Arial" w:eastAsia="Arial" w:hAnsi="Arial"/>
          <w:sz w:val="22"/>
          <w:szCs w:val="22"/>
          <w:rtl w:val="0"/>
        </w:rPr>
        <w:t xml:space="preserve">Información sobre fecha y país de presentación inicial. </w:t>
      </w:r>
    </w:p>
    <w:p w:rsidR="00000000" w:rsidDel="00000000" w:rsidP="00000000" w:rsidRDefault="00000000" w:rsidRPr="00000000" w14:paraId="000000C5">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6">
      <w:pPr>
        <w:pStyle w:val="Heading1"/>
        <w:numPr>
          <w:ilvl w:val="0"/>
          <w:numId w:val="24"/>
        </w:numPr>
        <w:spacing w:line="360" w:lineRule="auto"/>
        <w:ind w:left="720" w:hanging="360"/>
        <w:jc w:val="both"/>
        <w:rPr>
          <w:rFonts w:ascii="Arial" w:cs="Arial" w:eastAsia="Arial" w:hAnsi="Arial"/>
        </w:rPr>
      </w:pPr>
      <w:bookmarkStart w:colFirst="0" w:colLast="0" w:name="_wxpl4ofhkizx" w:id="16"/>
      <w:bookmarkEnd w:id="16"/>
      <w:r w:rsidDel="00000000" w:rsidR="00000000" w:rsidRPr="00000000">
        <w:rPr>
          <w:rFonts w:ascii="Arial" w:cs="Arial" w:eastAsia="Arial" w:hAnsi="Arial"/>
          <w:b w:val="1"/>
          <w:bCs w:val="1"/>
          <w:sz w:val="32"/>
          <w:szCs w:val="32"/>
          <w:rtl w:val="0"/>
        </w:rPr>
        <w:t xml:space="preserve">PROCEDIMIENTO GENERAL PARA EL REGISTRO DE MARCAS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754380</wp:posOffset>
                </wp:positionV>
                <wp:extent cx="6382139" cy="0"/>
                <wp:effectExtent b="1524" l="0" r="0" t="1524"/>
                <wp:wrapNone/>
                <wp:docPr id="5" name=""/>
                <a:graphic>
                  <a:graphicData uri="http://schemas.microsoft.com/office/word/2010/wordprocessingShape">
                    <wps:wsp>
                      <wps:cNvCnPr/>
                      <wps:spPr>
                        <a:xfrm>
                          <a:off x="0" y="0"/>
                          <a:ext cx="6382139" cy="0"/>
                        </a:xfrm>
                        <a:prstGeom prst="line">
                          <a:avLst/>
                        </a:prstGeom>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754380</wp:posOffset>
                </wp:positionV>
                <wp:extent cx="6382139" cy="3048"/>
                <wp:effectExtent b="0" l="0" r="0" t="0"/>
                <wp:wrapNone/>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382139" cy="3048"/>
                        </a:xfrm>
                        <a:prstGeom prst="rect"/>
                        <a:ln/>
                      </pic:spPr>
                    </pic:pic>
                  </a:graphicData>
                </a:graphic>
              </wp:anchor>
            </w:drawing>
          </mc:Fallback>
        </mc:AlternateContent>
      </w:r>
    </w:p>
    <w:p w:rsidR="00000000" w:rsidDel="00000000" w:rsidP="00000000" w:rsidRDefault="00000000" w:rsidRPr="00000000" w14:paraId="000000C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Recepción de Solicitud del Cliente</w:t>
      </w:r>
    </w:p>
    <w:p w:rsidR="00000000" w:rsidDel="00000000" w:rsidP="00000000" w:rsidRDefault="00000000" w:rsidRPr="00000000" w14:paraId="000000C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proceso inicia con la recepción formal de instrucciones por parte del cliente, quien deberá proporcionar información básica relacionada con el titular, la marca y los productos o servicios a proteger. Toda solicitud deberá registrarse internamente mediante apertura de expediente físico y digital.</w:t>
      </w:r>
    </w:p>
    <w:p w:rsidR="00000000" w:rsidDel="00000000" w:rsidP="00000000" w:rsidRDefault="00000000" w:rsidRPr="00000000" w14:paraId="000000C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Revisión Preliminar</w:t>
      </w:r>
    </w:p>
    <w:p w:rsidR="00000000" w:rsidDel="00000000" w:rsidP="00000000" w:rsidRDefault="00000000" w:rsidRPr="00000000" w14:paraId="000000C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área responsable verificará:</w:t>
      </w:r>
    </w:p>
    <w:p w:rsidR="00000000" w:rsidDel="00000000" w:rsidP="00000000" w:rsidRDefault="00000000" w:rsidRPr="00000000" w14:paraId="000000C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Disponibilidad de documentación.</w:t>
      </w:r>
    </w:p>
    <w:p w:rsidR="00000000" w:rsidDel="00000000" w:rsidP="00000000" w:rsidRDefault="00000000" w:rsidRPr="00000000" w14:paraId="000000C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Claridad de la marca.</w:t>
      </w:r>
    </w:p>
    <w:p w:rsidR="00000000" w:rsidDel="00000000" w:rsidP="00000000" w:rsidRDefault="00000000" w:rsidRPr="00000000" w14:paraId="000000C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Posibles conflictos evidentes.</w:t>
      </w:r>
    </w:p>
    <w:p w:rsidR="00000000" w:rsidDel="00000000" w:rsidP="00000000" w:rsidRDefault="00000000" w:rsidRPr="00000000" w14:paraId="000000C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Clasificación correcta de productos o servicios.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Búsqueda de Antecedentes Registrales</w:t>
      </w:r>
    </w:p>
    <w:p w:rsidR="00000000" w:rsidDel="00000000" w:rsidP="00000000" w:rsidRDefault="00000000" w:rsidRPr="00000000" w14:paraId="000000D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realizará una búsqueda registral con énfasis en similitudes ortográficas, fonéticas, visuales o ideológicas, dentro de la base de datos del Instituto de la Propiedad para identificar marcas similares o idénticas previamente registradas o solicitadas. El resultado deberá documentarse y compartirse con el cliente junto con recomendaciones legales y/o estrategia para obtener el registro o desistir del mismo.</w:t>
      </w:r>
    </w:p>
    <w:p w:rsidR="00000000" w:rsidDel="00000000" w:rsidP="00000000" w:rsidRDefault="00000000" w:rsidRPr="00000000" w14:paraId="000000D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Clasificación de Productos y Servicios</w:t>
      </w:r>
    </w:p>
    <w:p w:rsidR="00000000" w:rsidDel="00000000" w:rsidP="00000000" w:rsidRDefault="00000000" w:rsidRPr="00000000" w14:paraId="000000D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determinará la clase aplicable conforme a la Clasificación Internacional de Niza, verificando que los productos o servicios descritos correspondan correctamente a la actividad comercial del cliente. Es importante mencionar que los productos y/o servicios, conforme a los criterios que maneja la Oficina de Marcas de Honduras, deben ser redactados de forma específica. </w:t>
      </w:r>
    </w:p>
    <w:p w:rsidR="00000000" w:rsidDel="00000000" w:rsidP="00000000" w:rsidRDefault="00000000" w:rsidRPr="00000000" w14:paraId="000000D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Preparación del Expediente</w:t>
      </w:r>
      <w:r w:rsidDel="00000000" w:rsidR="00000000" w:rsidRPr="00000000">
        <w:rPr>
          <w:rtl w:val="0"/>
        </w:rPr>
      </w:r>
    </w:p>
    <w:p w:rsidR="00000000" w:rsidDel="00000000" w:rsidP="00000000" w:rsidRDefault="00000000" w:rsidRPr="00000000" w14:paraId="000000D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expediente deberá contener:</w:t>
      </w:r>
    </w:p>
    <w:p w:rsidR="00000000" w:rsidDel="00000000" w:rsidP="00000000" w:rsidRDefault="00000000" w:rsidRPr="00000000" w14:paraId="000000D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Caratula oficial.</w:t>
      </w:r>
    </w:p>
    <w:p w:rsidR="00000000" w:rsidDel="00000000" w:rsidP="00000000" w:rsidRDefault="00000000" w:rsidRPr="00000000" w14:paraId="000000D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Poder de representación y escritura de constitución debidamente autenticadas si son personas jurídicas y/o DNI cuando el titular es una persona natural.</w:t>
      </w:r>
    </w:p>
    <w:p w:rsidR="00000000" w:rsidDel="00000000" w:rsidP="00000000" w:rsidRDefault="00000000" w:rsidRPr="00000000" w14:paraId="000000D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Etiquetas de la marca (20 etiquetas en formato 2’’ x 4’’).</w:t>
      </w:r>
    </w:p>
    <w:p w:rsidR="00000000" w:rsidDel="00000000" w:rsidP="00000000" w:rsidRDefault="00000000" w:rsidRPr="00000000" w14:paraId="000000D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 productos o servicios.</w:t>
      </w:r>
    </w:p>
    <w:p w:rsidR="00000000" w:rsidDel="00000000" w:rsidP="00000000" w:rsidRDefault="00000000" w:rsidRPr="00000000" w14:paraId="000000D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Traducciones, si aplica.</w:t>
      </w:r>
    </w:p>
    <w:p w:rsidR="00000000" w:rsidDel="00000000" w:rsidP="00000000" w:rsidRDefault="00000000" w:rsidRPr="00000000" w14:paraId="000000D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Timbre de contratación de L 50.00.</w:t>
      </w:r>
    </w:p>
    <w:p w:rsidR="00000000" w:rsidDel="00000000" w:rsidP="00000000" w:rsidRDefault="00000000" w:rsidRPr="00000000" w14:paraId="000000D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Prioridad, si corresponde.</w:t>
      </w:r>
    </w:p>
    <w:p w:rsidR="00000000" w:rsidDel="00000000" w:rsidP="00000000" w:rsidRDefault="00000000" w:rsidRPr="00000000" w14:paraId="000000DD">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Presentacion de la Solicitud</w:t>
      </w:r>
    </w:p>
    <w:p w:rsidR="00000000" w:rsidDel="00000000" w:rsidP="00000000" w:rsidRDefault="00000000" w:rsidRPr="00000000" w14:paraId="000000D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Una vez completada la preparación del expediente y verificado el cumplimiento de todos los requisitos legales y administrativos, el Departamento de Propiedad Intelectual procederá con la presentación oficial de la solicitud de registro de marca ante la Dirección General de Propiedad Intelectual (DIGEPIH), dependencia adscrita al Instituto de la Propiedad de Honduras.</w:t>
      </w:r>
    </w:p>
    <w:p w:rsidR="00000000" w:rsidDel="00000000" w:rsidP="00000000" w:rsidRDefault="00000000" w:rsidRPr="00000000" w14:paraId="000000E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Previo a la presentación, el personal responsable deberá realizar una revisión integral del expediente para confirmar:</w:t>
      </w:r>
    </w:p>
    <w:p w:rsidR="00000000" w:rsidDel="00000000" w:rsidP="00000000" w:rsidRDefault="00000000" w:rsidRPr="00000000" w14:paraId="000000E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Correcta clasificación de los productos o servicios conforme a la Clasificación Internacional de Niza. </w:t>
      </w:r>
    </w:p>
    <w:p w:rsidR="00000000" w:rsidDel="00000000" w:rsidP="00000000" w:rsidRDefault="00000000" w:rsidRPr="00000000" w14:paraId="000000E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Coincidencia entre el titular de la marca y la documentación presentada. </w:t>
      </w:r>
    </w:p>
    <w:p w:rsidR="00000000" w:rsidDel="00000000" w:rsidP="00000000" w:rsidRDefault="00000000" w:rsidRPr="00000000" w14:paraId="000000E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Verificación de etiquetas, logotipos o elementos figurativos. </w:t>
      </w:r>
    </w:p>
    <w:p w:rsidR="00000000" w:rsidDel="00000000" w:rsidP="00000000" w:rsidRDefault="00000000" w:rsidRPr="00000000" w14:paraId="000000E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Correcta redacción de la descripción de productos o servicios. </w:t>
      </w:r>
    </w:p>
    <w:p w:rsidR="00000000" w:rsidDel="00000000" w:rsidP="00000000" w:rsidRDefault="00000000" w:rsidRPr="00000000" w14:paraId="000000E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Inclusión de poderes, traducciones y documentos de prioridad, cuando correspondan. </w:t>
      </w:r>
    </w:p>
    <w:p w:rsidR="00000000" w:rsidDel="00000000" w:rsidP="00000000" w:rsidRDefault="00000000" w:rsidRPr="00000000" w14:paraId="000000E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de pagos oficiales y timbres requeridos. </w:t>
      </w:r>
    </w:p>
    <w:p w:rsidR="00000000" w:rsidDel="00000000" w:rsidP="00000000" w:rsidRDefault="00000000" w:rsidRPr="00000000" w14:paraId="000000E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Posteriormente, la solicitud será presentada físicamente o mediante los mecanismos electrónicos autorizados por la DIGEPIH. Una vez ingresada, la autoridad emitirá:</w:t>
      </w:r>
    </w:p>
    <w:p w:rsidR="00000000" w:rsidDel="00000000" w:rsidP="00000000" w:rsidRDefault="00000000" w:rsidRPr="00000000" w14:paraId="000000E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Número oficial de expediente. </w:t>
      </w:r>
    </w:p>
    <w:p w:rsidR="00000000" w:rsidDel="00000000" w:rsidP="00000000" w:rsidRDefault="00000000" w:rsidRPr="00000000" w14:paraId="000000E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Fecha de presentación. </w:t>
      </w:r>
    </w:p>
    <w:p w:rsidR="00000000" w:rsidDel="00000000" w:rsidP="00000000" w:rsidRDefault="00000000" w:rsidRPr="00000000" w14:paraId="000000E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Comprobante de recepción. </w:t>
      </w:r>
    </w:p>
    <w:p w:rsidR="00000000" w:rsidDel="00000000" w:rsidP="00000000" w:rsidRDefault="00000000" w:rsidRPr="00000000" w14:paraId="000000E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de control. </w:t>
      </w:r>
    </w:p>
    <w:p w:rsidR="00000000" w:rsidDel="00000000" w:rsidP="00000000" w:rsidRDefault="00000000" w:rsidRPr="00000000" w14:paraId="000000E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Departamento o el personal designado deberá escanear toda la documentación presentada e incorporarla al sistema interno de control documental del bufete, asegurando la trazabilidad completa del expediente.</w:t>
      </w:r>
    </w:p>
    <w:p w:rsidR="00000000" w:rsidDel="00000000" w:rsidP="00000000" w:rsidRDefault="00000000" w:rsidRPr="00000000" w14:paraId="000000E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Asimismo, el cliente deberá ser notificado mediante reporte formal sobre:</w:t>
      </w:r>
    </w:p>
    <w:p w:rsidR="00000000" w:rsidDel="00000000" w:rsidP="00000000" w:rsidRDefault="00000000" w:rsidRPr="00000000" w14:paraId="000000E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Fecha oficial de presentación. </w:t>
      </w:r>
    </w:p>
    <w:p w:rsidR="00000000" w:rsidDel="00000000" w:rsidP="00000000" w:rsidRDefault="00000000" w:rsidRPr="00000000" w14:paraId="000000E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Número de expediente asignado. </w:t>
      </w:r>
    </w:p>
    <w:p w:rsidR="00000000" w:rsidDel="00000000" w:rsidP="00000000" w:rsidRDefault="00000000" w:rsidRPr="00000000" w14:paraId="000000F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Clase(s) solicitada(s). </w:t>
      </w:r>
    </w:p>
    <w:p w:rsidR="00000000" w:rsidDel="00000000" w:rsidP="00000000" w:rsidRDefault="00000000" w:rsidRPr="00000000" w14:paraId="000000F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del trámite presentado. </w:t>
      </w:r>
    </w:p>
    <w:p w:rsidR="00000000" w:rsidDel="00000000" w:rsidP="00000000" w:rsidRDefault="00000000" w:rsidRPr="00000000" w14:paraId="000000F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Próximas etapas del procedimiento. </w:t>
      </w:r>
    </w:p>
    <w:p w:rsidR="00000000" w:rsidDel="00000000" w:rsidP="00000000" w:rsidRDefault="00000000" w:rsidRPr="00000000" w14:paraId="000000F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fecha de presentación reviste especial importancia jurídica, ya que establece prioridad sobre solicitudes posteriores relacionadas con signos similares o idénticos.</w:t>
      </w:r>
    </w:p>
    <w:p w:rsidR="00000000" w:rsidDel="00000000" w:rsidP="00000000" w:rsidRDefault="00000000" w:rsidRPr="00000000" w14:paraId="000000F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Examen de Forma</w:t>
      </w:r>
    </w:p>
    <w:p w:rsidR="00000000" w:rsidDel="00000000" w:rsidP="00000000" w:rsidRDefault="00000000" w:rsidRPr="00000000" w14:paraId="000000F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Después de presentada la solicitud, la DIGEPIH procederá a realizar el Examen de Forma, etapa administrativa mediante la cual se verifica el cumplimiento de los requisitos formales exigidos por la Ley de Propiedad Industrial de Honduras.</w:t>
      </w:r>
    </w:p>
    <w:p w:rsidR="00000000" w:rsidDel="00000000" w:rsidP="00000000" w:rsidRDefault="00000000" w:rsidRPr="00000000" w14:paraId="000000F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Durante esta revisión, la autoridad evaluará aspectos como:</w:t>
      </w:r>
    </w:p>
    <w:p w:rsidR="00000000" w:rsidDel="00000000" w:rsidP="00000000" w:rsidRDefault="00000000" w:rsidRPr="00000000" w14:paraId="000000F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Correcta identificación del titular. </w:t>
      </w:r>
    </w:p>
    <w:p w:rsidR="00000000" w:rsidDel="00000000" w:rsidP="00000000" w:rsidRDefault="00000000" w:rsidRPr="00000000" w14:paraId="000000F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válida del poder de representación. </w:t>
      </w:r>
    </w:p>
    <w:p w:rsidR="00000000" w:rsidDel="00000000" w:rsidP="00000000" w:rsidRDefault="00000000" w:rsidRPr="00000000" w14:paraId="000000F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Clasificación adecuada de productos o servicios. </w:t>
      </w:r>
    </w:p>
    <w:p w:rsidR="00000000" w:rsidDel="00000000" w:rsidP="00000000" w:rsidRDefault="00000000" w:rsidRPr="00000000" w14:paraId="000000F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Cumplimiento de formalidades administrativas. </w:t>
      </w:r>
    </w:p>
    <w:p w:rsidR="00000000" w:rsidDel="00000000" w:rsidP="00000000" w:rsidRDefault="00000000" w:rsidRPr="00000000" w14:paraId="000000F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Pago correcto de tasas oficiales. </w:t>
      </w:r>
    </w:p>
    <w:p w:rsidR="00000000" w:rsidDel="00000000" w:rsidP="00000000" w:rsidRDefault="00000000" w:rsidRPr="00000000" w14:paraId="000000F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 documentos requeridos. </w:t>
      </w:r>
    </w:p>
    <w:p w:rsidR="00000000" w:rsidDel="00000000" w:rsidP="00000000" w:rsidRDefault="00000000" w:rsidRPr="00000000" w14:paraId="000000F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caso de detectarse inconsistencias, errores u omisiones, la DIGEPIH emitirá una prevención administrativa otorgando un plazo de treinta (30) días hábiles para subsanar las observaciones correspondientes.</w:t>
      </w:r>
    </w:p>
    <w:p w:rsidR="00000000" w:rsidDel="00000000" w:rsidP="00000000" w:rsidRDefault="00000000" w:rsidRPr="00000000" w14:paraId="000000F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Una vez recibida la prevención, el Departamento de Propiedad Intelectual deberá:</w:t>
      </w:r>
    </w:p>
    <w:p w:rsidR="00000000" w:rsidDel="00000000" w:rsidP="00000000" w:rsidRDefault="00000000" w:rsidRPr="00000000" w14:paraId="000000F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Analizar detalladamente las observaciones. </w:t>
      </w:r>
    </w:p>
    <w:p w:rsidR="00000000" w:rsidDel="00000000" w:rsidP="00000000" w:rsidRDefault="00000000" w:rsidRPr="00000000" w14:paraId="0000010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Informar inmediatamente al cliente. </w:t>
      </w:r>
    </w:p>
    <w:p w:rsidR="00000000" w:rsidDel="00000000" w:rsidP="00000000" w:rsidRDefault="00000000" w:rsidRPr="00000000" w14:paraId="0000010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Solicitar documentación adicional cuando sea necesario. </w:t>
      </w:r>
    </w:p>
    <w:p w:rsidR="00000000" w:rsidDel="00000000" w:rsidP="00000000" w:rsidRDefault="00000000" w:rsidRPr="00000000" w14:paraId="0000010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Preparar y presentar el escrito de subsanación dentro del plazo legal establecido. </w:t>
      </w:r>
    </w:p>
    <w:p w:rsidR="00000000" w:rsidDel="00000000" w:rsidP="00000000" w:rsidRDefault="00000000" w:rsidRPr="00000000" w14:paraId="0000010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incumplimiento de una prevención puede ocasionar:</w:t>
      </w:r>
    </w:p>
    <w:p w:rsidR="00000000" w:rsidDel="00000000" w:rsidP="00000000" w:rsidRDefault="00000000" w:rsidRPr="00000000" w14:paraId="00000104">
      <w:pPr>
        <w:numPr>
          <w:ilvl w:val="0"/>
          <w:numId w:val="37"/>
        </w:numPr>
        <w:spacing w:after="0" w:line="360" w:lineRule="auto"/>
        <w:ind w:left="720" w:hanging="360"/>
        <w:jc w:val="both"/>
        <w:rPr/>
      </w:pPr>
      <w:r w:rsidDel="00000000" w:rsidR="00000000" w:rsidRPr="00000000">
        <w:rPr>
          <w:rFonts w:ascii="Arial" w:cs="Arial" w:eastAsia="Arial" w:hAnsi="Arial"/>
          <w:sz w:val="22"/>
          <w:szCs w:val="22"/>
          <w:rtl w:val="0"/>
        </w:rPr>
        <w:t xml:space="preserve">Abandono de la solicitud. </w:t>
      </w:r>
    </w:p>
    <w:p w:rsidR="00000000" w:rsidDel="00000000" w:rsidP="00000000" w:rsidRDefault="00000000" w:rsidRPr="00000000" w14:paraId="00000105">
      <w:pPr>
        <w:numPr>
          <w:ilvl w:val="0"/>
          <w:numId w:val="37"/>
        </w:numPr>
        <w:spacing w:after="0" w:line="360" w:lineRule="auto"/>
        <w:ind w:left="720" w:hanging="360"/>
        <w:jc w:val="both"/>
        <w:rPr/>
      </w:pPr>
      <w:r w:rsidDel="00000000" w:rsidR="00000000" w:rsidRPr="00000000">
        <w:rPr>
          <w:rFonts w:ascii="Arial" w:cs="Arial" w:eastAsia="Arial" w:hAnsi="Arial"/>
          <w:sz w:val="22"/>
          <w:szCs w:val="22"/>
          <w:rtl w:val="0"/>
        </w:rPr>
        <w:t xml:space="preserve">Archivo del expediente. </w:t>
      </w:r>
    </w:p>
    <w:p w:rsidR="00000000" w:rsidDel="00000000" w:rsidP="00000000" w:rsidRDefault="00000000" w:rsidRPr="00000000" w14:paraId="00000106">
      <w:pPr>
        <w:numPr>
          <w:ilvl w:val="0"/>
          <w:numId w:val="37"/>
        </w:numPr>
        <w:spacing w:after="0" w:line="360" w:lineRule="auto"/>
        <w:ind w:left="720" w:hanging="360"/>
        <w:jc w:val="both"/>
        <w:rPr/>
      </w:pPr>
      <w:r w:rsidDel="00000000" w:rsidR="00000000" w:rsidRPr="00000000">
        <w:rPr>
          <w:rFonts w:ascii="Arial" w:cs="Arial" w:eastAsia="Arial" w:hAnsi="Arial"/>
          <w:sz w:val="22"/>
          <w:szCs w:val="22"/>
          <w:rtl w:val="0"/>
        </w:rPr>
        <w:t xml:space="preserve">Pérdida de prioridad registral. </w:t>
      </w:r>
    </w:p>
    <w:p w:rsidR="00000000" w:rsidDel="00000000" w:rsidP="00000000" w:rsidRDefault="00000000" w:rsidRPr="00000000" w14:paraId="0000010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ello, el seguimiento oportuno y el control de plazos constituyen elementos críticos dentro de esta etapa del procedimiento.</w:t>
      </w:r>
    </w:p>
    <w:p w:rsidR="00000000" w:rsidDel="00000000" w:rsidP="00000000" w:rsidRDefault="00000000" w:rsidRPr="00000000" w14:paraId="0000010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Cuando la DIGEPIH determine que todos los requisitos formales han sido cumplidos satisfactoriamente, el expediente avanzará a la etapa de Examen de Fondo.</w:t>
      </w:r>
    </w:p>
    <w:p w:rsidR="00000000" w:rsidDel="00000000" w:rsidP="00000000" w:rsidRDefault="00000000" w:rsidRPr="00000000" w14:paraId="0000010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Examen de Fondo</w:t>
      </w:r>
    </w:p>
    <w:p w:rsidR="00000000" w:rsidDel="00000000" w:rsidP="00000000" w:rsidRDefault="00000000" w:rsidRPr="00000000" w14:paraId="0000010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Examen de Fondo representa una de las etapas más importantes del procedimiento de registro marcario, ya que la DIGEPIH analizará jurídicamente la viabilidad del signo solicitado y determinará si cumple con los requisitos de registro establecidos por la normativa hondureña.</w:t>
      </w:r>
    </w:p>
    <w:p w:rsidR="00000000" w:rsidDel="00000000" w:rsidP="00000000" w:rsidRDefault="00000000" w:rsidRPr="00000000" w14:paraId="0000010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Durante esta fase, la autoridad evaluará:</w:t>
      </w:r>
    </w:p>
    <w:p w:rsidR="00000000" w:rsidDel="00000000" w:rsidP="00000000" w:rsidRDefault="00000000" w:rsidRPr="00000000" w14:paraId="0000010C">
      <w:pPr>
        <w:numPr>
          <w:ilvl w:val="0"/>
          <w:numId w:val="38"/>
        </w:numPr>
        <w:spacing w:after="0" w:line="360" w:lineRule="auto"/>
        <w:ind w:left="720" w:hanging="360"/>
        <w:jc w:val="both"/>
        <w:rPr/>
      </w:pPr>
      <w:r w:rsidDel="00000000" w:rsidR="00000000" w:rsidRPr="00000000">
        <w:rPr>
          <w:rFonts w:ascii="Arial" w:cs="Arial" w:eastAsia="Arial" w:hAnsi="Arial"/>
          <w:sz w:val="22"/>
          <w:szCs w:val="22"/>
          <w:rtl w:val="0"/>
        </w:rPr>
        <w:t xml:space="preserve">Existencia de similitudes fonéticas o gráficas con marcas registradas previamente. </w:t>
      </w:r>
    </w:p>
    <w:p w:rsidR="00000000" w:rsidDel="00000000" w:rsidP="00000000" w:rsidRDefault="00000000" w:rsidRPr="00000000" w14:paraId="0000010D">
      <w:pPr>
        <w:numPr>
          <w:ilvl w:val="0"/>
          <w:numId w:val="38"/>
        </w:numPr>
        <w:spacing w:after="0" w:line="360" w:lineRule="auto"/>
        <w:ind w:left="720" w:hanging="360"/>
        <w:jc w:val="both"/>
        <w:rPr/>
      </w:pPr>
      <w:r w:rsidDel="00000000" w:rsidR="00000000" w:rsidRPr="00000000">
        <w:rPr>
          <w:rFonts w:ascii="Arial" w:cs="Arial" w:eastAsia="Arial" w:hAnsi="Arial"/>
          <w:sz w:val="22"/>
          <w:szCs w:val="22"/>
          <w:rtl w:val="0"/>
        </w:rPr>
        <w:t xml:space="preserve">Riesgo de confusión para el consumidor. </w:t>
      </w:r>
    </w:p>
    <w:p w:rsidR="00000000" w:rsidDel="00000000" w:rsidP="00000000" w:rsidRDefault="00000000" w:rsidRPr="00000000" w14:paraId="0000010E">
      <w:pPr>
        <w:numPr>
          <w:ilvl w:val="0"/>
          <w:numId w:val="38"/>
        </w:numPr>
        <w:spacing w:after="0" w:line="360" w:lineRule="auto"/>
        <w:ind w:left="720" w:hanging="360"/>
        <w:jc w:val="both"/>
        <w:rPr/>
      </w:pPr>
      <w:r w:rsidDel="00000000" w:rsidR="00000000" w:rsidRPr="00000000">
        <w:rPr>
          <w:rFonts w:ascii="Arial" w:cs="Arial" w:eastAsia="Arial" w:hAnsi="Arial"/>
          <w:sz w:val="22"/>
          <w:szCs w:val="22"/>
          <w:rtl w:val="0"/>
        </w:rPr>
        <w:t xml:space="preserve">Distintividad de la marca. </w:t>
      </w:r>
    </w:p>
    <w:p w:rsidR="00000000" w:rsidDel="00000000" w:rsidP="00000000" w:rsidRDefault="00000000" w:rsidRPr="00000000" w14:paraId="0000010F">
      <w:pPr>
        <w:numPr>
          <w:ilvl w:val="0"/>
          <w:numId w:val="38"/>
        </w:numPr>
        <w:spacing w:after="0" w:line="360" w:lineRule="auto"/>
        <w:ind w:left="720" w:hanging="360"/>
        <w:jc w:val="both"/>
        <w:rPr/>
      </w:pPr>
      <w:r w:rsidDel="00000000" w:rsidR="00000000" w:rsidRPr="00000000">
        <w:rPr>
          <w:rFonts w:ascii="Arial" w:cs="Arial" w:eastAsia="Arial" w:hAnsi="Arial"/>
          <w:sz w:val="22"/>
          <w:szCs w:val="22"/>
          <w:rtl w:val="0"/>
        </w:rPr>
        <w:t xml:space="preserve">Prohibiciones absolutas y relativas de registro conforme a los lineamientos establecidos en los artículos 83 y 84 de la Ley de Propiedad Industrial de Honduras. </w:t>
      </w:r>
    </w:p>
    <w:p w:rsidR="00000000" w:rsidDel="00000000" w:rsidP="00000000" w:rsidRDefault="00000000" w:rsidRPr="00000000" w14:paraId="00000110">
      <w:pPr>
        <w:numPr>
          <w:ilvl w:val="0"/>
          <w:numId w:val="38"/>
        </w:numPr>
        <w:spacing w:after="0" w:line="360" w:lineRule="auto"/>
        <w:ind w:left="720" w:hanging="360"/>
        <w:jc w:val="both"/>
        <w:rPr/>
      </w:pPr>
      <w:r w:rsidDel="00000000" w:rsidR="00000000" w:rsidRPr="00000000">
        <w:rPr>
          <w:rFonts w:ascii="Arial" w:cs="Arial" w:eastAsia="Arial" w:hAnsi="Arial"/>
          <w:sz w:val="22"/>
          <w:szCs w:val="22"/>
          <w:rtl w:val="0"/>
        </w:rPr>
        <w:t xml:space="preserve">Posible afectación de derechos de terceros. </w:t>
      </w:r>
    </w:p>
    <w:p w:rsidR="00000000" w:rsidDel="00000000" w:rsidP="00000000" w:rsidRDefault="00000000" w:rsidRPr="00000000" w14:paraId="00000111">
      <w:pPr>
        <w:numPr>
          <w:ilvl w:val="0"/>
          <w:numId w:val="38"/>
        </w:numPr>
        <w:spacing w:after="0" w:line="360" w:lineRule="auto"/>
        <w:ind w:left="720" w:hanging="360"/>
        <w:jc w:val="both"/>
        <w:rPr/>
      </w:pPr>
      <w:r w:rsidDel="00000000" w:rsidR="00000000" w:rsidRPr="00000000">
        <w:rPr>
          <w:rFonts w:ascii="Arial" w:cs="Arial" w:eastAsia="Arial" w:hAnsi="Arial"/>
          <w:sz w:val="22"/>
          <w:szCs w:val="22"/>
          <w:rtl w:val="0"/>
        </w:rPr>
        <w:t xml:space="preserve">Uso de términos genéricos, descriptivos o engañosos. </w:t>
      </w:r>
    </w:p>
    <w:p w:rsidR="00000000" w:rsidDel="00000000" w:rsidP="00000000" w:rsidRDefault="00000000" w:rsidRPr="00000000" w14:paraId="0000011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Asimismo, la DIGEPIH verificará si el signo solicitado infringe disposiciones relacionadas con:</w:t>
      </w:r>
    </w:p>
    <w:p w:rsidR="00000000" w:rsidDel="00000000" w:rsidP="00000000" w:rsidRDefault="00000000" w:rsidRPr="00000000" w14:paraId="00000113">
      <w:pPr>
        <w:numPr>
          <w:ilvl w:val="0"/>
          <w:numId w:val="39"/>
        </w:numPr>
        <w:spacing w:after="0" w:line="360" w:lineRule="auto"/>
        <w:ind w:left="720" w:hanging="360"/>
        <w:jc w:val="both"/>
        <w:rPr/>
      </w:pPr>
      <w:r w:rsidDel="00000000" w:rsidR="00000000" w:rsidRPr="00000000">
        <w:rPr>
          <w:rFonts w:ascii="Arial" w:cs="Arial" w:eastAsia="Arial" w:hAnsi="Arial"/>
          <w:sz w:val="22"/>
          <w:szCs w:val="22"/>
          <w:rtl w:val="0"/>
        </w:rPr>
        <w:t xml:space="preserve">Moral y orden público. </w:t>
      </w:r>
    </w:p>
    <w:p w:rsidR="00000000" w:rsidDel="00000000" w:rsidP="00000000" w:rsidRDefault="00000000" w:rsidRPr="00000000" w14:paraId="00000114">
      <w:pPr>
        <w:numPr>
          <w:ilvl w:val="0"/>
          <w:numId w:val="39"/>
        </w:numPr>
        <w:spacing w:after="0" w:line="360" w:lineRule="auto"/>
        <w:ind w:left="720" w:hanging="360"/>
        <w:jc w:val="both"/>
        <w:rPr/>
      </w:pPr>
      <w:r w:rsidDel="00000000" w:rsidR="00000000" w:rsidRPr="00000000">
        <w:rPr>
          <w:rFonts w:ascii="Arial" w:cs="Arial" w:eastAsia="Arial" w:hAnsi="Arial"/>
          <w:sz w:val="22"/>
          <w:szCs w:val="22"/>
          <w:rtl w:val="0"/>
        </w:rPr>
        <w:t xml:space="preserve">Símbolos oficiales o gubernamentales. </w:t>
      </w:r>
    </w:p>
    <w:p w:rsidR="00000000" w:rsidDel="00000000" w:rsidP="00000000" w:rsidRDefault="00000000" w:rsidRPr="00000000" w14:paraId="00000115">
      <w:pPr>
        <w:numPr>
          <w:ilvl w:val="0"/>
          <w:numId w:val="39"/>
        </w:numPr>
        <w:spacing w:after="0" w:line="360" w:lineRule="auto"/>
        <w:ind w:left="720" w:hanging="360"/>
        <w:jc w:val="both"/>
        <w:rPr/>
      </w:pPr>
      <w:r w:rsidDel="00000000" w:rsidR="00000000" w:rsidRPr="00000000">
        <w:rPr>
          <w:rFonts w:ascii="Arial" w:cs="Arial" w:eastAsia="Arial" w:hAnsi="Arial"/>
          <w:sz w:val="22"/>
          <w:szCs w:val="22"/>
          <w:rtl w:val="0"/>
        </w:rPr>
        <w:t xml:space="preserve">Indicaciones geográficas protegidas. </w:t>
      </w:r>
    </w:p>
    <w:p w:rsidR="00000000" w:rsidDel="00000000" w:rsidP="00000000" w:rsidRDefault="00000000" w:rsidRPr="00000000" w14:paraId="00000116">
      <w:pPr>
        <w:numPr>
          <w:ilvl w:val="0"/>
          <w:numId w:val="39"/>
        </w:numPr>
        <w:spacing w:after="0" w:line="360" w:lineRule="auto"/>
        <w:ind w:left="720" w:hanging="360"/>
        <w:jc w:val="both"/>
        <w:rPr/>
      </w:pPr>
      <w:r w:rsidDel="00000000" w:rsidR="00000000" w:rsidRPr="00000000">
        <w:rPr>
          <w:rFonts w:ascii="Arial" w:cs="Arial" w:eastAsia="Arial" w:hAnsi="Arial"/>
          <w:sz w:val="22"/>
          <w:szCs w:val="22"/>
          <w:rtl w:val="0"/>
        </w:rPr>
        <w:t xml:space="preserve">Denominaciones de origen. </w:t>
      </w:r>
    </w:p>
    <w:p w:rsidR="00000000" w:rsidDel="00000000" w:rsidP="00000000" w:rsidRDefault="00000000" w:rsidRPr="00000000" w14:paraId="00000117">
      <w:pPr>
        <w:numPr>
          <w:ilvl w:val="0"/>
          <w:numId w:val="39"/>
        </w:numPr>
        <w:spacing w:after="0" w:line="360" w:lineRule="auto"/>
        <w:ind w:left="720" w:hanging="360"/>
        <w:jc w:val="both"/>
        <w:rPr/>
      </w:pPr>
      <w:r w:rsidDel="00000000" w:rsidR="00000000" w:rsidRPr="00000000">
        <w:rPr>
          <w:rFonts w:ascii="Arial" w:cs="Arial" w:eastAsia="Arial" w:hAnsi="Arial"/>
          <w:sz w:val="22"/>
          <w:szCs w:val="22"/>
          <w:rtl w:val="0"/>
        </w:rPr>
        <w:t xml:space="preserve">Derechos previamente adquiridos. </w:t>
      </w:r>
    </w:p>
    <w:p w:rsidR="00000000" w:rsidDel="00000000" w:rsidP="00000000" w:rsidRDefault="00000000" w:rsidRPr="00000000" w14:paraId="0000011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caso de existir objeciones, la autoridad emitirá un Examen de Fondo o resolución de denegatoria preliminar, otorgando al solicitante un plazo legal de sesenta (60) días hábiles para:</w:t>
      </w:r>
    </w:p>
    <w:p w:rsidR="00000000" w:rsidDel="00000000" w:rsidP="00000000" w:rsidRDefault="00000000" w:rsidRPr="00000000" w14:paraId="00000119">
      <w:pPr>
        <w:numPr>
          <w:ilvl w:val="0"/>
          <w:numId w:val="40"/>
        </w:numPr>
        <w:spacing w:after="0" w:line="360" w:lineRule="auto"/>
        <w:ind w:left="720" w:hanging="360"/>
        <w:jc w:val="both"/>
        <w:rPr/>
      </w:pPr>
      <w:r w:rsidDel="00000000" w:rsidR="00000000" w:rsidRPr="00000000">
        <w:rPr>
          <w:rFonts w:ascii="Arial" w:cs="Arial" w:eastAsia="Arial" w:hAnsi="Arial"/>
          <w:sz w:val="22"/>
          <w:szCs w:val="22"/>
          <w:rtl w:val="0"/>
        </w:rPr>
        <w:t xml:space="preserve">Modificar la solicitud. </w:t>
      </w:r>
    </w:p>
    <w:p w:rsidR="00000000" w:rsidDel="00000000" w:rsidP="00000000" w:rsidRDefault="00000000" w:rsidRPr="00000000" w14:paraId="0000011A">
      <w:pPr>
        <w:numPr>
          <w:ilvl w:val="0"/>
          <w:numId w:val="40"/>
        </w:numPr>
        <w:spacing w:after="0" w:line="360" w:lineRule="auto"/>
        <w:ind w:left="720" w:hanging="360"/>
        <w:jc w:val="both"/>
        <w:rPr/>
      </w:pPr>
      <w:r w:rsidDel="00000000" w:rsidR="00000000" w:rsidRPr="00000000">
        <w:rPr>
          <w:rFonts w:ascii="Arial" w:cs="Arial" w:eastAsia="Arial" w:hAnsi="Arial"/>
          <w:sz w:val="22"/>
          <w:szCs w:val="22"/>
          <w:rtl w:val="0"/>
        </w:rPr>
        <w:t xml:space="preserve">Limitar productos o servicios. </w:t>
      </w:r>
    </w:p>
    <w:p w:rsidR="00000000" w:rsidDel="00000000" w:rsidP="00000000" w:rsidRDefault="00000000" w:rsidRPr="00000000" w14:paraId="0000011B">
      <w:pPr>
        <w:numPr>
          <w:ilvl w:val="0"/>
          <w:numId w:val="40"/>
        </w:numPr>
        <w:spacing w:after="0" w:line="360" w:lineRule="auto"/>
        <w:ind w:left="720" w:hanging="360"/>
        <w:jc w:val="both"/>
        <w:rPr/>
      </w:pPr>
      <w:r w:rsidDel="00000000" w:rsidR="00000000" w:rsidRPr="00000000">
        <w:rPr>
          <w:rFonts w:ascii="Arial" w:cs="Arial" w:eastAsia="Arial" w:hAnsi="Arial"/>
          <w:sz w:val="22"/>
          <w:szCs w:val="22"/>
          <w:rtl w:val="0"/>
        </w:rPr>
        <w:t xml:space="preserve">Retirar la solicitud. </w:t>
      </w:r>
    </w:p>
    <w:p w:rsidR="00000000" w:rsidDel="00000000" w:rsidP="00000000" w:rsidRDefault="00000000" w:rsidRPr="00000000" w14:paraId="0000011C">
      <w:pPr>
        <w:numPr>
          <w:ilvl w:val="0"/>
          <w:numId w:val="40"/>
        </w:numPr>
        <w:spacing w:after="0" w:line="360" w:lineRule="auto"/>
        <w:ind w:left="720" w:hanging="360"/>
        <w:jc w:val="both"/>
        <w:rPr/>
      </w:pPr>
      <w:r w:rsidDel="00000000" w:rsidR="00000000" w:rsidRPr="00000000">
        <w:rPr>
          <w:rFonts w:ascii="Arial" w:cs="Arial" w:eastAsia="Arial" w:hAnsi="Arial"/>
          <w:sz w:val="22"/>
          <w:szCs w:val="22"/>
          <w:rtl w:val="0"/>
        </w:rPr>
        <w:t xml:space="preserve">Presentar contestación técnica y jurídica. </w:t>
      </w:r>
    </w:p>
    <w:p w:rsidR="00000000" w:rsidDel="00000000" w:rsidP="00000000" w:rsidRDefault="00000000" w:rsidRPr="00000000" w14:paraId="0000011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Departamento de Litigios y Propiedad Intelectual deberá coordinar conjuntamente la estrategia de defensa correspondiente, incluyendo:</w:t>
      </w:r>
    </w:p>
    <w:p w:rsidR="00000000" w:rsidDel="00000000" w:rsidP="00000000" w:rsidRDefault="00000000" w:rsidRPr="00000000" w14:paraId="0000011E">
      <w:pPr>
        <w:numPr>
          <w:ilvl w:val="0"/>
          <w:numId w:val="41"/>
        </w:numPr>
        <w:spacing w:after="0" w:line="360" w:lineRule="auto"/>
        <w:ind w:left="720" w:hanging="360"/>
        <w:jc w:val="both"/>
        <w:rPr/>
      </w:pPr>
      <w:r w:rsidDel="00000000" w:rsidR="00000000" w:rsidRPr="00000000">
        <w:rPr>
          <w:rFonts w:ascii="Arial" w:cs="Arial" w:eastAsia="Arial" w:hAnsi="Arial"/>
          <w:sz w:val="22"/>
          <w:szCs w:val="22"/>
          <w:rtl w:val="0"/>
        </w:rPr>
        <w:t xml:space="preserve">Análisis legal de objeciones. </w:t>
      </w:r>
    </w:p>
    <w:p w:rsidR="00000000" w:rsidDel="00000000" w:rsidP="00000000" w:rsidRDefault="00000000" w:rsidRPr="00000000" w14:paraId="0000011F">
      <w:pPr>
        <w:numPr>
          <w:ilvl w:val="0"/>
          <w:numId w:val="41"/>
        </w:numPr>
        <w:spacing w:after="0" w:line="360" w:lineRule="auto"/>
        <w:ind w:left="720" w:hanging="360"/>
        <w:jc w:val="both"/>
        <w:rPr/>
      </w:pPr>
      <w:r w:rsidDel="00000000" w:rsidR="00000000" w:rsidRPr="00000000">
        <w:rPr>
          <w:rFonts w:ascii="Arial" w:cs="Arial" w:eastAsia="Arial" w:hAnsi="Arial"/>
          <w:sz w:val="22"/>
          <w:szCs w:val="22"/>
          <w:rtl w:val="0"/>
        </w:rPr>
        <w:t xml:space="preserve">Investigación de antecedentes registrales. </w:t>
      </w:r>
    </w:p>
    <w:p w:rsidR="00000000" w:rsidDel="00000000" w:rsidP="00000000" w:rsidRDefault="00000000" w:rsidRPr="00000000" w14:paraId="00000120">
      <w:pPr>
        <w:numPr>
          <w:ilvl w:val="0"/>
          <w:numId w:val="41"/>
        </w:numPr>
        <w:spacing w:after="0" w:line="360" w:lineRule="auto"/>
        <w:ind w:left="720" w:hanging="360"/>
        <w:jc w:val="both"/>
        <w:rPr/>
      </w:pPr>
      <w:r w:rsidDel="00000000" w:rsidR="00000000" w:rsidRPr="00000000">
        <w:rPr>
          <w:rFonts w:ascii="Arial" w:cs="Arial" w:eastAsia="Arial" w:hAnsi="Arial"/>
          <w:sz w:val="22"/>
          <w:szCs w:val="22"/>
          <w:rtl w:val="0"/>
        </w:rPr>
        <w:t xml:space="preserve">Elaboración de argumentos jurídicos. </w:t>
      </w:r>
    </w:p>
    <w:p w:rsidR="00000000" w:rsidDel="00000000" w:rsidP="00000000" w:rsidRDefault="00000000" w:rsidRPr="00000000" w14:paraId="00000121">
      <w:pPr>
        <w:numPr>
          <w:ilvl w:val="0"/>
          <w:numId w:val="41"/>
        </w:numPr>
        <w:spacing w:after="0" w:line="360" w:lineRule="auto"/>
        <w:ind w:left="720" w:hanging="360"/>
        <w:jc w:val="both"/>
        <w:rPr/>
      </w:pPr>
      <w:r w:rsidDel="00000000" w:rsidR="00000000" w:rsidRPr="00000000">
        <w:rPr>
          <w:rFonts w:ascii="Arial" w:cs="Arial" w:eastAsia="Arial" w:hAnsi="Arial"/>
          <w:sz w:val="22"/>
          <w:szCs w:val="22"/>
          <w:rtl w:val="0"/>
        </w:rPr>
        <w:t xml:space="preserve">Presentación de pruebas. </w:t>
      </w:r>
    </w:p>
    <w:p w:rsidR="00000000" w:rsidDel="00000000" w:rsidP="00000000" w:rsidRDefault="00000000" w:rsidRPr="00000000" w14:paraId="00000122">
      <w:pPr>
        <w:numPr>
          <w:ilvl w:val="0"/>
          <w:numId w:val="41"/>
        </w:numPr>
        <w:spacing w:after="0" w:line="360" w:lineRule="auto"/>
        <w:ind w:left="720" w:hanging="360"/>
        <w:jc w:val="both"/>
        <w:rPr/>
      </w:pPr>
      <w:r w:rsidDel="00000000" w:rsidR="00000000" w:rsidRPr="00000000">
        <w:rPr>
          <w:rFonts w:ascii="Arial" w:cs="Arial" w:eastAsia="Arial" w:hAnsi="Arial"/>
          <w:sz w:val="22"/>
          <w:szCs w:val="22"/>
          <w:rtl w:val="0"/>
        </w:rPr>
        <w:t xml:space="preserve">Contestación formal dentro del término establecido. </w:t>
      </w:r>
    </w:p>
    <w:p w:rsidR="00000000" w:rsidDel="00000000" w:rsidP="00000000" w:rsidRDefault="00000000" w:rsidRPr="00000000" w14:paraId="0000012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Dependiendo de la resolución emitida por la DIGEPIH, el expediente podrá:</w:t>
      </w:r>
    </w:p>
    <w:p w:rsidR="00000000" w:rsidDel="00000000" w:rsidP="00000000" w:rsidRDefault="00000000" w:rsidRPr="00000000" w14:paraId="00000124">
      <w:pPr>
        <w:numPr>
          <w:ilvl w:val="0"/>
          <w:numId w:val="42"/>
        </w:numPr>
        <w:spacing w:after="0" w:line="360" w:lineRule="auto"/>
        <w:ind w:left="720" w:hanging="360"/>
        <w:jc w:val="both"/>
        <w:rPr/>
      </w:pPr>
      <w:r w:rsidDel="00000000" w:rsidR="00000000" w:rsidRPr="00000000">
        <w:rPr>
          <w:rFonts w:ascii="Arial" w:cs="Arial" w:eastAsia="Arial" w:hAnsi="Arial"/>
          <w:sz w:val="22"/>
          <w:szCs w:val="22"/>
          <w:rtl w:val="0"/>
        </w:rPr>
        <w:t xml:space="preserve">Avanzar a publicación. </w:t>
      </w:r>
    </w:p>
    <w:p w:rsidR="00000000" w:rsidDel="00000000" w:rsidP="00000000" w:rsidRDefault="00000000" w:rsidRPr="00000000" w14:paraId="00000125">
      <w:pPr>
        <w:numPr>
          <w:ilvl w:val="0"/>
          <w:numId w:val="42"/>
        </w:numPr>
        <w:spacing w:after="0" w:line="360" w:lineRule="auto"/>
        <w:ind w:left="720" w:hanging="360"/>
        <w:jc w:val="both"/>
        <w:rPr/>
      </w:pPr>
      <w:r w:rsidDel="00000000" w:rsidR="00000000" w:rsidRPr="00000000">
        <w:rPr>
          <w:rFonts w:ascii="Arial" w:cs="Arial" w:eastAsia="Arial" w:hAnsi="Arial"/>
          <w:sz w:val="22"/>
          <w:szCs w:val="22"/>
          <w:rtl w:val="0"/>
        </w:rPr>
        <w:t xml:space="preserve">Ser rechazado por medio de una resolución definitiva que está sujeta a recursos de reposición y apelación. </w:t>
      </w:r>
    </w:p>
    <w:p w:rsidR="00000000" w:rsidDel="00000000" w:rsidP="00000000" w:rsidRDefault="00000000" w:rsidRPr="00000000" w14:paraId="0000012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caso de resoluciones desfavorables, podrán interponerse recursos administrativos (reposición en un plazo de diez días hábiles posteriores a la notificación y apelación tres días hábiles posteriores a la notificación de la resolución desfavorable de reposición) y judiciales (demanda contencioso-administrativa se presenta treinta días hábiles después de notificada la resolución de apelación emitida por la Superintendencia de Recursos) conforme a la Ley de Propiedad Industrial de Honduras. </w:t>
      </w:r>
    </w:p>
    <w:p w:rsidR="00000000" w:rsidDel="00000000" w:rsidP="00000000" w:rsidRDefault="00000000" w:rsidRPr="00000000" w14:paraId="0000012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Publicacion en Diario Oficial de La Gaceta</w:t>
      </w:r>
    </w:p>
    <w:p w:rsidR="00000000" w:rsidDel="00000000" w:rsidP="00000000" w:rsidRDefault="00000000" w:rsidRPr="00000000" w14:paraId="0000012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Cuando la DIGEPIH considere que la marca cumple con los requisitos legales de registrabilidad, emitirá el correspondiente aviso de publicación, autorizando la publicación oficial de la solicitud.</w:t>
      </w:r>
    </w:p>
    <w:p w:rsidR="00000000" w:rsidDel="00000000" w:rsidP="00000000" w:rsidRDefault="00000000" w:rsidRPr="00000000" w14:paraId="0000012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publicación de un aviso de registro marcario deberá realizarse en:</w:t>
      </w:r>
    </w:p>
    <w:p w:rsidR="00000000" w:rsidDel="00000000" w:rsidP="00000000" w:rsidRDefault="00000000" w:rsidRPr="00000000" w14:paraId="0000012A">
      <w:pPr>
        <w:numPr>
          <w:ilvl w:val="0"/>
          <w:numId w:val="43"/>
        </w:numPr>
        <w:spacing w:after="0" w:line="360" w:lineRule="auto"/>
        <w:ind w:left="720" w:hanging="360"/>
        <w:jc w:val="both"/>
        <w:rPr/>
      </w:pPr>
      <w:r w:rsidDel="00000000" w:rsidR="00000000" w:rsidRPr="00000000">
        <w:rPr>
          <w:rFonts w:ascii="Arial" w:cs="Arial" w:eastAsia="Arial" w:hAnsi="Arial"/>
          <w:sz w:val="22"/>
          <w:szCs w:val="22"/>
          <w:rtl w:val="0"/>
        </w:rPr>
        <w:t xml:space="preserve">Diario Oficial La Gaceta. </w:t>
      </w:r>
    </w:p>
    <w:p w:rsidR="00000000" w:rsidDel="00000000" w:rsidP="00000000" w:rsidRDefault="00000000" w:rsidRPr="00000000" w14:paraId="0000012B">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finalidad de esta publicación es permitir que terceros interesados puedan conocer la solicitud presentada y ejercer su derecho de oposición en caso de considerar afectados sus derechos marcarios.</w:t>
      </w:r>
    </w:p>
    <w:p w:rsidR="00000000" w:rsidDel="00000000" w:rsidP="00000000" w:rsidRDefault="00000000" w:rsidRPr="00000000" w14:paraId="0000012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Departamento de Propiedad Intelectual será responsable de:</w:t>
      </w:r>
    </w:p>
    <w:p w:rsidR="00000000" w:rsidDel="00000000" w:rsidP="00000000" w:rsidRDefault="00000000" w:rsidRPr="00000000" w14:paraId="0000012E">
      <w:pPr>
        <w:numPr>
          <w:ilvl w:val="0"/>
          <w:numId w:val="44"/>
        </w:numPr>
        <w:spacing w:after="0" w:line="360" w:lineRule="auto"/>
        <w:ind w:left="720" w:hanging="360"/>
        <w:jc w:val="both"/>
        <w:rPr/>
      </w:pPr>
      <w:r w:rsidDel="00000000" w:rsidR="00000000" w:rsidRPr="00000000">
        <w:rPr>
          <w:rFonts w:ascii="Arial" w:cs="Arial" w:eastAsia="Arial" w:hAnsi="Arial"/>
          <w:sz w:val="22"/>
          <w:szCs w:val="22"/>
          <w:rtl w:val="0"/>
        </w:rPr>
        <w:t xml:space="preserve">Verificar el aviso de publicación y que el mismo esté conforme a la solicitud presentada. </w:t>
      </w:r>
    </w:p>
    <w:p w:rsidR="00000000" w:rsidDel="00000000" w:rsidP="00000000" w:rsidRDefault="00000000" w:rsidRPr="00000000" w14:paraId="0000012F">
      <w:pPr>
        <w:numPr>
          <w:ilvl w:val="0"/>
          <w:numId w:val="44"/>
        </w:numPr>
        <w:spacing w:after="0" w:line="360" w:lineRule="auto"/>
        <w:ind w:left="720" w:hanging="360"/>
        <w:jc w:val="both"/>
        <w:rPr/>
      </w:pPr>
      <w:r w:rsidDel="00000000" w:rsidR="00000000" w:rsidRPr="00000000">
        <w:rPr>
          <w:rFonts w:ascii="Arial" w:cs="Arial" w:eastAsia="Arial" w:hAnsi="Arial"/>
          <w:sz w:val="22"/>
          <w:szCs w:val="22"/>
          <w:rtl w:val="0"/>
        </w:rPr>
        <w:t xml:space="preserve">Coordinar la publicación. </w:t>
      </w:r>
    </w:p>
    <w:p w:rsidR="00000000" w:rsidDel="00000000" w:rsidP="00000000" w:rsidRDefault="00000000" w:rsidRPr="00000000" w14:paraId="00000130">
      <w:pPr>
        <w:numPr>
          <w:ilvl w:val="0"/>
          <w:numId w:val="44"/>
        </w:numPr>
        <w:spacing w:after="0" w:line="360" w:lineRule="auto"/>
        <w:ind w:left="720" w:hanging="360"/>
        <w:jc w:val="both"/>
        <w:rPr/>
      </w:pPr>
      <w:r w:rsidDel="00000000" w:rsidR="00000000" w:rsidRPr="00000000">
        <w:rPr>
          <w:rFonts w:ascii="Arial" w:cs="Arial" w:eastAsia="Arial" w:hAnsi="Arial"/>
          <w:sz w:val="22"/>
          <w:szCs w:val="22"/>
          <w:rtl w:val="0"/>
        </w:rPr>
        <w:t xml:space="preserve">Gestionar pagos correspondientes ante la Empresa Nacional de Artes Gráficas (ENAG). </w:t>
      </w:r>
    </w:p>
    <w:p w:rsidR="00000000" w:rsidDel="00000000" w:rsidP="00000000" w:rsidRDefault="00000000" w:rsidRPr="00000000" w14:paraId="00000131">
      <w:pPr>
        <w:numPr>
          <w:ilvl w:val="0"/>
          <w:numId w:val="44"/>
        </w:numPr>
        <w:spacing w:after="0" w:line="360" w:lineRule="auto"/>
        <w:ind w:left="720" w:hanging="360"/>
        <w:jc w:val="both"/>
        <w:rPr/>
      </w:pPr>
      <w:r w:rsidDel="00000000" w:rsidR="00000000" w:rsidRPr="00000000">
        <w:rPr>
          <w:rFonts w:ascii="Arial" w:cs="Arial" w:eastAsia="Arial" w:hAnsi="Arial"/>
          <w:sz w:val="22"/>
          <w:szCs w:val="22"/>
          <w:rtl w:val="0"/>
        </w:rPr>
        <w:t xml:space="preserve">Verificar el aviso publicado en ENAG. </w:t>
      </w:r>
    </w:p>
    <w:p w:rsidR="00000000" w:rsidDel="00000000" w:rsidP="00000000" w:rsidRDefault="00000000" w:rsidRPr="00000000" w14:paraId="00000132">
      <w:pPr>
        <w:numPr>
          <w:ilvl w:val="0"/>
          <w:numId w:val="44"/>
        </w:numPr>
        <w:spacing w:after="0" w:line="360" w:lineRule="auto"/>
        <w:ind w:left="720" w:hanging="360"/>
        <w:jc w:val="both"/>
        <w:rPr/>
      </w:pPr>
      <w:r w:rsidDel="00000000" w:rsidR="00000000" w:rsidRPr="00000000">
        <w:rPr>
          <w:rFonts w:ascii="Arial" w:cs="Arial" w:eastAsia="Arial" w:hAnsi="Arial"/>
          <w:sz w:val="22"/>
          <w:szCs w:val="22"/>
          <w:rtl w:val="0"/>
        </w:rPr>
        <w:t xml:space="preserve">Obtener los tres ejemplares una vez transcurrido el periodo de publicación. </w:t>
      </w:r>
    </w:p>
    <w:p w:rsidR="00000000" w:rsidDel="00000000" w:rsidP="00000000" w:rsidRDefault="00000000" w:rsidRPr="00000000" w14:paraId="00000133">
      <w:pPr>
        <w:numPr>
          <w:ilvl w:val="0"/>
          <w:numId w:val="44"/>
        </w:numPr>
        <w:spacing w:after="0" w:line="360" w:lineRule="auto"/>
        <w:ind w:left="720" w:hanging="360"/>
        <w:jc w:val="both"/>
        <w:rPr/>
      </w:pPr>
      <w:r w:rsidDel="00000000" w:rsidR="00000000" w:rsidRPr="00000000">
        <w:rPr>
          <w:rFonts w:ascii="Arial" w:cs="Arial" w:eastAsia="Arial" w:hAnsi="Arial"/>
          <w:sz w:val="22"/>
          <w:szCs w:val="22"/>
          <w:rtl w:val="0"/>
        </w:rPr>
        <w:t xml:space="preserve">Incorporar los ejemplares físicos de publicación al expediente. </w:t>
      </w:r>
    </w:p>
    <w:p w:rsidR="00000000" w:rsidDel="00000000" w:rsidP="00000000" w:rsidRDefault="00000000" w:rsidRPr="00000000" w14:paraId="0000013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Una vez realizada la publicación, deberá presentarse los tres ejemplares de publicación ante la DIGEPIH a la brevedad para evitar el abandono de la solicitud.</w:t>
      </w:r>
    </w:p>
    <w:p w:rsidR="00000000" w:rsidDel="00000000" w:rsidP="00000000" w:rsidRDefault="00000000" w:rsidRPr="00000000" w14:paraId="0000013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incumplimiento de este requisito puede generar:</w:t>
      </w:r>
    </w:p>
    <w:p w:rsidR="00000000" w:rsidDel="00000000" w:rsidP="00000000" w:rsidRDefault="00000000" w:rsidRPr="00000000" w14:paraId="00000136">
      <w:pPr>
        <w:numPr>
          <w:ilvl w:val="0"/>
          <w:numId w:val="45"/>
        </w:numPr>
        <w:spacing w:after="0" w:line="360" w:lineRule="auto"/>
        <w:ind w:left="720" w:hanging="360"/>
        <w:jc w:val="both"/>
        <w:rPr/>
      </w:pPr>
      <w:r w:rsidDel="00000000" w:rsidR="00000000" w:rsidRPr="00000000">
        <w:rPr>
          <w:rFonts w:ascii="Arial" w:cs="Arial" w:eastAsia="Arial" w:hAnsi="Arial"/>
          <w:sz w:val="22"/>
          <w:szCs w:val="22"/>
          <w:rtl w:val="0"/>
        </w:rPr>
        <w:t xml:space="preserve">Abandono de la solicitud. </w:t>
      </w:r>
    </w:p>
    <w:p w:rsidR="00000000" w:rsidDel="00000000" w:rsidP="00000000" w:rsidRDefault="00000000" w:rsidRPr="00000000" w14:paraId="00000137">
      <w:pPr>
        <w:numPr>
          <w:ilvl w:val="0"/>
          <w:numId w:val="45"/>
        </w:numPr>
        <w:spacing w:after="0" w:line="360" w:lineRule="auto"/>
        <w:ind w:left="720" w:hanging="360"/>
        <w:jc w:val="both"/>
        <w:rPr/>
      </w:pPr>
      <w:r w:rsidDel="00000000" w:rsidR="00000000" w:rsidRPr="00000000">
        <w:rPr>
          <w:rFonts w:ascii="Arial" w:cs="Arial" w:eastAsia="Arial" w:hAnsi="Arial"/>
          <w:sz w:val="22"/>
          <w:szCs w:val="22"/>
          <w:rtl w:val="0"/>
        </w:rPr>
        <w:t xml:space="preserve">Archivo administrativo. </w:t>
      </w:r>
    </w:p>
    <w:p w:rsidR="00000000" w:rsidDel="00000000" w:rsidP="00000000" w:rsidRDefault="00000000" w:rsidRPr="00000000" w14:paraId="0000013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ello, el control de fechas y publicaciones constituye un aspecto crítico dentro del procedimiento registral.</w:t>
      </w:r>
    </w:p>
    <w:p w:rsidR="00000000" w:rsidDel="00000000" w:rsidP="00000000" w:rsidRDefault="00000000" w:rsidRPr="00000000" w14:paraId="0000013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Periodo de Oposicion</w:t>
      </w:r>
    </w:p>
    <w:p w:rsidR="00000000" w:rsidDel="00000000" w:rsidP="00000000" w:rsidRDefault="00000000" w:rsidRPr="00000000" w14:paraId="0000013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Durante la etapa de publicación oficial de la solicitud de marca y hasta treinta días hábiles posteriores a la última publicación, es el periodo completo durante el cual terceros podrán presentar acciones administrativas en contra del registro solicitado por la vía de oposición con fundamento en lo dispuesto en la Ley de Propiedad Industrial de Honduras.</w:t>
      </w:r>
    </w:p>
    <w:p w:rsidR="00000000" w:rsidDel="00000000" w:rsidP="00000000" w:rsidRDefault="00000000" w:rsidRPr="00000000" w14:paraId="0000013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oposiciones podrán fundamentarse en:</w:t>
      </w:r>
    </w:p>
    <w:p w:rsidR="00000000" w:rsidDel="00000000" w:rsidP="00000000" w:rsidRDefault="00000000" w:rsidRPr="00000000" w14:paraId="0000013C">
      <w:pPr>
        <w:numPr>
          <w:ilvl w:val="0"/>
          <w:numId w:val="46"/>
        </w:numPr>
        <w:spacing w:after="0" w:line="360" w:lineRule="auto"/>
        <w:ind w:left="720" w:hanging="360"/>
        <w:jc w:val="both"/>
        <w:rPr/>
      </w:pPr>
      <w:r w:rsidDel="00000000" w:rsidR="00000000" w:rsidRPr="00000000">
        <w:rPr>
          <w:rFonts w:ascii="Arial" w:cs="Arial" w:eastAsia="Arial" w:hAnsi="Arial"/>
          <w:sz w:val="22"/>
          <w:szCs w:val="22"/>
          <w:rtl w:val="0"/>
        </w:rPr>
        <w:t xml:space="preserve">Existencia de marcas similares previamente registradas. </w:t>
      </w:r>
    </w:p>
    <w:p w:rsidR="00000000" w:rsidDel="00000000" w:rsidP="00000000" w:rsidRDefault="00000000" w:rsidRPr="00000000" w14:paraId="0000013D">
      <w:pPr>
        <w:numPr>
          <w:ilvl w:val="0"/>
          <w:numId w:val="46"/>
        </w:numPr>
        <w:spacing w:after="0" w:line="360" w:lineRule="auto"/>
        <w:ind w:left="720" w:hanging="360"/>
        <w:jc w:val="both"/>
        <w:rPr/>
      </w:pPr>
      <w:r w:rsidDel="00000000" w:rsidR="00000000" w:rsidRPr="00000000">
        <w:rPr>
          <w:rFonts w:ascii="Arial" w:cs="Arial" w:eastAsia="Arial" w:hAnsi="Arial"/>
          <w:sz w:val="22"/>
          <w:szCs w:val="22"/>
          <w:rtl w:val="0"/>
        </w:rPr>
        <w:t xml:space="preserve">Riesgo de confusión. </w:t>
      </w:r>
    </w:p>
    <w:p w:rsidR="00000000" w:rsidDel="00000000" w:rsidP="00000000" w:rsidRDefault="00000000" w:rsidRPr="00000000" w14:paraId="0000013E">
      <w:pPr>
        <w:numPr>
          <w:ilvl w:val="0"/>
          <w:numId w:val="46"/>
        </w:numPr>
        <w:spacing w:after="0" w:line="360" w:lineRule="auto"/>
        <w:ind w:left="720" w:hanging="360"/>
        <w:jc w:val="both"/>
        <w:rPr/>
      </w:pPr>
      <w:r w:rsidDel="00000000" w:rsidR="00000000" w:rsidRPr="00000000">
        <w:rPr>
          <w:rFonts w:ascii="Arial" w:cs="Arial" w:eastAsia="Arial" w:hAnsi="Arial"/>
          <w:sz w:val="22"/>
          <w:szCs w:val="22"/>
          <w:rtl w:val="0"/>
        </w:rPr>
        <w:t xml:space="preserve">Competencia desleal. </w:t>
      </w:r>
    </w:p>
    <w:p w:rsidR="00000000" w:rsidDel="00000000" w:rsidP="00000000" w:rsidRDefault="00000000" w:rsidRPr="00000000" w14:paraId="0000013F">
      <w:pPr>
        <w:numPr>
          <w:ilvl w:val="0"/>
          <w:numId w:val="46"/>
        </w:numPr>
        <w:spacing w:after="0" w:line="360" w:lineRule="auto"/>
        <w:ind w:left="720" w:hanging="360"/>
        <w:jc w:val="both"/>
        <w:rPr/>
      </w:pPr>
      <w:r w:rsidDel="00000000" w:rsidR="00000000" w:rsidRPr="00000000">
        <w:rPr>
          <w:rFonts w:ascii="Arial" w:cs="Arial" w:eastAsia="Arial" w:hAnsi="Arial"/>
          <w:sz w:val="22"/>
          <w:szCs w:val="22"/>
          <w:rtl w:val="0"/>
        </w:rPr>
        <w:t xml:space="preserve">Derechos adquiridos con anterioridad. </w:t>
      </w:r>
    </w:p>
    <w:p w:rsidR="00000000" w:rsidDel="00000000" w:rsidP="00000000" w:rsidRDefault="00000000" w:rsidRPr="00000000" w14:paraId="00000140">
      <w:pPr>
        <w:numPr>
          <w:ilvl w:val="0"/>
          <w:numId w:val="46"/>
        </w:numPr>
        <w:spacing w:after="0" w:line="360" w:lineRule="auto"/>
        <w:ind w:left="720" w:hanging="360"/>
        <w:jc w:val="both"/>
        <w:rPr/>
      </w:pPr>
      <w:r w:rsidDel="00000000" w:rsidR="00000000" w:rsidRPr="00000000">
        <w:rPr>
          <w:rFonts w:ascii="Arial" w:cs="Arial" w:eastAsia="Arial" w:hAnsi="Arial"/>
          <w:sz w:val="22"/>
          <w:szCs w:val="22"/>
          <w:rtl w:val="0"/>
        </w:rPr>
        <w:t xml:space="preserve">Uso previo de signos distintivos. </w:t>
      </w:r>
    </w:p>
    <w:p w:rsidR="00000000" w:rsidDel="00000000" w:rsidP="00000000" w:rsidRDefault="00000000" w:rsidRPr="00000000" w14:paraId="00000141">
      <w:pPr>
        <w:numPr>
          <w:ilvl w:val="0"/>
          <w:numId w:val="46"/>
        </w:numPr>
        <w:spacing w:after="0" w:line="360" w:lineRule="auto"/>
        <w:ind w:left="720" w:hanging="360"/>
        <w:jc w:val="both"/>
        <w:rPr/>
      </w:pPr>
      <w:r w:rsidDel="00000000" w:rsidR="00000000" w:rsidRPr="00000000">
        <w:rPr>
          <w:rFonts w:ascii="Arial" w:cs="Arial" w:eastAsia="Arial" w:hAnsi="Arial"/>
          <w:sz w:val="22"/>
          <w:szCs w:val="22"/>
          <w:rtl w:val="0"/>
        </w:rPr>
        <w:t xml:space="preserve">Mala fe en la solicitud. </w:t>
      </w:r>
    </w:p>
    <w:p w:rsidR="00000000" w:rsidDel="00000000" w:rsidP="00000000" w:rsidRDefault="00000000" w:rsidRPr="00000000" w14:paraId="00000142">
      <w:pPr>
        <w:numPr>
          <w:ilvl w:val="0"/>
          <w:numId w:val="46"/>
        </w:numPr>
        <w:spacing w:after="0" w:line="360" w:lineRule="auto"/>
        <w:ind w:left="720" w:hanging="360"/>
        <w:jc w:val="both"/>
        <w:rPr/>
      </w:pPr>
      <w:r w:rsidDel="00000000" w:rsidR="00000000" w:rsidRPr="00000000">
        <w:rPr>
          <w:rFonts w:ascii="Arial" w:cs="Arial" w:eastAsia="Arial" w:hAnsi="Arial"/>
          <w:sz w:val="22"/>
          <w:szCs w:val="22"/>
          <w:rtl w:val="0"/>
        </w:rPr>
        <w:t xml:space="preserve">Disposiciones del artículo 83, 84 de la Ley de Propiedad Industrial.</w:t>
      </w:r>
    </w:p>
    <w:p w:rsidR="00000000" w:rsidDel="00000000" w:rsidP="00000000" w:rsidRDefault="00000000" w:rsidRPr="00000000" w14:paraId="00000143">
      <w:pPr>
        <w:numPr>
          <w:ilvl w:val="0"/>
          <w:numId w:val="46"/>
        </w:numPr>
        <w:spacing w:after="0" w:line="360" w:lineRule="auto"/>
        <w:ind w:left="720" w:hanging="360"/>
        <w:jc w:val="both"/>
        <w:rPr/>
      </w:pPr>
      <w:r w:rsidDel="00000000" w:rsidR="00000000" w:rsidRPr="00000000">
        <w:rPr>
          <w:rFonts w:ascii="Arial" w:cs="Arial" w:eastAsia="Arial" w:hAnsi="Arial"/>
          <w:sz w:val="22"/>
          <w:szCs w:val="22"/>
          <w:rtl w:val="0"/>
        </w:rPr>
        <w:t xml:space="preserve">Notoriedad de la marca;</w:t>
      </w:r>
    </w:p>
    <w:p w:rsidR="00000000" w:rsidDel="00000000" w:rsidP="00000000" w:rsidRDefault="00000000" w:rsidRPr="00000000" w14:paraId="00000144">
      <w:pPr>
        <w:spacing w:after="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caso de presentarse una oposición, la DIGEPIH notificará formalmente al solicitante, otorgando un plazo de diez dias habiles para contestar la acción interpuesta.</w:t>
      </w:r>
    </w:p>
    <w:p w:rsidR="00000000" w:rsidDel="00000000" w:rsidP="00000000" w:rsidRDefault="00000000" w:rsidRPr="00000000" w14:paraId="0000014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Departamento de Litigios deberá:</w:t>
      </w:r>
    </w:p>
    <w:p w:rsidR="00000000" w:rsidDel="00000000" w:rsidP="00000000" w:rsidRDefault="00000000" w:rsidRPr="00000000" w14:paraId="00000147">
      <w:pPr>
        <w:numPr>
          <w:ilvl w:val="0"/>
          <w:numId w:val="47"/>
        </w:numPr>
        <w:spacing w:after="0" w:line="360" w:lineRule="auto"/>
        <w:ind w:left="720" w:hanging="360"/>
        <w:jc w:val="both"/>
        <w:rPr/>
      </w:pPr>
      <w:r w:rsidDel="00000000" w:rsidR="00000000" w:rsidRPr="00000000">
        <w:rPr>
          <w:rFonts w:ascii="Arial" w:cs="Arial" w:eastAsia="Arial" w:hAnsi="Arial"/>
          <w:sz w:val="22"/>
          <w:szCs w:val="22"/>
          <w:rtl w:val="0"/>
        </w:rPr>
        <w:t xml:space="preserve">Analizar jurídicamente la oposición. </w:t>
      </w:r>
    </w:p>
    <w:p w:rsidR="00000000" w:rsidDel="00000000" w:rsidP="00000000" w:rsidRDefault="00000000" w:rsidRPr="00000000" w14:paraId="00000148">
      <w:pPr>
        <w:numPr>
          <w:ilvl w:val="0"/>
          <w:numId w:val="47"/>
        </w:numPr>
        <w:spacing w:after="0" w:line="360" w:lineRule="auto"/>
        <w:ind w:left="720" w:hanging="360"/>
        <w:jc w:val="both"/>
        <w:rPr/>
      </w:pPr>
      <w:r w:rsidDel="00000000" w:rsidR="00000000" w:rsidRPr="00000000">
        <w:rPr>
          <w:rFonts w:ascii="Arial" w:cs="Arial" w:eastAsia="Arial" w:hAnsi="Arial"/>
          <w:sz w:val="22"/>
          <w:szCs w:val="22"/>
          <w:rtl w:val="0"/>
        </w:rPr>
        <w:t xml:space="preserve">Evaluar posibilidades de defensa. </w:t>
      </w:r>
    </w:p>
    <w:p w:rsidR="00000000" w:rsidDel="00000000" w:rsidP="00000000" w:rsidRDefault="00000000" w:rsidRPr="00000000" w14:paraId="00000149">
      <w:pPr>
        <w:numPr>
          <w:ilvl w:val="0"/>
          <w:numId w:val="47"/>
        </w:numPr>
        <w:spacing w:after="0" w:line="360" w:lineRule="auto"/>
        <w:ind w:left="720" w:hanging="360"/>
        <w:jc w:val="both"/>
        <w:rPr/>
      </w:pPr>
      <w:r w:rsidDel="00000000" w:rsidR="00000000" w:rsidRPr="00000000">
        <w:rPr>
          <w:rFonts w:ascii="Arial" w:cs="Arial" w:eastAsia="Arial" w:hAnsi="Arial"/>
          <w:sz w:val="22"/>
          <w:szCs w:val="22"/>
          <w:rtl w:val="0"/>
        </w:rPr>
        <w:t xml:space="preserve">Preparar estrategia legal. </w:t>
      </w:r>
    </w:p>
    <w:p w:rsidR="00000000" w:rsidDel="00000000" w:rsidP="00000000" w:rsidRDefault="00000000" w:rsidRPr="00000000" w14:paraId="0000014A">
      <w:pPr>
        <w:numPr>
          <w:ilvl w:val="0"/>
          <w:numId w:val="47"/>
        </w:numPr>
        <w:spacing w:after="0" w:line="360" w:lineRule="auto"/>
        <w:ind w:left="720" w:hanging="360"/>
        <w:jc w:val="both"/>
        <w:rPr/>
      </w:pPr>
      <w:r w:rsidDel="00000000" w:rsidR="00000000" w:rsidRPr="00000000">
        <w:rPr>
          <w:rFonts w:ascii="Arial" w:cs="Arial" w:eastAsia="Arial" w:hAnsi="Arial"/>
          <w:sz w:val="22"/>
          <w:szCs w:val="22"/>
          <w:rtl w:val="0"/>
        </w:rPr>
        <w:t xml:space="preserve">Informar al cliente sobre estrategia y posibilidades de éxito así como costes asociados.</w:t>
      </w:r>
    </w:p>
    <w:p w:rsidR="00000000" w:rsidDel="00000000" w:rsidP="00000000" w:rsidRDefault="00000000" w:rsidRPr="00000000" w14:paraId="0000014B">
      <w:pPr>
        <w:numPr>
          <w:ilvl w:val="0"/>
          <w:numId w:val="47"/>
        </w:numPr>
        <w:spacing w:after="0" w:line="360" w:lineRule="auto"/>
        <w:ind w:left="720" w:hanging="360"/>
        <w:jc w:val="both"/>
        <w:rPr/>
      </w:pPr>
      <w:r w:rsidDel="00000000" w:rsidR="00000000" w:rsidRPr="00000000">
        <w:rPr>
          <w:rFonts w:ascii="Arial" w:cs="Arial" w:eastAsia="Arial" w:hAnsi="Arial"/>
          <w:sz w:val="22"/>
          <w:szCs w:val="22"/>
          <w:rtl w:val="0"/>
        </w:rPr>
        <w:t xml:space="preserve">Presentar contestación formal. </w:t>
      </w:r>
    </w:p>
    <w:p w:rsidR="00000000" w:rsidDel="00000000" w:rsidP="00000000" w:rsidRDefault="00000000" w:rsidRPr="00000000" w14:paraId="0000014C">
      <w:pPr>
        <w:numPr>
          <w:ilvl w:val="0"/>
          <w:numId w:val="47"/>
        </w:numPr>
        <w:spacing w:after="0" w:line="360" w:lineRule="auto"/>
        <w:ind w:left="720" w:hanging="360"/>
        <w:jc w:val="both"/>
        <w:rPr/>
      </w:pPr>
      <w:r w:rsidDel="00000000" w:rsidR="00000000" w:rsidRPr="00000000">
        <w:rPr>
          <w:rFonts w:ascii="Arial" w:cs="Arial" w:eastAsia="Arial" w:hAnsi="Arial"/>
          <w:sz w:val="22"/>
          <w:szCs w:val="22"/>
          <w:rtl w:val="0"/>
        </w:rPr>
        <w:t xml:space="preserve">Aportar pruebas y alegatos correspondientes. </w:t>
      </w:r>
    </w:p>
    <w:p w:rsidR="00000000" w:rsidDel="00000000" w:rsidP="00000000" w:rsidRDefault="00000000" w:rsidRPr="00000000" w14:paraId="0000014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Durante esta etapa se abre:</w:t>
      </w:r>
    </w:p>
    <w:p w:rsidR="00000000" w:rsidDel="00000000" w:rsidP="00000000" w:rsidRDefault="00000000" w:rsidRPr="00000000" w14:paraId="0000014E">
      <w:pPr>
        <w:numPr>
          <w:ilvl w:val="0"/>
          <w:numId w:val="48"/>
        </w:numPr>
        <w:spacing w:after="0" w:line="360" w:lineRule="auto"/>
        <w:ind w:left="720" w:hanging="360"/>
        <w:jc w:val="both"/>
        <w:rPr/>
      </w:pPr>
      <w:r w:rsidDel="00000000" w:rsidR="00000000" w:rsidRPr="00000000">
        <w:rPr>
          <w:rFonts w:ascii="Arial" w:cs="Arial" w:eastAsia="Arial" w:hAnsi="Arial"/>
          <w:sz w:val="22"/>
          <w:szCs w:val="22"/>
          <w:rtl w:val="0"/>
        </w:rPr>
        <w:t xml:space="preserve">Períodos probatorios. </w:t>
      </w:r>
    </w:p>
    <w:p w:rsidR="00000000" w:rsidDel="00000000" w:rsidP="00000000" w:rsidRDefault="00000000" w:rsidRPr="00000000" w14:paraId="0000014F">
      <w:pPr>
        <w:numPr>
          <w:ilvl w:val="0"/>
          <w:numId w:val="48"/>
        </w:numPr>
        <w:spacing w:after="0" w:line="360" w:lineRule="auto"/>
        <w:ind w:left="720" w:hanging="360"/>
        <w:jc w:val="both"/>
        <w:rPr/>
      </w:pPr>
      <w:r w:rsidDel="00000000" w:rsidR="00000000" w:rsidRPr="00000000">
        <w:rPr>
          <w:rFonts w:ascii="Arial" w:cs="Arial" w:eastAsia="Arial" w:hAnsi="Arial"/>
          <w:sz w:val="22"/>
          <w:szCs w:val="22"/>
          <w:rtl w:val="0"/>
        </w:rPr>
        <w:t xml:space="preserve">Alegatos finales. </w:t>
      </w:r>
    </w:p>
    <w:p w:rsidR="00000000" w:rsidDel="00000000" w:rsidP="00000000" w:rsidRDefault="00000000" w:rsidRPr="00000000" w14:paraId="00000150">
      <w:pPr>
        <w:numPr>
          <w:ilvl w:val="0"/>
          <w:numId w:val="48"/>
        </w:numPr>
        <w:spacing w:after="0" w:line="360" w:lineRule="auto"/>
        <w:ind w:left="720" w:hanging="360"/>
        <w:jc w:val="both"/>
        <w:rPr/>
      </w:pPr>
      <w:r w:rsidDel="00000000" w:rsidR="00000000" w:rsidRPr="00000000">
        <w:rPr>
          <w:rFonts w:ascii="Arial" w:cs="Arial" w:eastAsia="Arial" w:hAnsi="Arial"/>
          <w:sz w:val="22"/>
          <w:szCs w:val="22"/>
          <w:rtl w:val="0"/>
        </w:rPr>
        <w:t xml:space="preserve">Recursos administrativos (reposición y apelación). </w:t>
      </w:r>
    </w:p>
    <w:p w:rsidR="00000000" w:rsidDel="00000000" w:rsidP="00000000" w:rsidRDefault="00000000" w:rsidRPr="00000000" w14:paraId="0000015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resolución emitida podrá:</w:t>
      </w:r>
    </w:p>
    <w:p w:rsidR="00000000" w:rsidDel="00000000" w:rsidP="00000000" w:rsidRDefault="00000000" w:rsidRPr="00000000" w14:paraId="00000152">
      <w:pPr>
        <w:numPr>
          <w:ilvl w:val="0"/>
          <w:numId w:val="49"/>
        </w:numPr>
        <w:spacing w:after="0" w:line="360" w:lineRule="auto"/>
        <w:ind w:left="720" w:hanging="360"/>
        <w:jc w:val="both"/>
        <w:rPr/>
      </w:pPr>
      <w:r w:rsidDel="00000000" w:rsidR="00000000" w:rsidRPr="00000000">
        <w:rPr>
          <w:rFonts w:ascii="Arial" w:cs="Arial" w:eastAsia="Arial" w:hAnsi="Arial"/>
          <w:sz w:val="22"/>
          <w:szCs w:val="22"/>
          <w:rtl w:val="0"/>
        </w:rPr>
        <w:t xml:space="preserve">Admitir la oposición. </w:t>
      </w:r>
    </w:p>
    <w:p w:rsidR="00000000" w:rsidDel="00000000" w:rsidP="00000000" w:rsidRDefault="00000000" w:rsidRPr="00000000" w14:paraId="00000153">
      <w:pPr>
        <w:numPr>
          <w:ilvl w:val="0"/>
          <w:numId w:val="49"/>
        </w:numPr>
        <w:spacing w:after="0" w:line="360" w:lineRule="auto"/>
        <w:ind w:left="720" w:hanging="360"/>
        <w:jc w:val="both"/>
        <w:rPr/>
      </w:pPr>
      <w:r w:rsidDel="00000000" w:rsidR="00000000" w:rsidRPr="00000000">
        <w:rPr>
          <w:rFonts w:ascii="Arial" w:cs="Arial" w:eastAsia="Arial" w:hAnsi="Arial"/>
          <w:sz w:val="22"/>
          <w:szCs w:val="22"/>
          <w:rtl w:val="0"/>
        </w:rPr>
        <w:t xml:space="preserve">Desestimar la oposición. </w:t>
      </w:r>
    </w:p>
    <w:p w:rsidR="00000000" w:rsidDel="00000000" w:rsidP="00000000" w:rsidRDefault="00000000" w:rsidRPr="00000000" w14:paraId="00000154">
      <w:pPr>
        <w:numPr>
          <w:ilvl w:val="0"/>
          <w:numId w:val="49"/>
        </w:numPr>
        <w:spacing w:after="0" w:line="360" w:lineRule="auto"/>
        <w:ind w:left="720" w:hanging="360"/>
        <w:jc w:val="both"/>
        <w:rPr/>
      </w:pPr>
      <w:r w:rsidDel="00000000" w:rsidR="00000000" w:rsidRPr="00000000">
        <w:rPr>
          <w:rFonts w:ascii="Arial" w:cs="Arial" w:eastAsia="Arial" w:hAnsi="Arial"/>
          <w:sz w:val="22"/>
          <w:szCs w:val="22"/>
          <w:rtl w:val="0"/>
        </w:rPr>
        <w:t xml:space="preserve">Limitar parcialmente la solicitud. </w:t>
      </w:r>
    </w:p>
    <w:p w:rsidR="00000000" w:rsidDel="00000000" w:rsidP="00000000" w:rsidRDefault="00000000" w:rsidRPr="00000000" w14:paraId="0000015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adecuada gestión de oposiciones resulta fundamental para proteger los intereses del cliente y garantizar la viabilidad del registro solicitado.</w:t>
      </w:r>
    </w:p>
    <w:p w:rsidR="00000000" w:rsidDel="00000000" w:rsidP="00000000" w:rsidRDefault="00000000" w:rsidRPr="00000000" w14:paraId="0000015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Resolución Final</w:t>
      </w:r>
    </w:p>
    <w:p w:rsidR="00000000" w:rsidDel="00000000" w:rsidP="00000000" w:rsidRDefault="00000000" w:rsidRPr="00000000" w14:paraId="0000015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Una vez concluidas todas las etapas administrativas, incluyendo posibles oposiciones y recursos, la DIGEPIH emitirá la resolución final correspondiente.</w:t>
      </w:r>
    </w:p>
    <w:p w:rsidR="00000000" w:rsidDel="00000000" w:rsidP="00000000" w:rsidRDefault="00000000" w:rsidRPr="00000000" w14:paraId="0000015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resolución podrá:</w:t>
      </w:r>
    </w:p>
    <w:p w:rsidR="00000000" w:rsidDel="00000000" w:rsidP="00000000" w:rsidRDefault="00000000" w:rsidRPr="00000000" w14:paraId="0000015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Conceder totalmente el registro.</w:t>
      </w:r>
    </w:p>
    <w:p w:rsidR="00000000" w:rsidDel="00000000" w:rsidP="00000000" w:rsidRDefault="00000000" w:rsidRPr="00000000" w14:paraId="0000015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Conceder parcialmente el registro.</w:t>
      </w:r>
    </w:p>
    <w:p w:rsidR="00000000" w:rsidDel="00000000" w:rsidP="00000000" w:rsidRDefault="00000000" w:rsidRPr="00000000" w14:paraId="0000015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Denegar el registro solicitado.</w:t>
      </w:r>
    </w:p>
    <w:p w:rsidR="00000000" w:rsidDel="00000000" w:rsidP="00000000" w:rsidRDefault="00000000" w:rsidRPr="00000000" w14:paraId="0000015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Toda resolución recibida deberá registrarse en el sistema interno y reportarse inmediatamente al cliente.</w:t>
      </w:r>
    </w:p>
    <w:p w:rsidR="00000000" w:rsidDel="00000000" w:rsidP="00000000" w:rsidRDefault="00000000" w:rsidRPr="00000000" w14:paraId="0000015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Emisión del Certificado</w:t>
      </w:r>
    </w:p>
    <w:p w:rsidR="00000000" w:rsidDel="00000000" w:rsidP="00000000" w:rsidRDefault="00000000" w:rsidRPr="00000000" w14:paraId="0000015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Una vez concedido el registro marcario y cumplidos todos los requisitos administrativos correspondientes, la DIGEPIH procederá con la emisión del Certificado de Registro de Marca.</w:t>
      </w:r>
    </w:p>
    <w:p w:rsidR="00000000" w:rsidDel="00000000" w:rsidP="00000000" w:rsidRDefault="00000000" w:rsidRPr="00000000" w14:paraId="0000015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certificado acredita oficialmente:</w:t>
      </w:r>
    </w:p>
    <w:p w:rsidR="00000000" w:rsidDel="00000000" w:rsidP="00000000" w:rsidRDefault="00000000" w:rsidRPr="00000000" w14:paraId="0000016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Titularidad de la marca.</w:t>
      </w:r>
    </w:p>
    <w:p w:rsidR="00000000" w:rsidDel="00000000" w:rsidP="00000000" w:rsidRDefault="00000000" w:rsidRPr="00000000" w14:paraId="0000016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Clase registrada.</w:t>
      </w:r>
    </w:p>
    <w:p w:rsidR="00000000" w:rsidDel="00000000" w:rsidP="00000000" w:rsidRDefault="00000000" w:rsidRPr="00000000" w14:paraId="0000016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Fecha de concesión.</w:t>
      </w:r>
    </w:p>
    <w:p w:rsidR="00000000" w:rsidDel="00000000" w:rsidP="00000000" w:rsidRDefault="00000000" w:rsidRPr="00000000" w14:paraId="0000016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Número de registro.</w:t>
      </w:r>
    </w:p>
    <w:p w:rsidR="00000000" w:rsidDel="00000000" w:rsidP="00000000" w:rsidRDefault="00000000" w:rsidRPr="00000000" w14:paraId="0000016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Vigencia legal.</w:t>
      </w:r>
    </w:p>
    <w:p w:rsidR="00000000" w:rsidDel="00000000" w:rsidP="00000000" w:rsidRDefault="00000000" w:rsidRPr="00000000" w14:paraId="0000016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Departamento de Propiedad Intelectual deberá monitorear constantemente la emisión del certificado hasta su recepción física o digital.</w:t>
      </w:r>
    </w:p>
    <w:p w:rsidR="00000000" w:rsidDel="00000000" w:rsidP="00000000" w:rsidRDefault="00000000" w:rsidRPr="00000000" w14:paraId="00000166">
      <w:pPr>
        <w:pStyle w:val="Heading1"/>
        <w:numPr>
          <w:ilvl w:val="0"/>
          <w:numId w:val="24"/>
        </w:numPr>
        <w:spacing w:line="360" w:lineRule="auto"/>
        <w:ind w:left="720" w:hanging="360"/>
        <w:jc w:val="both"/>
        <w:rPr>
          <w:rFonts w:ascii="Arial" w:cs="Arial" w:eastAsia="Arial" w:hAnsi="Arial"/>
        </w:rPr>
      </w:pPr>
      <w:bookmarkStart w:colFirst="0" w:colLast="0" w:name="_82q4jgypxlep" w:id="17"/>
      <w:bookmarkEnd w:id="17"/>
      <w:r w:rsidDel="00000000" w:rsidR="00000000" w:rsidRPr="00000000">
        <w:rPr>
          <w:rFonts w:ascii="Arial" w:cs="Arial" w:eastAsia="Arial" w:hAnsi="Arial"/>
          <w:b w:val="1"/>
          <w:bCs w:val="1"/>
          <w:sz w:val="32"/>
          <w:szCs w:val="32"/>
          <w:rtl w:val="0"/>
        </w:rPr>
        <w:t xml:space="preserve">TIEMPOS APROXIMADOS DEL PROCEDIMIENTO</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391224</wp:posOffset>
                </wp:positionV>
                <wp:extent cx="6382139" cy="0"/>
                <wp:effectExtent b="1524" l="0" r="0" t="1524"/>
                <wp:wrapNone/>
                <wp:docPr id="14" name=""/>
                <a:graphic>
                  <a:graphicData uri="http://schemas.microsoft.com/office/word/2010/wordprocessingShape">
                    <wps:wsp>
                      <wps:cNvCnPr/>
                      <wps:spPr>
                        <a:xfrm>
                          <a:off x="0" y="0"/>
                          <a:ext cx="6382139" cy="0"/>
                        </a:xfrm>
                        <a:prstGeom prst="line">
                          <a:avLst/>
                        </a:prstGeom>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391224</wp:posOffset>
                </wp:positionV>
                <wp:extent cx="6382139" cy="3048"/>
                <wp:effectExtent b="0" l="0" r="0" t="0"/>
                <wp:wrapNone/>
                <wp:docPr id="14"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6382139" cy="3048"/>
                        </a:xfrm>
                        <a:prstGeom prst="rect"/>
                        <a:ln/>
                      </pic:spPr>
                    </pic:pic>
                  </a:graphicData>
                </a:graphic>
              </wp:anchor>
            </w:drawing>
          </mc:Fallback>
        </mc:AlternateContent>
      </w:r>
    </w:p>
    <w:p w:rsidR="00000000" w:rsidDel="00000000" w:rsidP="00000000" w:rsidRDefault="00000000" w:rsidRPr="00000000" w14:paraId="00000167">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Los tiempos de tramitación podrán variar dependiendo de la carga administrativa del Instituto de la Propiedad, oposiciones presentadas, prevenciones administrativas y otros factores externos. Sin embargo, el bufete manejará como referencia los siguientes tiempos aproximados:</w:t>
      </w:r>
      <w:r w:rsidDel="00000000" w:rsidR="00000000" w:rsidRPr="00000000">
        <w:rPr>
          <w:rtl w:val="0"/>
        </w:rPr>
      </w:r>
    </w:p>
    <w:tbl>
      <w:tblPr>
        <w:tblStyle w:val="Table1"/>
        <w:tblW w:w="9350.0" w:type="dxa"/>
        <w:jc w:val="left"/>
        <w:tblBorders>
          <w:top w:color="59a9f2" w:space="0" w:sz="4" w:val="single"/>
          <w:left w:color="59a9f2" w:space="0" w:sz="4" w:val="single"/>
          <w:bottom w:color="59a9f2" w:space="0" w:sz="4" w:val="single"/>
          <w:right w:color="59a9f2" w:space="0" w:sz="4" w:val="single"/>
          <w:insideH w:color="59a9f2" w:space="0" w:sz="4" w:val="single"/>
        </w:tblBorders>
        <w:tblLayout w:type="fixed"/>
        <w:tblLook w:val="04A0"/>
      </w:tblPr>
      <w:tblGrid>
        <w:gridCol w:w="4675"/>
        <w:gridCol w:w="4675"/>
        <w:tblGridChange w:id="0">
          <w:tblGrid>
            <w:gridCol w:w="4675"/>
            <w:gridCol w:w="4675"/>
          </w:tblGrid>
        </w:tblGridChange>
      </w:tblGrid>
      <w:tr>
        <w:trPr>
          <w:cantSplit w:val="0"/>
          <w:tblHeader w:val="0"/>
        </w:trPr>
        <w:tc>
          <w:tcPr>
            <w:vAlign w:val="center"/>
          </w:tcPr>
          <w:p w:rsidR="00000000" w:rsidDel="00000000" w:rsidP="00000000" w:rsidRDefault="00000000" w:rsidRPr="00000000" w14:paraId="0000016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ETAPA</w:t>
            </w:r>
          </w:p>
        </w:tc>
        <w:tc>
          <w:tcPr>
            <w:vAlign w:val="center"/>
          </w:tcPr>
          <w:p w:rsidR="00000000" w:rsidDel="00000000" w:rsidP="00000000" w:rsidRDefault="00000000" w:rsidRPr="00000000" w14:paraId="0000016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TIEMPO</w:t>
            </w:r>
          </w:p>
        </w:tc>
      </w:tr>
      <w:tr>
        <w:trPr>
          <w:cantSplit w:val="0"/>
          <w:tblHeader w:val="0"/>
        </w:trPr>
        <w:tc>
          <w:tcPr>
            <w:vAlign w:val="center"/>
          </w:tcPr>
          <w:p w:rsidR="00000000" w:rsidDel="00000000" w:rsidP="00000000" w:rsidRDefault="00000000" w:rsidRPr="00000000" w14:paraId="0000016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Búsqueda preliminar</w:t>
            </w:r>
          </w:p>
        </w:tc>
        <w:tc>
          <w:tcPr>
            <w:vAlign w:val="center"/>
          </w:tcPr>
          <w:p w:rsidR="00000000" w:rsidDel="00000000" w:rsidP="00000000" w:rsidRDefault="00000000" w:rsidRPr="00000000" w14:paraId="0000016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 a 2 días hábiles</w:t>
            </w:r>
          </w:p>
        </w:tc>
      </w:tr>
      <w:tr>
        <w:trPr>
          <w:cantSplit w:val="0"/>
          <w:tblHeader w:val="0"/>
        </w:trPr>
        <w:tc>
          <w:tcPr>
            <w:vAlign w:val="center"/>
          </w:tcPr>
          <w:p w:rsidR="00000000" w:rsidDel="00000000" w:rsidP="00000000" w:rsidRDefault="00000000" w:rsidRPr="00000000" w14:paraId="0000016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Preparacion del Expediente</w:t>
            </w:r>
          </w:p>
        </w:tc>
        <w:tc>
          <w:tcPr>
            <w:vAlign w:val="center"/>
          </w:tcPr>
          <w:p w:rsidR="00000000" w:rsidDel="00000000" w:rsidP="00000000" w:rsidRDefault="00000000" w:rsidRPr="00000000" w14:paraId="0000016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 a 2 dias habiles</w:t>
            </w:r>
          </w:p>
        </w:tc>
      </w:tr>
      <w:tr>
        <w:trPr>
          <w:cantSplit w:val="0"/>
          <w:tblHeader w:val="0"/>
        </w:trPr>
        <w:tc>
          <w:tcPr>
            <w:vAlign w:val="center"/>
          </w:tcPr>
          <w:p w:rsidR="00000000" w:rsidDel="00000000" w:rsidP="00000000" w:rsidRDefault="00000000" w:rsidRPr="00000000" w14:paraId="0000016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Presentacion de la Solicitud</w:t>
            </w:r>
          </w:p>
        </w:tc>
        <w:tc>
          <w:tcPr>
            <w:vAlign w:val="center"/>
          </w:tcPr>
          <w:p w:rsidR="00000000" w:rsidDel="00000000" w:rsidP="00000000" w:rsidRDefault="00000000" w:rsidRPr="00000000" w14:paraId="0000017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 dia habil</w:t>
            </w:r>
          </w:p>
        </w:tc>
      </w:tr>
      <w:tr>
        <w:trPr>
          <w:cantSplit w:val="0"/>
          <w:tblHeader w:val="0"/>
        </w:trPr>
        <w:tc>
          <w:tcPr>
            <w:vAlign w:val="center"/>
          </w:tcPr>
          <w:p w:rsidR="00000000" w:rsidDel="00000000" w:rsidP="00000000" w:rsidRDefault="00000000" w:rsidRPr="00000000" w14:paraId="0000017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Examen de forma y fondo</w:t>
            </w:r>
          </w:p>
        </w:tc>
        <w:tc>
          <w:tcPr>
            <w:vAlign w:val="center"/>
          </w:tcPr>
          <w:p w:rsidR="00000000" w:rsidDel="00000000" w:rsidP="00000000" w:rsidRDefault="00000000" w:rsidRPr="00000000" w14:paraId="0000017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 a 6 meses</w:t>
            </w:r>
          </w:p>
        </w:tc>
      </w:tr>
      <w:tr>
        <w:trPr>
          <w:cantSplit w:val="0"/>
          <w:tblHeader w:val="0"/>
        </w:trPr>
        <w:tc>
          <w:tcPr>
            <w:vAlign w:val="center"/>
          </w:tcPr>
          <w:p w:rsidR="00000000" w:rsidDel="00000000" w:rsidP="00000000" w:rsidRDefault="00000000" w:rsidRPr="00000000" w14:paraId="0000017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Publicación en Diario La Gaceta</w:t>
            </w:r>
          </w:p>
        </w:tc>
        <w:tc>
          <w:tcPr>
            <w:vAlign w:val="center"/>
          </w:tcPr>
          <w:p w:rsidR="00000000" w:rsidDel="00000000" w:rsidP="00000000" w:rsidRDefault="00000000" w:rsidRPr="00000000" w14:paraId="0000017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45 días (considerando que es una publicación cada quince días)</w:t>
            </w:r>
          </w:p>
        </w:tc>
      </w:tr>
      <w:tr>
        <w:trPr>
          <w:cantSplit w:val="0"/>
          <w:tblHeader w:val="0"/>
        </w:trPr>
        <w:tc>
          <w:tcPr>
            <w:vAlign w:val="center"/>
          </w:tcPr>
          <w:p w:rsidR="00000000" w:rsidDel="00000000" w:rsidP="00000000" w:rsidRDefault="00000000" w:rsidRPr="00000000" w14:paraId="0000017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Periodo de Oposición</w:t>
            </w:r>
          </w:p>
        </w:tc>
        <w:tc>
          <w:tcPr>
            <w:vAlign w:val="center"/>
          </w:tcPr>
          <w:p w:rsidR="00000000" w:rsidDel="00000000" w:rsidP="00000000" w:rsidRDefault="00000000" w:rsidRPr="00000000" w14:paraId="0000017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30 días</w:t>
            </w:r>
          </w:p>
        </w:tc>
      </w:tr>
      <w:tr>
        <w:trPr>
          <w:cantSplit w:val="0"/>
          <w:tblHeader w:val="0"/>
        </w:trPr>
        <w:tc>
          <w:tcPr>
            <w:vAlign w:val="center"/>
          </w:tcPr>
          <w:p w:rsidR="00000000" w:rsidDel="00000000" w:rsidP="00000000" w:rsidRDefault="00000000" w:rsidRPr="00000000" w14:paraId="0000017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Emision de Resolucion Final</w:t>
            </w:r>
          </w:p>
        </w:tc>
        <w:tc>
          <w:tcPr>
            <w:vAlign w:val="center"/>
          </w:tcPr>
          <w:p w:rsidR="00000000" w:rsidDel="00000000" w:rsidP="00000000" w:rsidRDefault="00000000" w:rsidRPr="00000000" w14:paraId="0000017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 a 3 meses</w:t>
            </w:r>
          </w:p>
        </w:tc>
      </w:tr>
      <w:tr>
        <w:trPr>
          <w:cantSplit w:val="0"/>
          <w:tblHeader w:val="0"/>
        </w:trPr>
        <w:tc>
          <w:tcPr>
            <w:vAlign w:val="center"/>
          </w:tcPr>
          <w:p w:rsidR="00000000" w:rsidDel="00000000" w:rsidP="00000000" w:rsidRDefault="00000000" w:rsidRPr="00000000" w14:paraId="0000017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Emisión de certificado</w:t>
            </w:r>
          </w:p>
        </w:tc>
        <w:tc>
          <w:tcPr>
            <w:vAlign w:val="center"/>
          </w:tcPr>
          <w:p w:rsidR="00000000" w:rsidDel="00000000" w:rsidP="00000000" w:rsidRDefault="00000000" w:rsidRPr="00000000" w14:paraId="0000017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 a 3 meses</w:t>
            </w:r>
          </w:p>
        </w:tc>
      </w:tr>
    </w:tbl>
    <w:p w:rsidR="00000000" w:rsidDel="00000000" w:rsidP="00000000" w:rsidRDefault="00000000" w:rsidRPr="00000000" w14:paraId="0000017B">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tiempo total promedio del proceso de registro de marca en Honduras puede oscilar entre ocho y doce meses, dependiendo de la complejidad del expediente y la existencia de oposiciones o prevenciones.</w:t>
      </w:r>
    </w:p>
    <w:p w:rsidR="00000000" w:rsidDel="00000000" w:rsidP="00000000" w:rsidRDefault="00000000" w:rsidRPr="00000000" w14:paraId="0000017D">
      <w:pPr>
        <w:pStyle w:val="Heading1"/>
        <w:numPr>
          <w:ilvl w:val="0"/>
          <w:numId w:val="24"/>
        </w:numPr>
        <w:spacing w:line="360" w:lineRule="auto"/>
        <w:ind w:left="720" w:hanging="360"/>
        <w:jc w:val="both"/>
        <w:rPr>
          <w:rFonts w:ascii="Arial" w:cs="Arial" w:eastAsia="Arial" w:hAnsi="Arial"/>
        </w:rPr>
      </w:pPr>
      <w:bookmarkStart w:colFirst="0" w:colLast="0" w:name="_hrzy67y1akpj" w:id="18"/>
      <w:bookmarkEnd w:id="18"/>
      <w:r w:rsidDel="00000000" w:rsidR="00000000" w:rsidRPr="00000000">
        <w:rPr>
          <w:rFonts w:ascii="Arial" w:cs="Arial" w:eastAsia="Arial" w:hAnsi="Arial"/>
          <w:b w:val="1"/>
          <w:bCs w:val="1"/>
          <w:sz w:val="32"/>
          <w:szCs w:val="32"/>
          <w:rtl w:val="0"/>
        </w:rPr>
        <w:t xml:space="preserve">TASAS OFICIALES Y COSTOS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391224</wp:posOffset>
                </wp:positionV>
                <wp:extent cx="6382139" cy="0"/>
                <wp:effectExtent b="1524" l="0" r="0" t="1524"/>
                <wp:wrapNone/>
                <wp:docPr id="11" name=""/>
                <a:graphic>
                  <a:graphicData uri="http://schemas.microsoft.com/office/word/2010/wordprocessingShape">
                    <wps:wsp>
                      <wps:cNvCnPr/>
                      <wps:spPr>
                        <a:xfrm>
                          <a:off x="0" y="0"/>
                          <a:ext cx="6382139" cy="0"/>
                        </a:xfrm>
                        <a:prstGeom prst="line">
                          <a:avLst/>
                        </a:prstGeom>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391224</wp:posOffset>
                </wp:positionV>
                <wp:extent cx="6382139" cy="3048"/>
                <wp:effectExtent b="0" l="0" r="0" t="0"/>
                <wp:wrapNone/>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382139" cy="3048"/>
                        </a:xfrm>
                        <a:prstGeom prst="rect"/>
                        <a:ln/>
                      </pic:spPr>
                    </pic:pic>
                  </a:graphicData>
                </a:graphic>
              </wp:anchor>
            </w:drawing>
          </mc:Fallback>
        </mc:AlternateContent>
      </w:r>
    </w:p>
    <w:p w:rsidR="00000000" w:rsidDel="00000000" w:rsidP="00000000" w:rsidRDefault="00000000" w:rsidRPr="00000000" w14:paraId="0000017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tasas oficiales son establecidas por el Instituto de la Propiedad y pueden variar conforme a actualizaciones administrativas o reformas legales. </w:t>
      </w:r>
    </w:p>
    <w:p w:rsidR="00000000" w:rsidDel="00000000" w:rsidP="00000000" w:rsidRDefault="00000000" w:rsidRPr="00000000" w14:paraId="0000017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costos generales asociados al proceso incluyen:</w:t>
      </w:r>
    </w:p>
    <w:p w:rsidR="00000000" w:rsidDel="00000000" w:rsidP="00000000" w:rsidRDefault="00000000" w:rsidRPr="00000000" w14:paraId="00000180">
      <w:pPr>
        <w:numPr>
          <w:ilvl w:val="0"/>
          <w:numId w:val="53"/>
        </w:numPr>
        <w:spacing w:after="0" w:line="360" w:lineRule="auto"/>
        <w:ind w:left="720" w:hanging="360"/>
        <w:jc w:val="both"/>
        <w:rPr/>
      </w:pPr>
      <w:r w:rsidDel="00000000" w:rsidR="00000000" w:rsidRPr="00000000">
        <w:rPr>
          <w:rFonts w:ascii="Arial" w:cs="Arial" w:eastAsia="Arial" w:hAnsi="Arial"/>
          <w:sz w:val="22"/>
          <w:szCs w:val="22"/>
          <w:rtl w:val="0"/>
        </w:rPr>
        <w:t xml:space="preserve">Tasas oficiales de presentación. </w:t>
      </w:r>
    </w:p>
    <w:p w:rsidR="00000000" w:rsidDel="00000000" w:rsidP="00000000" w:rsidRDefault="00000000" w:rsidRPr="00000000" w14:paraId="00000181">
      <w:pPr>
        <w:numPr>
          <w:ilvl w:val="0"/>
          <w:numId w:val="53"/>
        </w:numPr>
        <w:spacing w:after="0" w:line="360" w:lineRule="auto"/>
        <w:ind w:left="720" w:hanging="360"/>
        <w:jc w:val="both"/>
        <w:rPr/>
      </w:pPr>
      <w:r w:rsidDel="00000000" w:rsidR="00000000" w:rsidRPr="00000000">
        <w:rPr>
          <w:rFonts w:ascii="Arial" w:cs="Arial" w:eastAsia="Arial" w:hAnsi="Arial"/>
          <w:sz w:val="22"/>
          <w:szCs w:val="22"/>
          <w:rtl w:val="0"/>
        </w:rPr>
        <w:t xml:space="preserve">Pago de publicación en Diario Oficial La Gaceta. </w:t>
      </w:r>
    </w:p>
    <w:p w:rsidR="00000000" w:rsidDel="00000000" w:rsidP="00000000" w:rsidRDefault="00000000" w:rsidRPr="00000000" w14:paraId="00000182">
      <w:pPr>
        <w:numPr>
          <w:ilvl w:val="0"/>
          <w:numId w:val="53"/>
        </w:numPr>
        <w:spacing w:after="0" w:line="360" w:lineRule="auto"/>
        <w:ind w:left="720" w:hanging="360"/>
        <w:jc w:val="both"/>
        <w:rPr/>
      </w:pPr>
      <w:r w:rsidDel="00000000" w:rsidR="00000000" w:rsidRPr="00000000">
        <w:rPr>
          <w:rFonts w:ascii="Arial" w:cs="Arial" w:eastAsia="Arial" w:hAnsi="Arial"/>
          <w:sz w:val="22"/>
          <w:szCs w:val="22"/>
          <w:rtl w:val="0"/>
        </w:rPr>
        <w:t xml:space="preserve">Honorarios profesionales. </w:t>
      </w:r>
    </w:p>
    <w:p w:rsidR="00000000" w:rsidDel="00000000" w:rsidP="00000000" w:rsidRDefault="00000000" w:rsidRPr="00000000" w14:paraId="00000183">
      <w:pPr>
        <w:numPr>
          <w:ilvl w:val="0"/>
          <w:numId w:val="53"/>
        </w:numPr>
        <w:spacing w:after="0" w:line="360" w:lineRule="auto"/>
        <w:ind w:left="720" w:hanging="360"/>
        <w:jc w:val="both"/>
        <w:rPr/>
      </w:pPr>
      <w:r w:rsidDel="00000000" w:rsidR="00000000" w:rsidRPr="00000000">
        <w:rPr>
          <w:rFonts w:ascii="Arial" w:cs="Arial" w:eastAsia="Arial" w:hAnsi="Arial"/>
          <w:sz w:val="22"/>
          <w:szCs w:val="22"/>
          <w:rtl w:val="0"/>
        </w:rPr>
        <w:t xml:space="preserve">Gastos notariales. </w:t>
      </w:r>
    </w:p>
    <w:p w:rsidR="00000000" w:rsidDel="00000000" w:rsidP="00000000" w:rsidRDefault="00000000" w:rsidRPr="00000000" w14:paraId="00000184">
      <w:pPr>
        <w:numPr>
          <w:ilvl w:val="0"/>
          <w:numId w:val="53"/>
        </w:numPr>
        <w:spacing w:after="0" w:line="360" w:lineRule="auto"/>
        <w:ind w:left="720" w:hanging="360"/>
        <w:jc w:val="both"/>
        <w:rPr/>
      </w:pPr>
      <w:r w:rsidDel="00000000" w:rsidR="00000000" w:rsidRPr="00000000">
        <w:rPr>
          <w:rFonts w:ascii="Arial" w:cs="Arial" w:eastAsia="Arial" w:hAnsi="Arial"/>
          <w:sz w:val="22"/>
          <w:szCs w:val="22"/>
          <w:rtl w:val="0"/>
        </w:rPr>
        <w:t xml:space="preserve">Traducciones oficiales. </w:t>
      </w:r>
    </w:p>
    <w:p w:rsidR="00000000" w:rsidDel="00000000" w:rsidP="00000000" w:rsidRDefault="00000000" w:rsidRPr="00000000" w14:paraId="00000185">
      <w:pPr>
        <w:numPr>
          <w:ilvl w:val="0"/>
          <w:numId w:val="53"/>
        </w:numPr>
        <w:spacing w:after="0" w:line="360" w:lineRule="auto"/>
        <w:ind w:left="720" w:hanging="360"/>
        <w:jc w:val="both"/>
        <w:rPr/>
      </w:pPr>
      <w:r w:rsidDel="00000000" w:rsidR="00000000" w:rsidRPr="00000000">
        <w:rPr>
          <w:rFonts w:ascii="Arial" w:cs="Arial" w:eastAsia="Arial" w:hAnsi="Arial"/>
          <w:sz w:val="22"/>
          <w:szCs w:val="22"/>
          <w:rtl w:val="0"/>
        </w:rPr>
        <w:t xml:space="preserve">Legalizaciones o apostillas. </w:t>
      </w:r>
    </w:p>
    <w:p w:rsidR="00000000" w:rsidDel="00000000" w:rsidP="00000000" w:rsidRDefault="00000000" w:rsidRPr="00000000" w14:paraId="00000186">
      <w:pPr>
        <w:numPr>
          <w:ilvl w:val="0"/>
          <w:numId w:val="53"/>
        </w:numPr>
        <w:spacing w:line="360" w:lineRule="auto"/>
        <w:ind w:left="720" w:hanging="360"/>
        <w:jc w:val="both"/>
        <w:rPr/>
      </w:pPr>
      <w:r w:rsidDel="00000000" w:rsidR="00000000" w:rsidRPr="00000000">
        <w:rPr>
          <w:rFonts w:ascii="Arial" w:cs="Arial" w:eastAsia="Arial" w:hAnsi="Arial"/>
          <w:sz w:val="22"/>
          <w:szCs w:val="22"/>
          <w:rtl w:val="0"/>
        </w:rPr>
        <w:t xml:space="preserve">Gastos de mensajería y remisión internacional. </w:t>
      </w:r>
    </w:p>
    <w:p w:rsidR="00000000" w:rsidDel="00000000" w:rsidP="00000000" w:rsidRDefault="00000000" w:rsidRPr="00000000" w14:paraId="0000018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área financiera del bufete será responsable de:</w:t>
      </w:r>
    </w:p>
    <w:p w:rsidR="00000000" w:rsidDel="00000000" w:rsidP="00000000" w:rsidRDefault="00000000" w:rsidRPr="00000000" w14:paraId="00000188">
      <w:pPr>
        <w:numPr>
          <w:ilvl w:val="0"/>
          <w:numId w:val="54"/>
        </w:numPr>
        <w:spacing w:after="0" w:line="360" w:lineRule="auto"/>
        <w:ind w:left="720" w:hanging="360"/>
        <w:jc w:val="both"/>
        <w:rPr/>
      </w:pPr>
      <w:r w:rsidDel="00000000" w:rsidR="00000000" w:rsidRPr="00000000">
        <w:rPr>
          <w:rFonts w:ascii="Arial" w:cs="Arial" w:eastAsia="Arial" w:hAnsi="Arial"/>
          <w:sz w:val="22"/>
          <w:szCs w:val="22"/>
          <w:rtl w:val="0"/>
        </w:rPr>
        <w:t xml:space="preserve">Emitir cotizaciones. </w:t>
      </w:r>
    </w:p>
    <w:p w:rsidR="00000000" w:rsidDel="00000000" w:rsidP="00000000" w:rsidRDefault="00000000" w:rsidRPr="00000000" w14:paraId="00000189">
      <w:pPr>
        <w:numPr>
          <w:ilvl w:val="0"/>
          <w:numId w:val="54"/>
        </w:numPr>
        <w:spacing w:after="0" w:line="360" w:lineRule="auto"/>
        <w:ind w:left="720" w:hanging="360"/>
        <w:jc w:val="both"/>
        <w:rPr/>
      </w:pPr>
      <w:r w:rsidDel="00000000" w:rsidR="00000000" w:rsidRPr="00000000">
        <w:rPr>
          <w:rFonts w:ascii="Arial" w:cs="Arial" w:eastAsia="Arial" w:hAnsi="Arial"/>
          <w:sz w:val="22"/>
          <w:szCs w:val="22"/>
          <w:rtl w:val="0"/>
        </w:rPr>
        <w:t xml:space="preserve">Controlar pagos oficiales. </w:t>
      </w:r>
    </w:p>
    <w:p w:rsidR="00000000" w:rsidDel="00000000" w:rsidP="00000000" w:rsidRDefault="00000000" w:rsidRPr="00000000" w14:paraId="0000018A">
      <w:pPr>
        <w:numPr>
          <w:ilvl w:val="0"/>
          <w:numId w:val="54"/>
        </w:numPr>
        <w:spacing w:after="0" w:line="360" w:lineRule="auto"/>
        <w:ind w:left="720" w:hanging="360"/>
        <w:jc w:val="both"/>
        <w:rPr/>
      </w:pPr>
      <w:r w:rsidDel="00000000" w:rsidR="00000000" w:rsidRPr="00000000">
        <w:rPr>
          <w:rFonts w:ascii="Arial" w:cs="Arial" w:eastAsia="Arial" w:hAnsi="Arial"/>
          <w:sz w:val="22"/>
          <w:szCs w:val="22"/>
          <w:rtl w:val="0"/>
        </w:rPr>
        <w:t xml:space="preserve">Gestionar facturación. </w:t>
      </w:r>
    </w:p>
    <w:p w:rsidR="00000000" w:rsidDel="00000000" w:rsidP="00000000" w:rsidRDefault="00000000" w:rsidRPr="00000000" w14:paraId="0000018B">
      <w:pPr>
        <w:numPr>
          <w:ilvl w:val="0"/>
          <w:numId w:val="54"/>
        </w:numPr>
        <w:spacing w:after="0" w:line="360" w:lineRule="auto"/>
        <w:ind w:left="720" w:hanging="360"/>
        <w:jc w:val="both"/>
        <w:rPr/>
      </w:pPr>
      <w:r w:rsidDel="00000000" w:rsidR="00000000" w:rsidRPr="00000000">
        <w:rPr>
          <w:rFonts w:ascii="Arial" w:cs="Arial" w:eastAsia="Arial" w:hAnsi="Arial"/>
          <w:sz w:val="22"/>
          <w:szCs w:val="22"/>
          <w:rtl w:val="0"/>
        </w:rPr>
        <w:t xml:space="preserve">Confirmar solvencia antes de remitir certificados finales al cliente.</w:t>
      </w:r>
    </w:p>
    <w:p w:rsidR="00000000" w:rsidDel="00000000" w:rsidP="00000000" w:rsidRDefault="00000000" w:rsidRPr="00000000" w14:paraId="0000018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D">
      <w:pPr>
        <w:pStyle w:val="Heading1"/>
        <w:numPr>
          <w:ilvl w:val="0"/>
          <w:numId w:val="24"/>
        </w:numPr>
        <w:spacing w:line="360" w:lineRule="auto"/>
        <w:ind w:left="720" w:hanging="360"/>
        <w:jc w:val="both"/>
        <w:rPr>
          <w:rFonts w:ascii="Arial" w:cs="Arial" w:eastAsia="Arial" w:hAnsi="Arial"/>
        </w:rPr>
      </w:pPr>
      <w:bookmarkStart w:colFirst="0" w:colLast="0" w:name="_2maujn34w84a" w:id="19"/>
      <w:bookmarkEnd w:id="19"/>
      <w:r w:rsidDel="00000000" w:rsidR="00000000" w:rsidRPr="00000000">
        <w:rPr>
          <w:rFonts w:ascii="Arial" w:cs="Arial" w:eastAsia="Arial" w:hAnsi="Arial"/>
          <w:b w:val="1"/>
          <w:bCs w:val="1"/>
          <w:sz w:val="32"/>
          <w:szCs w:val="32"/>
          <w:rtl w:val="0"/>
        </w:rPr>
        <w:t xml:space="preserve">MANEJO DE OPOSICIONES, OBJECIONES Y ACCIONES LEGALES.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-57149</wp:posOffset>
                </wp:positionH>
                <wp:positionV relativeFrom="paragraph">
                  <wp:posOffset>757645</wp:posOffset>
                </wp:positionV>
                <wp:extent cx="6381750" cy="0"/>
                <wp:effectExtent b="1524" l="0" r="0" t="1524"/>
                <wp:wrapNone/>
                <wp:docPr id="9" name=""/>
                <a:graphic>
                  <a:graphicData uri="http://schemas.microsoft.com/office/word/2010/wordprocessingShape">
                    <wps:wsp>
                      <wps:cNvCnPr/>
                      <wps:spPr>
                        <a:xfrm>
                          <a:off x="0" y="0"/>
                          <a:ext cx="6381750" cy="0"/>
                        </a:xfrm>
                        <a:prstGeom prst="line">
                          <a:avLst/>
                        </a:prstGeom>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-57149</wp:posOffset>
                </wp:positionH>
                <wp:positionV relativeFrom="paragraph">
                  <wp:posOffset>757645</wp:posOffset>
                </wp:positionV>
                <wp:extent cx="6381750" cy="3048"/>
                <wp:effectExtent b="0" l="0" r="0" t="0"/>
                <wp:wrapNone/>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381750" cy="3048"/>
                        </a:xfrm>
                        <a:prstGeom prst="rect"/>
                        <a:ln/>
                      </pic:spPr>
                    </pic:pic>
                  </a:graphicData>
                </a:graphic>
              </wp:anchor>
            </w:drawing>
          </mc:Fallback>
        </mc:AlternateContent>
      </w:r>
    </w:p>
    <w:p w:rsidR="00000000" w:rsidDel="00000000" w:rsidP="00000000" w:rsidRDefault="00000000" w:rsidRPr="00000000" w14:paraId="0000018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Dentro de los procedimientos relacionados con propiedad intelectual, el bufete deberá contar con mecanismos estructurados para la atención de objeciones de forma y fondo, oposiciones, acciones de nulidad y cancelaciones de marcas, garantizando una defensa adecuada de los intereses del cliente y el cumplimiento de los plazos legales establecidos por la Dirección General de Propiedad Intelectual (DIGEPIH).</w:t>
      </w:r>
    </w:p>
    <w:p w:rsidR="00000000" w:rsidDel="00000000" w:rsidP="00000000" w:rsidRDefault="00000000" w:rsidRPr="00000000" w14:paraId="0000018F">
      <w:pPr>
        <w:pStyle w:val="Heading2"/>
        <w:rPr>
          <w:rFonts w:ascii="Arial" w:cs="Arial" w:eastAsia="Arial" w:hAnsi="Arial"/>
          <w:b w:val="1"/>
          <w:bCs w:val="1"/>
          <w:color w:val="000000"/>
          <w:sz w:val="24"/>
          <w:szCs w:val="24"/>
          <w:u w:val="single"/>
        </w:rPr>
      </w:pPr>
      <w:bookmarkStart w:colFirst="0" w:colLast="0" w:name="_by4u91um3bl1" w:id="20"/>
      <w:bookmarkEnd w:id="20"/>
      <w:r w:rsidDel="00000000" w:rsidR="00000000" w:rsidRPr="00000000">
        <w:rPr>
          <w:rFonts w:ascii="Arial" w:cs="Arial" w:eastAsia="Arial" w:hAnsi="Arial"/>
          <w:b w:val="1"/>
          <w:bCs w:val="1"/>
          <w:color w:val="000000"/>
          <w:sz w:val="24"/>
          <w:szCs w:val="24"/>
          <w:u w:val="single"/>
          <w:rtl w:val="0"/>
        </w:rPr>
        <w:t xml:space="preserve">Procedimiento Estándar de Denegatoria</w:t>
      </w:r>
    </w:p>
    <w:p w:rsidR="00000000" w:rsidDel="00000000" w:rsidP="00000000" w:rsidRDefault="00000000" w:rsidRPr="00000000" w14:paraId="0000019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Departamento de Marcas o Propiedad Intelectual recibirá la notificación correspondiente emitida por la DIGEPIH, la cual otorga un plazo de treinta (30) a sesenta (60) días hábiles para:</w:t>
      </w:r>
    </w:p>
    <w:p w:rsidR="00000000" w:rsidDel="00000000" w:rsidP="00000000" w:rsidRDefault="00000000" w:rsidRPr="00000000" w14:paraId="00000191">
      <w:pPr>
        <w:numPr>
          <w:ilvl w:val="0"/>
          <w:numId w:val="56"/>
        </w:numPr>
        <w:spacing w:after="0" w:line="360" w:lineRule="auto"/>
        <w:ind w:left="720" w:hanging="360"/>
        <w:jc w:val="both"/>
        <w:rPr/>
      </w:pPr>
      <w:r w:rsidDel="00000000" w:rsidR="00000000" w:rsidRPr="00000000">
        <w:rPr>
          <w:rFonts w:ascii="Arial" w:cs="Arial" w:eastAsia="Arial" w:hAnsi="Arial"/>
          <w:sz w:val="22"/>
          <w:szCs w:val="22"/>
          <w:rtl w:val="0"/>
        </w:rPr>
        <w:t xml:space="preserve">Modificar la solicitud. </w:t>
      </w:r>
    </w:p>
    <w:p w:rsidR="00000000" w:rsidDel="00000000" w:rsidP="00000000" w:rsidRDefault="00000000" w:rsidRPr="00000000" w14:paraId="00000192">
      <w:pPr>
        <w:numPr>
          <w:ilvl w:val="0"/>
          <w:numId w:val="56"/>
        </w:numPr>
        <w:spacing w:after="0" w:line="360" w:lineRule="auto"/>
        <w:ind w:left="720" w:hanging="360"/>
        <w:jc w:val="both"/>
        <w:rPr/>
      </w:pPr>
      <w:r w:rsidDel="00000000" w:rsidR="00000000" w:rsidRPr="00000000">
        <w:rPr>
          <w:rFonts w:ascii="Arial" w:cs="Arial" w:eastAsia="Arial" w:hAnsi="Arial"/>
          <w:sz w:val="22"/>
          <w:szCs w:val="22"/>
          <w:rtl w:val="0"/>
        </w:rPr>
        <w:t xml:space="preserve">Limitar productos o servicios. </w:t>
      </w:r>
    </w:p>
    <w:p w:rsidR="00000000" w:rsidDel="00000000" w:rsidP="00000000" w:rsidRDefault="00000000" w:rsidRPr="00000000" w14:paraId="00000193">
      <w:pPr>
        <w:numPr>
          <w:ilvl w:val="0"/>
          <w:numId w:val="56"/>
        </w:numPr>
        <w:spacing w:after="0" w:line="360" w:lineRule="auto"/>
        <w:ind w:left="720" w:hanging="360"/>
        <w:jc w:val="both"/>
        <w:rPr/>
      </w:pPr>
      <w:r w:rsidDel="00000000" w:rsidR="00000000" w:rsidRPr="00000000">
        <w:rPr>
          <w:rFonts w:ascii="Arial" w:cs="Arial" w:eastAsia="Arial" w:hAnsi="Arial"/>
          <w:sz w:val="22"/>
          <w:szCs w:val="22"/>
          <w:rtl w:val="0"/>
        </w:rPr>
        <w:t xml:space="preserve">Retirar la solicitud. </w:t>
      </w:r>
    </w:p>
    <w:p w:rsidR="00000000" w:rsidDel="00000000" w:rsidP="00000000" w:rsidRDefault="00000000" w:rsidRPr="00000000" w14:paraId="00000194">
      <w:pPr>
        <w:numPr>
          <w:ilvl w:val="0"/>
          <w:numId w:val="56"/>
        </w:numPr>
        <w:spacing w:after="0" w:line="360" w:lineRule="auto"/>
        <w:ind w:left="720" w:hanging="360"/>
        <w:jc w:val="both"/>
        <w:rPr/>
      </w:pPr>
      <w:r w:rsidDel="00000000" w:rsidR="00000000" w:rsidRPr="00000000">
        <w:rPr>
          <w:rFonts w:ascii="Arial" w:cs="Arial" w:eastAsia="Arial" w:hAnsi="Arial"/>
          <w:sz w:val="22"/>
          <w:szCs w:val="22"/>
          <w:rtl w:val="0"/>
        </w:rPr>
        <w:t xml:space="preserve">Contestar objeciones de fondo (esta tiene un plazo de sesenta días hábiles). </w:t>
      </w:r>
    </w:p>
    <w:p w:rsidR="00000000" w:rsidDel="00000000" w:rsidP="00000000" w:rsidRDefault="00000000" w:rsidRPr="00000000" w14:paraId="0000019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Posteriormente, se procederá a la apertura del expediente físico y digital correspondiente. </w:t>
      </w:r>
    </w:p>
    <w:p w:rsidR="00000000" w:rsidDel="00000000" w:rsidP="00000000" w:rsidRDefault="00000000" w:rsidRPr="00000000" w14:paraId="00000196">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Reporte al Cliente</w:t>
      </w:r>
    </w:p>
    <w:p w:rsidR="00000000" w:rsidDel="00000000" w:rsidP="00000000" w:rsidRDefault="00000000" w:rsidRPr="00000000" w14:paraId="0000019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Departamento de Marcas deberá informar inmediatamente al cliente sobre la denegatoria recibida, remitiendo:</w:t>
      </w:r>
    </w:p>
    <w:p w:rsidR="00000000" w:rsidDel="00000000" w:rsidP="00000000" w:rsidRDefault="00000000" w:rsidRPr="00000000" w14:paraId="00000198">
      <w:pPr>
        <w:numPr>
          <w:ilvl w:val="0"/>
          <w:numId w:val="57"/>
        </w:numPr>
        <w:spacing w:after="0" w:line="360" w:lineRule="auto"/>
        <w:ind w:left="720" w:hanging="360"/>
        <w:jc w:val="both"/>
        <w:rPr/>
      </w:pPr>
      <w:r w:rsidDel="00000000" w:rsidR="00000000" w:rsidRPr="00000000">
        <w:rPr>
          <w:rFonts w:ascii="Arial" w:cs="Arial" w:eastAsia="Arial" w:hAnsi="Arial"/>
          <w:sz w:val="22"/>
          <w:szCs w:val="22"/>
          <w:rtl w:val="0"/>
        </w:rPr>
        <w:t xml:space="preserve">Copia del Examen de Fondo. </w:t>
      </w:r>
    </w:p>
    <w:p w:rsidR="00000000" w:rsidDel="00000000" w:rsidP="00000000" w:rsidRDefault="00000000" w:rsidRPr="00000000" w14:paraId="00000199">
      <w:pPr>
        <w:numPr>
          <w:ilvl w:val="0"/>
          <w:numId w:val="57"/>
        </w:numPr>
        <w:spacing w:after="0" w:line="360" w:lineRule="auto"/>
        <w:ind w:left="720" w:hanging="360"/>
        <w:jc w:val="both"/>
        <w:rPr/>
      </w:pPr>
      <w:r w:rsidDel="00000000" w:rsidR="00000000" w:rsidRPr="00000000">
        <w:rPr>
          <w:rFonts w:ascii="Arial" w:cs="Arial" w:eastAsia="Arial" w:hAnsi="Arial"/>
          <w:sz w:val="22"/>
          <w:szCs w:val="22"/>
          <w:rtl w:val="0"/>
        </w:rPr>
        <w:t xml:space="preserve">Explicación de las objeciones. </w:t>
      </w:r>
    </w:p>
    <w:p w:rsidR="00000000" w:rsidDel="00000000" w:rsidP="00000000" w:rsidRDefault="00000000" w:rsidRPr="00000000" w14:paraId="0000019A">
      <w:pPr>
        <w:numPr>
          <w:ilvl w:val="0"/>
          <w:numId w:val="57"/>
        </w:numPr>
        <w:spacing w:after="0" w:line="360" w:lineRule="auto"/>
        <w:ind w:left="720" w:hanging="360"/>
        <w:jc w:val="both"/>
        <w:rPr/>
      </w:pPr>
      <w:r w:rsidDel="00000000" w:rsidR="00000000" w:rsidRPr="00000000">
        <w:rPr>
          <w:rFonts w:ascii="Arial" w:cs="Arial" w:eastAsia="Arial" w:hAnsi="Arial"/>
          <w:sz w:val="22"/>
          <w:szCs w:val="22"/>
          <w:rtl w:val="0"/>
        </w:rPr>
        <w:t xml:space="preserve">Recomendaciones y estrategias legales para la defensa adecuada. </w:t>
      </w:r>
    </w:p>
    <w:p w:rsidR="00000000" w:rsidDel="00000000" w:rsidP="00000000" w:rsidRDefault="00000000" w:rsidRPr="00000000" w14:paraId="0000019B">
      <w:pPr>
        <w:numPr>
          <w:ilvl w:val="0"/>
          <w:numId w:val="57"/>
        </w:numPr>
        <w:spacing w:line="360" w:lineRule="auto"/>
        <w:ind w:left="720" w:hanging="360"/>
        <w:jc w:val="both"/>
        <w:rPr/>
      </w:pPr>
      <w:r w:rsidDel="00000000" w:rsidR="00000000" w:rsidRPr="00000000">
        <w:rPr>
          <w:rFonts w:ascii="Arial" w:cs="Arial" w:eastAsia="Arial" w:hAnsi="Arial"/>
          <w:sz w:val="22"/>
          <w:szCs w:val="22"/>
          <w:rtl w:val="0"/>
        </w:rPr>
        <w:t xml:space="preserve">Costos aproximados de defensa. </w:t>
      </w:r>
    </w:p>
    <w:p w:rsidR="00000000" w:rsidDel="00000000" w:rsidP="00000000" w:rsidRDefault="00000000" w:rsidRPr="00000000" w14:paraId="0000019C">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Instrucciones del Cliente</w:t>
      </w:r>
    </w:p>
    <w:p w:rsidR="00000000" w:rsidDel="00000000" w:rsidP="00000000" w:rsidRDefault="00000000" w:rsidRPr="00000000" w14:paraId="0000019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cliente podrá:</w:t>
      </w:r>
    </w:p>
    <w:p w:rsidR="00000000" w:rsidDel="00000000" w:rsidP="00000000" w:rsidRDefault="00000000" w:rsidRPr="00000000" w14:paraId="0000019E">
      <w:pPr>
        <w:numPr>
          <w:ilvl w:val="0"/>
          <w:numId w:val="58"/>
        </w:numPr>
        <w:spacing w:after="0" w:line="360" w:lineRule="auto"/>
        <w:ind w:left="720" w:hanging="360"/>
        <w:jc w:val="both"/>
        <w:rPr/>
      </w:pPr>
      <w:r w:rsidDel="00000000" w:rsidR="00000000" w:rsidRPr="00000000">
        <w:rPr>
          <w:rFonts w:ascii="Arial" w:cs="Arial" w:eastAsia="Arial" w:hAnsi="Arial"/>
          <w:sz w:val="22"/>
          <w:szCs w:val="22"/>
          <w:rtl w:val="0"/>
        </w:rPr>
        <w:t xml:space="preserve">Instruir no defender la marca y proceder al cierre administrativo del expediente.</w:t>
      </w:r>
    </w:p>
    <w:p w:rsidR="00000000" w:rsidDel="00000000" w:rsidP="00000000" w:rsidRDefault="00000000" w:rsidRPr="00000000" w14:paraId="0000019F">
      <w:pPr>
        <w:numPr>
          <w:ilvl w:val="0"/>
          <w:numId w:val="58"/>
        </w:numPr>
        <w:spacing w:line="360" w:lineRule="auto"/>
        <w:ind w:left="720" w:hanging="360"/>
        <w:jc w:val="both"/>
        <w:rPr/>
      </w:pPr>
      <w:r w:rsidDel="00000000" w:rsidR="00000000" w:rsidRPr="00000000">
        <w:rPr>
          <w:rFonts w:ascii="Arial" w:cs="Arial" w:eastAsia="Arial" w:hAnsi="Arial"/>
          <w:sz w:val="22"/>
          <w:szCs w:val="22"/>
          <w:rtl w:val="0"/>
        </w:rPr>
        <w:t xml:space="preserve">Autorizar la defensa de la solicitud. </w:t>
      </w:r>
    </w:p>
    <w:p w:rsidR="00000000" w:rsidDel="00000000" w:rsidP="00000000" w:rsidRDefault="00000000" w:rsidRPr="00000000" w14:paraId="000001A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caso de autorización, el Departamento de Litigios procederá con la preparación del escrito de contestación de denegatoria. </w:t>
      </w:r>
    </w:p>
    <w:p w:rsidR="00000000" w:rsidDel="00000000" w:rsidP="00000000" w:rsidRDefault="00000000" w:rsidRPr="00000000" w14:paraId="000001A1">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Contestación de Denegatoria</w:t>
      </w:r>
    </w:p>
    <w:p w:rsidR="00000000" w:rsidDel="00000000" w:rsidP="00000000" w:rsidRDefault="00000000" w:rsidRPr="00000000" w14:paraId="000001A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Departamento de Litigios será responsable de:</w:t>
      </w:r>
    </w:p>
    <w:p w:rsidR="00000000" w:rsidDel="00000000" w:rsidP="00000000" w:rsidRDefault="00000000" w:rsidRPr="00000000" w14:paraId="000001A3">
      <w:pPr>
        <w:numPr>
          <w:ilvl w:val="0"/>
          <w:numId w:val="59"/>
        </w:numPr>
        <w:spacing w:after="0" w:line="360" w:lineRule="auto"/>
        <w:ind w:left="720" w:hanging="360"/>
        <w:jc w:val="both"/>
        <w:rPr/>
      </w:pPr>
      <w:r w:rsidDel="00000000" w:rsidR="00000000" w:rsidRPr="00000000">
        <w:rPr>
          <w:rFonts w:ascii="Arial" w:cs="Arial" w:eastAsia="Arial" w:hAnsi="Arial"/>
          <w:sz w:val="22"/>
          <w:szCs w:val="22"/>
          <w:rtl w:val="0"/>
        </w:rPr>
        <w:t xml:space="preserve">Elaborar argumentos legales. </w:t>
      </w:r>
    </w:p>
    <w:p w:rsidR="00000000" w:rsidDel="00000000" w:rsidP="00000000" w:rsidRDefault="00000000" w:rsidRPr="00000000" w14:paraId="000001A4">
      <w:pPr>
        <w:numPr>
          <w:ilvl w:val="0"/>
          <w:numId w:val="59"/>
        </w:numPr>
        <w:spacing w:after="0" w:line="360" w:lineRule="auto"/>
        <w:ind w:left="720" w:hanging="360"/>
        <w:jc w:val="both"/>
        <w:rPr/>
      </w:pPr>
      <w:r w:rsidDel="00000000" w:rsidR="00000000" w:rsidRPr="00000000">
        <w:rPr>
          <w:rFonts w:ascii="Arial" w:cs="Arial" w:eastAsia="Arial" w:hAnsi="Arial"/>
          <w:sz w:val="22"/>
          <w:szCs w:val="22"/>
          <w:rtl w:val="0"/>
        </w:rPr>
        <w:t xml:space="preserve">Presentar pruebas (cuando aplique). </w:t>
      </w:r>
    </w:p>
    <w:p w:rsidR="00000000" w:rsidDel="00000000" w:rsidP="00000000" w:rsidRDefault="00000000" w:rsidRPr="00000000" w14:paraId="000001A5">
      <w:pPr>
        <w:numPr>
          <w:ilvl w:val="0"/>
          <w:numId w:val="59"/>
        </w:numPr>
        <w:spacing w:after="0" w:line="360" w:lineRule="auto"/>
        <w:ind w:left="720" w:hanging="360"/>
        <w:jc w:val="both"/>
        <w:rPr/>
      </w:pPr>
      <w:r w:rsidDel="00000000" w:rsidR="00000000" w:rsidRPr="00000000">
        <w:rPr>
          <w:rFonts w:ascii="Arial" w:cs="Arial" w:eastAsia="Arial" w:hAnsi="Arial"/>
          <w:sz w:val="22"/>
          <w:szCs w:val="22"/>
          <w:rtl w:val="0"/>
        </w:rPr>
        <w:t xml:space="preserve">Contestar objeciones emitidas por la DIGEPIH. </w:t>
      </w:r>
    </w:p>
    <w:p w:rsidR="00000000" w:rsidDel="00000000" w:rsidP="00000000" w:rsidRDefault="00000000" w:rsidRPr="00000000" w14:paraId="000001A6">
      <w:pPr>
        <w:numPr>
          <w:ilvl w:val="0"/>
          <w:numId w:val="59"/>
        </w:numPr>
        <w:spacing w:line="360" w:lineRule="auto"/>
        <w:ind w:left="720" w:hanging="360"/>
        <w:jc w:val="both"/>
        <w:rPr/>
      </w:pPr>
      <w:r w:rsidDel="00000000" w:rsidR="00000000" w:rsidRPr="00000000">
        <w:rPr>
          <w:rFonts w:ascii="Arial" w:cs="Arial" w:eastAsia="Arial" w:hAnsi="Arial"/>
          <w:sz w:val="22"/>
          <w:szCs w:val="22"/>
          <w:rtl w:val="0"/>
        </w:rPr>
        <w:t xml:space="preserve">Presentar el escrito correspondiente dentro del plazo legal. </w:t>
      </w:r>
    </w:p>
    <w:p w:rsidR="00000000" w:rsidDel="00000000" w:rsidP="00000000" w:rsidRDefault="00000000" w:rsidRPr="00000000" w14:paraId="000001A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Posteriormente:</w:t>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escrito será escaneado. </w:t>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Incorporado al sistema. </w:t>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Facturado al cliente. </w:t>
      </w:r>
    </w:p>
    <w:p w:rsidR="00000000" w:rsidDel="00000000" w:rsidP="00000000" w:rsidRDefault="00000000" w:rsidRPr="00000000" w14:paraId="000001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Reportado vía correo electrónico junto con factura correspondiente. </w:t>
      </w:r>
    </w:p>
    <w:p w:rsidR="00000000" w:rsidDel="00000000" w:rsidP="00000000" w:rsidRDefault="00000000" w:rsidRPr="00000000" w14:paraId="000001AC">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Resolución Posterior</w:t>
      </w:r>
    </w:p>
    <w:p w:rsidR="00000000" w:rsidDel="00000000" w:rsidP="00000000" w:rsidRDefault="00000000" w:rsidRPr="00000000" w14:paraId="000001A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DIGEPIH podrá:</w:t>
      </w:r>
    </w:p>
    <w:p w:rsidR="00000000" w:rsidDel="00000000" w:rsidP="00000000" w:rsidRDefault="00000000" w:rsidRPr="00000000" w14:paraId="000001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Admitir la contestación y emitir aviso de publicación. </w:t>
      </w:r>
    </w:p>
    <w:p w:rsidR="00000000" w:rsidDel="00000000" w:rsidP="00000000" w:rsidRDefault="00000000" w:rsidRPr="00000000" w14:paraId="000001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Desestimar la contestación emitiendo una resolución definitive que será objeto de un possible recurso de reposición y apelación subsidiaria. </w:t>
      </w:r>
    </w:p>
    <w:p w:rsidR="00000000" w:rsidDel="00000000" w:rsidP="00000000" w:rsidRDefault="00000000" w:rsidRPr="00000000" w14:paraId="000001B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caso de resolución desfavorable, el bufete podrá presentar:</w:t>
      </w:r>
    </w:p>
    <w:p w:rsidR="00000000" w:rsidDel="00000000" w:rsidP="00000000" w:rsidRDefault="00000000" w:rsidRPr="00000000" w14:paraId="000001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Recurso de Reposición dentro de los diez días hábiles siguientes a notificada la resolución. </w:t>
      </w:r>
    </w:p>
    <w:p w:rsidR="00000000" w:rsidDel="00000000" w:rsidP="00000000" w:rsidRDefault="00000000" w:rsidRPr="00000000" w14:paraId="000001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Recurso de Apelación dentro de los tres días hábiles siguientes a notificada la resolución de reposición. </w:t>
      </w:r>
    </w:p>
    <w:p w:rsidR="00000000" w:rsidDel="00000000" w:rsidP="00000000" w:rsidRDefault="00000000" w:rsidRPr="00000000" w14:paraId="000001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Demanda Contencioso Administrativa dentro de los treinta días hábiles siguientes a notificada la resolución de apelación.</w:t>
      </w:r>
    </w:p>
    <w:p w:rsidR="00000000" w:rsidDel="00000000" w:rsidP="00000000" w:rsidRDefault="00000000" w:rsidRPr="00000000" w14:paraId="000001B4">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5">
      <w:pPr>
        <w:pStyle w:val="Heading2"/>
        <w:rPr>
          <w:rFonts w:ascii="Arial" w:cs="Arial" w:eastAsia="Arial" w:hAnsi="Arial"/>
          <w:b w:val="1"/>
          <w:bCs w:val="1"/>
          <w:color w:val="000000"/>
          <w:sz w:val="24"/>
          <w:szCs w:val="24"/>
          <w:u w:val="single"/>
        </w:rPr>
      </w:pPr>
      <w:bookmarkStart w:colFirst="0" w:colLast="0" w:name="_bo42a748j129" w:id="21"/>
      <w:bookmarkEnd w:id="21"/>
      <w:r w:rsidDel="00000000" w:rsidR="00000000" w:rsidRPr="00000000">
        <w:rPr>
          <w:rFonts w:ascii="Arial" w:cs="Arial" w:eastAsia="Arial" w:hAnsi="Arial"/>
          <w:b w:val="1"/>
          <w:bCs w:val="1"/>
          <w:color w:val="000000"/>
          <w:sz w:val="24"/>
          <w:szCs w:val="24"/>
          <w:u w:val="single"/>
          <w:rtl w:val="0"/>
        </w:rPr>
        <w:t xml:space="preserve">Procedimiento Estándar de Oposición</w:t>
      </w:r>
    </w:p>
    <w:p w:rsidR="00000000" w:rsidDel="00000000" w:rsidP="00000000" w:rsidRDefault="00000000" w:rsidRPr="00000000" w14:paraId="000001B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oposiciones constituyen mecanismos legales utilizados para impedir el registro de marcas que puedan afectar derechos previamente adquiridos por terceros. </w:t>
      </w:r>
    </w:p>
    <w:p w:rsidR="00000000" w:rsidDel="00000000" w:rsidP="00000000" w:rsidRDefault="00000000" w:rsidRPr="00000000" w14:paraId="000001B7">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Presentación de Oposición</w:t>
      </w:r>
    </w:p>
    <w:p w:rsidR="00000000" w:rsidDel="00000000" w:rsidP="00000000" w:rsidRDefault="00000000" w:rsidRPr="00000000" w14:paraId="000001B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oposición podrá presentarse:</w:t>
      </w:r>
    </w:p>
    <w:p w:rsidR="00000000" w:rsidDel="00000000" w:rsidP="00000000" w:rsidRDefault="00000000" w:rsidRPr="00000000" w14:paraId="000001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Durante el período de publicación. </w:t>
      </w:r>
    </w:p>
    <w:p w:rsidR="00000000" w:rsidDel="00000000" w:rsidP="00000000" w:rsidRDefault="00000000" w:rsidRPr="00000000" w14:paraId="000001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Hasta treinta (30) días posteriores a la última publicación oficial. </w:t>
      </w:r>
    </w:p>
    <w:p w:rsidR="00000000" w:rsidDel="00000000" w:rsidP="00000000" w:rsidRDefault="00000000" w:rsidRPr="00000000" w14:paraId="000001B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Departamento de Litigios procederá a:</w:t>
      </w:r>
    </w:p>
    <w:p w:rsidR="00000000" w:rsidDel="00000000" w:rsidP="00000000" w:rsidRDefault="00000000" w:rsidRPr="00000000" w14:paraId="000001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Elaborar escrito de oposición. </w:t>
      </w:r>
    </w:p>
    <w:p w:rsidR="00000000" w:rsidDel="00000000" w:rsidP="00000000" w:rsidRDefault="00000000" w:rsidRPr="00000000" w14:paraId="000001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Presentar medios de prueba.</w:t>
      </w:r>
    </w:p>
    <w:p w:rsidR="00000000" w:rsidDel="00000000" w:rsidP="00000000" w:rsidRDefault="00000000" w:rsidRPr="00000000" w14:paraId="000001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Presentar alegatos finales (conclusiones). </w:t>
      </w:r>
    </w:p>
    <w:p w:rsidR="00000000" w:rsidDel="00000000" w:rsidP="00000000" w:rsidRDefault="00000000" w:rsidRPr="00000000" w14:paraId="000001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Escanear expediente. </w:t>
      </w:r>
    </w:p>
    <w:p w:rsidR="00000000" w:rsidDel="00000000" w:rsidP="00000000" w:rsidRDefault="00000000" w:rsidRPr="00000000" w14:paraId="000001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información en sistema interno. </w:t>
      </w:r>
    </w:p>
    <w:p w:rsidR="00000000" w:rsidDel="00000000" w:rsidP="00000000" w:rsidRDefault="00000000" w:rsidRPr="00000000" w14:paraId="000001C1">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Contestación de la Oposición</w:t>
      </w:r>
    </w:p>
    <w:p w:rsidR="00000000" w:rsidDel="00000000" w:rsidP="00000000" w:rsidRDefault="00000000" w:rsidRPr="00000000" w14:paraId="000001C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parte solicitante podrá:</w:t>
      </w:r>
    </w:p>
    <w:p w:rsidR="00000000" w:rsidDel="00000000" w:rsidP="00000000" w:rsidRDefault="00000000" w:rsidRPr="00000000" w14:paraId="000001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Contestar la oposición. </w:t>
      </w:r>
    </w:p>
    <w:p w:rsidR="00000000" w:rsidDel="00000000" w:rsidP="00000000" w:rsidRDefault="00000000" w:rsidRPr="00000000" w14:paraId="000001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contestar la oposición. </w:t>
      </w:r>
    </w:p>
    <w:p w:rsidR="00000000" w:rsidDel="00000000" w:rsidP="00000000" w:rsidRDefault="00000000" w:rsidRPr="00000000" w14:paraId="000001C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ambos casos, la DIGEPIH deberá abrir:</w:t>
      </w:r>
    </w:p>
    <w:p w:rsidR="00000000" w:rsidDel="00000000" w:rsidP="00000000" w:rsidRDefault="00000000" w:rsidRPr="00000000" w14:paraId="000001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Período probatorio. </w:t>
      </w:r>
    </w:p>
    <w:p w:rsidR="00000000" w:rsidDel="00000000" w:rsidP="00000000" w:rsidRDefault="00000000" w:rsidRPr="00000000" w14:paraId="000001C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 alegatos finales. </w:t>
      </w:r>
    </w:p>
    <w:p w:rsidR="00000000" w:rsidDel="00000000" w:rsidP="00000000" w:rsidRDefault="00000000" w:rsidRPr="00000000" w14:paraId="000001C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Resolución de primera instancia. </w:t>
      </w:r>
    </w:p>
    <w:p w:rsidR="00000000" w:rsidDel="00000000" w:rsidP="00000000" w:rsidRDefault="00000000" w:rsidRPr="00000000" w14:paraId="000001C9">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Recursos Posteriores</w:t>
      </w:r>
    </w:p>
    <w:p w:rsidR="00000000" w:rsidDel="00000000" w:rsidP="00000000" w:rsidRDefault="00000000" w:rsidRPr="00000000" w14:paraId="000001C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Dependiendo del resultado, podrán interponerse:</w:t>
      </w:r>
    </w:p>
    <w:p w:rsidR="00000000" w:rsidDel="00000000" w:rsidP="00000000" w:rsidRDefault="00000000" w:rsidRPr="00000000" w14:paraId="000001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Recurso de Reposición dentro de los diez días hábiles siguientes a notificada la resolución. </w:t>
      </w:r>
    </w:p>
    <w:p w:rsidR="00000000" w:rsidDel="00000000" w:rsidP="00000000" w:rsidRDefault="00000000" w:rsidRPr="00000000" w14:paraId="000001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Recurso de Apelación dentro de los tres días hábiles siguientes a notificada la resolución de reposición. </w:t>
      </w:r>
    </w:p>
    <w:p w:rsidR="00000000" w:rsidDel="00000000" w:rsidP="00000000" w:rsidRDefault="00000000" w:rsidRPr="00000000" w14:paraId="000001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Demanda Contencioso Administrativa dentro de los treinta días hábiles siguientes a notificada la resolución de apelación.</w:t>
      </w:r>
    </w:p>
    <w:p w:rsidR="00000000" w:rsidDel="00000000" w:rsidP="00000000" w:rsidRDefault="00000000" w:rsidRPr="00000000" w14:paraId="000001CE">
      <w:pPr>
        <w:pStyle w:val="Heading2"/>
        <w:rPr>
          <w:rFonts w:ascii="Arial" w:cs="Arial" w:eastAsia="Arial" w:hAnsi="Arial"/>
          <w:b w:val="1"/>
          <w:bCs w:val="1"/>
          <w:color w:val="000000"/>
          <w:sz w:val="24"/>
          <w:szCs w:val="24"/>
          <w:u w:val="single"/>
        </w:rPr>
      </w:pPr>
      <w:bookmarkStart w:colFirst="0" w:colLast="0" w:name="_b46lcc17jov7" w:id="22"/>
      <w:bookmarkEnd w:id="22"/>
      <w:r w:rsidDel="00000000" w:rsidR="00000000" w:rsidRPr="00000000">
        <w:rPr>
          <w:rFonts w:ascii="Arial" w:cs="Arial" w:eastAsia="Arial" w:hAnsi="Arial"/>
          <w:b w:val="1"/>
          <w:bCs w:val="1"/>
          <w:color w:val="000000"/>
          <w:sz w:val="24"/>
          <w:szCs w:val="24"/>
          <w:u w:val="single"/>
          <w:rtl w:val="0"/>
        </w:rPr>
        <w:t xml:space="preserve">Procedimiento de Acción de Cancelación Por No uso</w:t>
      </w:r>
    </w:p>
    <w:p w:rsidR="00000000" w:rsidDel="00000000" w:rsidP="00000000" w:rsidRDefault="00000000" w:rsidRPr="00000000" w14:paraId="000001CF">
      <w:pPr>
        <w:rPr>
          <w:rFonts w:ascii="Arial" w:cs="Arial" w:eastAsia="Arial" w:hAnsi="Arial"/>
          <w:sz w:val="22"/>
          <w:szCs w:val="22"/>
        </w:rPr>
      </w:pPr>
      <w:r w:rsidDel="00000000" w:rsidR="00000000" w:rsidRPr="00000000">
        <w:rPr>
          <w:rFonts w:ascii="Arial" w:cs="Arial" w:eastAsia="Arial" w:hAnsi="Arial"/>
          <w:sz w:val="22"/>
          <w:szCs w:val="22"/>
          <w:rtl w:val="0"/>
        </w:rPr>
        <w:t xml:space="preserve">Una acción de cancelación podrá ser promovida cuando una marca registrada:</w:t>
      </w:r>
    </w:p>
    <w:p w:rsidR="00000000" w:rsidDel="00000000" w:rsidP="00000000" w:rsidRDefault="00000000" w:rsidRPr="00000000" w14:paraId="000001D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haya sido utilizada durante los últimos tres años consecutivos. </w:t>
      </w:r>
    </w:p>
    <w:p w:rsidR="00000000" w:rsidDel="00000000" w:rsidP="00000000" w:rsidRDefault="00000000" w:rsidRPr="00000000" w14:paraId="000001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haya realizado el pago correspondiente de tasas de rehabilitación por el mismo periodo. </w:t>
      </w:r>
    </w:p>
    <w:p w:rsidR="00000000" w:rsidDel="00000000" w:rsidP="00000000" w:rsidRDefault="00000000" w:rsidRPr="00000000" w14:paraId="000001D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Verificación Preliminar</w:t>
      </w:r>
    </w:p>
    <w:p w:rsidR="00000000" w:rsidDel="00000000" w:rsidP="00000000" w:rsidRDefault="00000000" w:rsidRPr="00000000" w14:paraId="000001D3">
      <w:pPr>
        <w:rPr>
          <w:rFonts w:ascii="Arial" w:cs="Arial" w:eastAsia="Arial" w:hAnsi="Arial"/>
          <w:sz w:val="22"/>
          <w:szCs w:val="22"/>
        </w:rPr>
      </w:pPr>
      <w:r w:rsidDel="00000000" w:rsidR="00000000" w:rsidRPr="00000000">
        <w:rPr>
          <w:rFonts w:ascii="Arial" w:cs="Arial" w:eastAsia="Arial" w:hAnsi="Arial"/>
          <w:sz w:val="22"/>
          <w:szCs w:val="22"/>
          <w:rtl w:val="0"/>
        </w:rPr>
        <w:t xml:space="preserve">Previo a la presentación de la acción, el Departamento de Litigios deberá:</w:t>
      </w:r>
    </w:p>
    <w:p w:rsidR="00000000" w:rsidDel="00000000" w:rsidP="00000000" w:rsidRDefault="00000000" w:rsidRPr="00000000" w14:paraId="000001D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Obtener constancia de rehabilitación. </w:t>
      </w:r>
    </w:p>
    <w:p w:rsidR="00000000" w:rsidDel="00000000" w:rsidP="00000000" w:rsidRDefault="00000000" w:rsidRPr="00000000" w14:paraId="000001D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pagos realizados en Sistema de rehabilitación de la marca. </w:t>
      </w:r>
    </w:p>
    <w:p w:rsidR="00000000" w:rsidDel="00000000" w:rsidP="00000000" w:rsidRDefault="00000000" w:rsidRPr="00000000" w14:paraId="000001D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Evaluar evidencia de uso de la marca mediante sistemas de información como ser sitios web, Instagram, TikTok, Facebook, Google (o cualquier buscador). </w:t>
      </w:r>
    </w:p>
    <w:p w:rsidR="00000000" w:rsidDel="00000000" w:rsidP="00000000" w:rsidRDefault="00000000" w:rsidRPr="00000000" w14:paraId="000001D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Realizar investigaciones de mercado cuando sea aprobado por el cliente. </w:t>
      </w:r>
    </w:p>
    <w:p w:rsidR="00000000" w:rsidDel="00000000" w:rsidP="00000000" w:rsidRDefault="00000000" w:rsidRPr="00000000" w14:paraId="000001D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Presentación de Acción de Cancelación</w:t>
      </w:r>
    </w:p>
    <w:p w:rsidR="00000000" w:rsidDel="00000000" w:rsidP="00000000" w:rsidRDefault="00000000" w:rsidRPr="00000000" w14:paraId="000001D9">
      <w:pPr>
        <w:rPr>
          <w:rFonts w:ascii="Arial" w:cs="Arial" w:eastAsia="Arial" w:hAnsi="Arial"/>
          <w:sz w:val="22"/>
          <w:szCs w:val="22"/>
        </w:rPr>
      </w:pPr>
      <w:r w:rsidDel="00000000" w:rsidR="00000000" w:rsidRPr="00000000">
        <w:rPr>
          <w:rFonts w:ascii="Arial" w:cs="Arial" w:eastAsia="Arial" w:hAnsi="Arial"/>
          <w:sz w:val="22"/>
          <w:szCs w:val="22"/>
          <w:rtl w:val="0"/>
        </w:rPr>
        <w:t xml:space="preserve">El Departamento de Litigios procederá con:</w:t>
      </w:r>
    </w:p>
    <w:p w:rsidR="00000000" w:rsidDel="00000000" w:rsidP="00000000" w:rsidRDefault="00000000" w:rsidRPr="00000000" w14:paraId="000001D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Elaboración del escrito. </w:t>
      </w:r>
    </w:p>
    <w:p w:rsidR="00000000" w:rsidDel="00000000" w:rsidP="00000000" w:rsidRDefault="00000000" w:rsidRPr="00000000" w14:paraId="000001D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ante la DIGEPIH. </w:t>
      </w:r>
    </w:p>
    <w:p w:rsidR="00000000" w:rsidDel="00000000" w:rsidP="00000000" w:rsidRDefault="00000000" w:rsidRPr="00000000" w14:paraId="000001D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en sistema. </w:t>
      </w:r>
    </w:p>
    <w:p w:rsidR="00000000" w:rsidDel="00000000" w:rsidP="00000000" w:rsidRDefault="00000000" w:rsidRPr="00000000" w14:paraId="000001D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Facturación correspondiente. </w:t>
      </w:r>
    </w:p>
    <w:p w:rsidR="00000000" w:rsidDel="00000000" w:rsidP="00000000" w:rsidRDefault="00000000" w:rsidRPr="00000000" w14:paraId="000001D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 al cliente. </w:t>
      </w:r>
    </w:p>
    <w:p w:rsidR="00000000" w:rsidDel="00000000" w:rsidP="00000000" w:rsidRDefault="00000000" w:rsidRPr="00000000" w14:paraId="000001D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Resolución del Procedimiento</w:t>
      </w:r>
    </w:p>
    <w:p w:rsidR="00000000" w:rsidDel="00000000" w:rsidP="00000000" w:rsidRDefault="00000000" w:rsidRPr="00000000" w14:paraId="000001E0">
      <w:pPr>
        <w:rPr>
          <w:rFonts w:ascii="Arial" w:cs="Arial" w:eastAsia="Arial" w:hAnsi="Arial"/>
          <w:sz w:val="22"/>
          <w:szCs w:val="22"/>
        </w:rPr>
      </w:pPr>
      <w:r w:rsidDel="00000000" w:rsidR="00000000" w:rsidRPr="00000000">
        <w:rPr>
          <w:rFonts w:ascii="Arial" w:cs="Arial" w:eastAsia="Arial" w:hAnsi="Arial"/>
          <w:sz w:val="22"/>
          <w:szCs w:val="22"/>
          <w:rtl w:val="0"/>
        </w:rPr>
        <w:t xml:space="preserve">La parte demandada podrá:</w:t>
      </w:r>
    </w:p>
    <w:p w:rsidR="00000000" w:rsidDel="00000000" w:rsidP="00000000" w:rsidRDefault="00000000" w:rsidRPr="00000000" w14:paraId="000001E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Defender mediante evidencia de uso de la marca por los últimos tres años. </w:t>
      </w:r>
    </w:p>
    <w:p w:rsidR="00000000" w:rsidDel="00000000" w:rsidP="00000000" w:rsidRDefault="00000000" w:rsidRPr="00000000" w14:paraId="000001E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presentar defensa. </w:t>
      </w:r>
    </w:p>
    <w:p w:rsidR="00000000" w:rsidDel="00000000" w:rsidP="00000000" w:rsidRDefault="00000000" w:rsidRPr="00000000" w14:paraId="000001E3">
      <w:pPr>
        <w:rPr>
          <w:rFonts w:ascii="Arial" w:cs="Arial" w:eastAsia="Arial" w:hAnsi="Arial"/>
          <w:sz w:val="22"/>
          <w:szCs w:val="22"/>
        </w:rPr>
      </w:pPr>
      <w:r w:rsidDel="00000000" w:rsidR="00000000" w:rsidRPr="00000000">
        <w:rPr>
          <w:rFonts w:ascii="Arial" w:cs="Arial" w:eastAsia="Arial" w:hAnsi="Arial"/>
          <w:sz w:val="22"/>
          <w:szCs w:val="22"/>
          <w:rtl w:val="0"/>
        </w:rPr>
        <w:t xml:space="preserve">En caso de no acreditarse el uso efectivo de la marca, la DIGEPIH emitirá resolución cancelando el registro marcario.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2"/>
        <w:rPr>
          <w:rFonts w:ascii="Arial" w:cs="Arial" w:eastAsia="Arial" w:hAnsi="Arial"/>
          <w:b w:val="1"/>
          <w:bCs w:val="1"/>
          <w:color w:val="000000"/>
          <w:sz w:val="24"/>
          <w:szCs w:val="24"/>
          <w:u w:val="single"/>
        </w:rPr>
      </w:pPr>
      <w:bookmarkStart w:colFirst="0" w:colLast="0" w:name="_6p0qumvum827" w:id="23"/>
      <w:bookmarkEnd w:id="23"/>
      <w:r w:rsidDel="00000000" w:rsidR="00000000" w:rsidRPr="00000000">
        <w:rPr>
          <w:rFonts w:ascii="Arial" w:cs="Arial" w:eastAsia="Arial" w:hAnsi="Arial"/>
          <w:b w:val="1"/>
          <w:bCs w:val="1"/>
          <w:color w:val="000000"/>
          <w:sz w:val="24"/>
          <w:szCs w:val="24"/>
          <w:u w:val="single"/>
          <w:rtl w:val="0"/>
        </w:rPr>
        <w:t xml:space="preserve">Procedimiento de Accion de Nulidad</w:t>
      </w:r>
    </w:p>
    <w:p w:rsidR="00000000" w:rsidDel="00000000" w:rsidP="00000000" w:rsidRDefault="00000000" w:rsidRPr="00000000" w14:paraId="000001E6">
      <w:pPr>
        <w:rPr>
          <w:rFonts w:ascii="Arial" w:cs="Arial" w:eastAsia="Arial" w:hAnsi="Arial"/>
          <w:sz w:val="22"/>
          <w:szCs w:val="22"/>
        </w:rPr>
      </w:pPr>
      <w:r w:rsidDel="00000000" w:rsidR="00000000" w:rsidRPr="00000000">
        <w:rPr>
          <w:rFonts w:ascii="Arial" w:cs="Arial" w:eastAsia="Arial" w:hAnsi="Arial"/>
          <w:sz w:val="22"/>
          <w:szCs w:val="22"/>
          <w:rtl w:val="0"/>
        </w:rPr>
        <w:t xml:space="preserve">La acción de nulidad podrá presentarse contra registros marcarios que afecten derechos previamente adquiridos sobre marcas registradas en Honduras así como todo aquel derecho de marca inscrito en contravención al artículo 83 y 84 de la LPI. </w:t>
      </w:r>
    </w:p>
    <w:p w:rsidR="00000000" w:rsidDel="00000000" w:rsidP="00000000" w:rsidRDefault="00000000" w:rsidRPr="00000000" w14:paraId="000001E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Presentación de la Acción</w:t>
      </w:r>
    </w:p>
    <w:p w:rsidR="00000000" w:rsidDel="00000000" w:rsidP="00000000" w:rsidRDefault="00000000" w:rsidRPr="00000000" w14:paraId="000001E8">
      <w:pPr>
        <w:rPr>
          <w:rFonts w:ascii="Arial" w:cs="Arial" w:eastAsia="Arial" w:hAnsi="Arial"/>
          <w:sz w:val="22"/>
          <w:szCs w:val="22"/>
        </w:rPr>
      </w:pPr>
      <w:r w:rsidDel="00000000" w:rsidR="00000000" w:rsidRPr="00000000">
        <w:rPr>
          <w:rFonts w:ascii="Arial" w:cs="Arial" w:eastAsia="Arial" w:hAnsi="Arial"/>
          <w:sz w:val="22"/>
          <w:szCs w:val="22"/>
          <w:rtl w:val="0"/>
        </w:rPr>
        <w:t xml:space="preserve">El Departamento de Litigios deberá:</w:t>
      </w:r>
    </w:p>
    <w:p w:rsidR="00000000" w:rsidDel="00000000" w:rsidP="00000000" w:rsidRDefault="00000000" w:rsidRPr="00000000" w14:paraId="000001E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Elaborar demanda de nulidad. </w:t>
      </w:r>
    </w:p>
    <w:p w:rsidR="00000000" w:rsidDel="00000000" w:rsidP="00000000" w:rsidRDefault="00000000" w:rsidRPr="00000000" w14:paraId="000001E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Presentar documentación probatoria. </w:t>
      </w:r>
    </w:p>
    <w:p w:rsidR="00000000" w:rsidDel="00000000" w:rsidP="00000000" w:rsidRDefault="00000000" w:rsidRPr="00000000" w14:paraId="000001E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expediente en sistema. </w:t>
      </w:r>
    </w:p>
    <w:p w:rsidR="00000000" w:rsidDel="00000000" w:rsidP="00000000" w:rsidRDefault="00000000" w:rsidRPr="00000000" w14:paraId="000001E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Coordinar facturación. </w:t>
      </w:r>
    </w:p>
    <w:p w:rsidR="00000000" w:rsidDel="00000000" w:rsidP="00000000" w:rsidRDefault="00000000" w:rsidRPr="00000000" w14:paraId="000001E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Contestación</w:t>
      </w:r>
    </w:p>
    <w:p w:rsidR="00000000" w:rsidDel="00000000" w:rsidP="00000000" w:rsidRDefault="00000000" w:rsidRPr="00000000" w14:paraId="000001EE">
      <w:pPr>
        <w:rPr>
          <w:rFonts w:ascii="Arial" w:cs="Arial" w:eastAsia="Arial" w:hAnsi="Arial"/>
          <w:sz w:val="22"/>
          <w:szCs w:val="22"/>
        </w:rPr>
      </w:pPr>
      <w:r w:rsidDel="00000000" w:rsidR="00000000" w:rsidRPr="00000000">
        <w:rPr>
          <w:rFonts w:ascii="Arial" w:cs="Arial" w:eastAsia="Arial" w:hAnsi="Arial"/>
          <w:sz w:val="22"/>
          <w:szCs w:val="22"/>
          <w:rtl w:val="0"/>
        </w:rPr>
        <w:t xml:space="preserve">La parte demandada podrá:</w:t>
      </w:r>
    </w:p>
    <w:p w:rsidR="00000000" w:rsidDel="00000000" w:rsidP="00000000" w:rsidRDefault="00000000" w:rsidRPr="00000000" w14:paraId="000001E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Defender la validez del registro. </w:t>
      </w:r>
    </w:p>
    <w:p w:rsidR="00000000" w:rsidDel="00000000" w:rsidP="00000000" w:rsidRDefault="00000000" w:rsidRPr="00000000" w14:paraId="000001F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contestar la acción. </w:t>
      </w:r>
    </w:p>
    <w:p w:rsidR="00000000" w:rsidDel="00000000" w:rsidP="00000000" w:rsidRDefault="00000000" w:rsidRPr="00000000" w14:paraId="000001F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Etapa Probatoria</w:t>
      </w:r>
    </w:p>
    <w:p w:rsidR="00000000" w:rsidDel="00000000" w:rsidP="00000000" w:rsidRDefault="00000000" w:rsidRPr="00000000" w14:paraId="000001F2">
      <w:pPr>
        <w:rPr>
          <w:rFonts w:ascii="Arial" w:cs="Arial" w:eastAsia="Arial" w:hAnsi="Arial"/>
          <w:sz w:val="22"/>
          <w:szCs w:val="22"/>
        </w:rPr>
      </w:pPr>
      <w:r w:rsidDel="00000000" w:rsidR="00000000" w:rsidRPr="00000000">
        <w:rPr>
          <w:rFonts w:ascii="Arial" w:cs="Arial" w:eastAsia="Arial" w:hAnsi="Arial"/>
          <w:sz w:val="22"/>
          <w:szCs w:val="22"/>
          <w:rtl w:val="0"/>
        </w:rPr>
        <w:t xml:space="preserve">La DIGEPIH deberá abrir períodos para:</w:t>
      </w:r>
    </w:p>
    <w:p w:rsidR="00000000" w:rsidDel="00000000" w:rsidP="00000000" w:rsidRDefault="00000000" w:rsidRPr="00000000" w14:paraId="000001F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 pruebas. </w:t>
      </w:r>
    </w:p>
    <w:p w:rsidR="00000000" w:rsidDel="00000000" w:rsidP="00000000" w:rsidRDefault="00000000" w:rsidRPr="00000000" w14:paraId="000001F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Evidencia de uso. </w:t>
      </w:r>
    </w:p>
    <w:p w:rsidR="00000000" w:rsidDel="00000000" w:rsidP="00000000" w:rsidRDefault="00000000" w:rsidRPr="00000000" w14:paraId="000001F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Alegatos finales. </w:t>
      </w:r>
    </w:p>
    <w:p w:rsidR="00000000" w:rsidDel="00000000" w:rsidP="00000000" w:rsidRDefault="00000000" w:rsidRPr="00000000" w14:paraId="000001F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Resolución</w:t>
      </w:r>
    </w:p>
    <w:p w:rsidR="00000000" w:rsidDel="00000000" w:rsidP="00000000" w:rsidRDefault="00000000" w:rsidRPr="00000000" w14:paraId="000001F7">
      <w:pPr>
        <w:rPr>
          <w:rFonts w:ascii="Arial" w:cs="Arial" w:eastAsia="Arial" w:hAnsi="Arial"/>
          <w:sz w:val="22"/>
          <w:szCs w:val="22"/>
        </w:rPr>
      </w:pPr>
      <w:r w:rsidDel="00000000" w:rsidR="00000000" w:rsidRPr="00000000">
        <w:rPr>
          <w:rFonts w:ascii="Arial" w:cs="Arial" w:eastAsia="Arial" w:hAnsi="Arial"/>
          <w:sz w:val="22"/>
          <w:szCs w:val="22"/>
          <w:rtl w:val="0"/>
        </w:rPr>
        <w:t xml:space="preserve">La resolución podrá:</w:t>
      </w:r>
    </w:p>
    <w:p w:rsidR="00000000" w:rsidDel="00000000" w:rsidP="00000000" w:rsidRDefault="00000000" w:rsidRPr="00000000" w14:paraId="000001F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Admitir la nulidad. </w:t>
      </w:r>
    </w:p>
    <w:p w:rsidR="00000000" w:rsidDel="00000000" w:rsidP="00000000" w:rsidRDefault="00000000" w:rsidRPr="00000000" w14:paraId="000001F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Desestimar la acción de nulidad. </w:t>
      </w:r>
    </w:p>
    <w:p w:rsidR="00000000" w:rsidDel="00000000" w:rsidP="00000000" w:rsidRDefault="00000000" w:rsidRPr="00000000" w14:paraId="000001FA">
      <w:pPr>
        <w:rPr>
          <w:rFonts w:ascii="Arial" w:cs="Arial" w:eastAsia="Arial" w:hAnsi="Arial"/>
          <w:sz w:val="22"/>
          <w:szCs w:val="22"/>
        </w:rPr>
      </w:pPr>
      <w:r w:rsidDel="00000000" w:rsidR="00000000" w:rsidRPr="00000000">
        <w:rPr>
          <w:rFonts w:ascii="Arial" w:cs="Arial" w:eastAsia="Arial" w:hAnsi="Arial"/>
          <w:sz w:val="22"/>
          <w:szCs w:val="22"/>
          <w:rtl w:val="0"/>
        </w:rPr>
        <w:t xml:space="preserve">En caso de resolución firme favorable, la marca será anulada e inscrita la cancelación correspondiente dentro de la base de datos oficial.</w:t>
      </w:r>
    </w:p>
    <w:p w:rsidR="00000000" w:rsidDel="00000000" w:rsidP="00000000" w:rsidRDefault="00000000" w:rsidRPr="00000000" w14:paraId="000001F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C">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1"/>
        <w:numPr>
          <w:ilvl w:val="0"/>
          <w:numId w:val="24"/>
        </w:numPr>
        <w:spacing w:line="360" w:lineRule="auto"/>
        <w:ind w:left="720" w:hanging="360"/>
        <w:jc w:val="both"/>
        <w:rPr>
          <w:rFonts w:ascii="Arial" w:cs="Arial" w:eastAsia="Arial" w:hAnsi="Arial"/>
        </w:rPr>
      </w:pPr>
      <w:bookmarkStart w:colFirst="0" w:colLast="0" w:name="_71q7yw13z0vu" w:id="24"/>
      <w:bookmarkEnd w:id="24"/>
      <w:r w:rsidDel="00000000" w:rsidR="00000000" w:rsidRPr="00000000">
        <w:rPr>
          <w:rFonts w:ascii="Arial" w:cs="Arial" w:eastAsia="Arial" w:hAnsi="Arial"/>
          <w:b w:val="1"/>
          <w:bCs w:val="1"/>
          <w:sz w:val="32"/>
          <w:szCs w:val="32"/>
          <w:rtl w:val="0"/>
        </w:rPr>
        <w:t xml:space="preserve">CONTROL INTERNO Y SEGUIMIENTO</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391224</wp:posOffset>
                </wp:positionV>
                <wp:extent cx="6382139" cy="0"/>
                <wp:effectExtent b="1524" l="0" r="0" t="1524"/>
                <wp:wrapNone/>
                <wp:docPr id="15" name=""/>
                <a:graphic>
                  <a:graphicData uri="http://schemas.microsoft.com/office/word/2010/wordprocessingShape">
                    <wps:wsp>
                      <wps:cNvCnPr/>
                      <wps:spPr>
                        <a:xfrm>
                          <a:off x="0" y="0"/>
                          <a:ext cx="6382139" cy="0"/>
                        </a:xfrm>
                        <a:prstGeom prst="line">
                          <a:avLst/>
                        </a:prstGeom>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391224</wp:posOffset>
                </wp:positionV>
                <wp:extent cx="6382139" cy="3048"/>
                <wp:effectExtent b="0" l="0" r="0" t="0"/>
                <wp:wrapNone/>
                <wp:docPr id="1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6382139" cy="3048"/>
                        </a:xfrm>
                        <a:prstGeom prst="rect"/>
                        <a:ln/>
                      </pic:spPr>
                    </pic:pic>
                  </a:graphicData>
                </a:graphic>
              </wp:anchor>
            </w:drawing>
          </mc:Fallback>
        </mc:AlternateContent>
      </w:r>
    </w:p>
    <w:p w:rsidR="00000000" w:rsidDel="00000000" w:rsidP="00000000" w:rsidRDefault="00000000" w:rsidRPr="00000000" w14:paraId="000001F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F">
      <w:pPr>
        <w:rPr>
          <w:rFonts w:ascii="Arial" w:cs="Arial" w:eastAsia="Arial" w:hAnsi="Arial"/>
          <w:sz w:val="22"/>
          <w:szCs w:val="22"/>
        </w:rPr>
      </w:pPr>
      <w:r w:rsidDel="00000000" w:rsidR="00000000" w:rsidRPr="00000000">
        <w:rPr>
          <w:rFonts w:ascii="Arial" w:cs="Arial" w:eastAsia="Arial" w:hAnsi="Arial"/>
          <w:sz w:val="22"/>
          <w:szCs w:val="22"/>
          <w:rtl w:val="0"/>
        </w:rPr>
        <w:t xml:space="preserve">El bufete deberá implementar mecanismos de control interno que permitan garantizar la correcta administración y seguimiento de expedientes de propiedad intelectual.</w:t>
      </w:r>
    </w:p>
    <w:p w:rsidR="00000000" w:rsidDel="00000000" w:rsidP="00000000" w:rsidRDefault="00000000" w:rsidRPr="00000000" w14:paraId="0000020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Control de Expedientes</w:t>
      </w:r>
    </w:p>
    <w:p w:rsidR="00000000" w:rsidDel="00000000" w:rsidP="00000000" w:rsidRDefault="00000000" w:rsidRPr="00000000" w14:paraId="00000201">
      <w:pPr>
        <w:rPr>
          <w:rFonts w:ascii="Arial" w:cs="Arial" w:eastAsia="Arial" w:hAnsi="Arial"/>
          <w:sz w:val="22"/>
          <w:szCs w:val="22"/>
        </w:rPr>
      </w:pPr>
      <w:r w:rsidDel="00000000" w:rsidR="00000000" w:rsidRPr="00000000">
        <w:rPr>
          <w:rFonts w:ascii="Arial" w:cs="Arial" w:eastAsia="Arial" w:hAnsi="Arial"/>
          <w:sz w:val="22"/>
          <w:szCs w:val="22"/>
          <w:rtl w:val="0"/>
        </w:rPr>
        <w:t xml:space="preserve">Cada expediente deberá contar con:</w:t>
      </w:r>
    </w:p>
    <w:p w:rsidR="00000000" w:rsidDel="00000000" w:rsidP="00000000" w:rsidRDefault="00000000" w:rsidRPr="00000000" w14:paraId="0000020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Número interno de control. </w:t>
      </w:r>
    </w:p>
    <w:p w:rsidR="00000000" w:rsidDel="00000000" w:rsidP="00000000" w:rsidRDefault="00000000" w:rsidRPr="00000000" w14:paraId="0000020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Carpeta física. </w:t>
      </w:r>
    </w:p>
    <w:p w:rsidR="00000000" w:rsidDel="00000000" w:rsidP="00000000" w:rsidRDefault="00000000" w:rsidRPr="00000000" w14:paraId="0000020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Archivo digital. </w:t>
      </w:r>
    </w:p>
    <w:p w:rsidR="00000000" w:rsidDel="00000000" w:rsidP="00000000" w:rsidRDefault="00000000" w:rsidRPr="00000000" w14:paraId="0000020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Cronograma de seguimiento. </w:t>
      </w:r>
    </w:p>
    <w:p w:rsidR="00000000" w:rsidDel="00000000" w:rsidP="00000000" w:rsidRDefault="00000000" w:rsidRPr="00000000" w14:paraId="0000020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actuaciones procesales. </w:t>
      </w:r>
    </w:p>
    <w:p w:rsidR="00000000" w:rsidDel="00000000" w:rsidP="00000000" w:rsidRDefault="00000000" w:rsidRPr="00000000" w14:paraId="0000020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Seguimiento Procesal</w:t>
      </w:r>
    </w:p>
    <w:p w:rsidR="00000000" w:rsidDel="00000000" w:rsidP="00000000" w:rsidRDefault="00000000" w:rsidRPr="00000000" w14:paraId="00000208">
      <w:pPr>
        <w:rPr>
          <w:rFonts w:ascii="Arial" w:cs="Arial" w:eastAsia="Arial" w:hAnsi="Arial"/>
          <w:sz w:val="22"/>
          <w:szCs w:val="22"/>
        </w:rPr>
      </w:pPr>
      <w:r w:rsidDel="00000000" w:rsidR="00000000" w:rsidRPr="00000000">
        <w:rPr>
          <w:rFonts w:ascii="Arial" w:cs="Arial" w:eastAsia="Arial" w:hAnsi="Arial"/>
          <w:sz w:val="22"/>
          <w:szCs w:val="22"/>
          <w:rtl w:val="0"/>
        </w:rPr>
        <w:t xml:space="preserve">El área responsable deberá monitorear:</w:t>
      </w:r>
    </w:p>
    <w:p w:rsidR="00000000" w:rsidDel="00000000" w:rsidP="00000000" w:rsidRDefault="00000000" w:rsidRPr="00000000" w14:paraId="0000020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Publicaciones. </w:t>
      </w:r>
    </w:p>
    <w:p w:rsidR="00000000" w:rsidDel="00000000" w:rsidP="00000000" w:rsidRDefault="00000000" w:rsidRPr="00000000" w14:paraId="0000020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Prevenciones (objeciones). </w:t>
      </w:r>
    </w:p>
    <w:p w:rsidR="00000000" w:rsidDel="00000000" w:rsidP="00000000" w:rsidRDefault="00000000" w:rsidRPr="00000000" w14:paraId="0000020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Oposiciones. </w:t>
      </w:r>
    </w:p>
    <w:p w:rsidR="00000000" w:rsidDel="00000000" w:rsidP="00000000" w:rsidRDefault="00000000" w:rsidRPr="00000000" w14:paraId="0000020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Resoluciones. </w:t>
      </w:r>
    </w:p>
    <w:p w:rsidR="00000000" w:rsidDel="00000000" w:rsidP="00000000" w:rsidRDefault="00000000" w:rsidRPr="00000000" w14:paraId="0000020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Vencimientos. </w:t>
      </w:r>
    </w:p>
    <w:p w:rsidR="00000000" w:rsidDel="00000000" w:rsidP="00000000" w:rsidRDefault="00000000" w:rsidRPr="00000000" w14:paraId="0000020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Renovaciones futuras. </w:t>
      </w:r>
    </w:p>
    <w:p w:rsidR="00000000" w:rsidDel="00000000" w:rsidP="00000000" w:rsidRDefault="00000000" w:rsidRPr="00000000" w14:paraId="0000020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Anualidades futuras.</w:t>
      </w:r>
    </w:p>
    <w:p w:rsidR="00000000" w:rsidDel="00000000" w:rsidP="00000000" w:rsidRDefault="00000000" w:rsidRPr="00000000" w14:paraId="0000021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Rehabilitaciones futuras.</w:t>
      </w:r>
    </w:p>
    <w:p w:rsidR="00000000" w:rsidDel="00000000" w:rsidP="00000000" w:rsidRDefault="00000000" w:rsidRPr="00000000" w14:paraId="0000021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Reportería al Cliente</w:t>
      </w:r>
    </w:p>
    <w:p w:rsidR="00000000" w:rsidDel="00000000" w:rsidP="00000000" w:rsidRDefault="00000000" w:rsidRPr="00000000" w14:paraId="00000212">
      <w:pPr>
        <w:rPr>
          <w:rFonts w:ascii="Arial" w:cs="Arial" w:eastAsia="Arial" w:hAnsi="Arial"/>
          <w:sz w:val="22"/>
          <w:szCs w:val="22"/>
        </w:rPr>
      </w:pPr>
      <w:r w:rsidDel="00000000" w:rsidR="00000000" w:rsidRPr="00000000">
        <w:rPr>
          <w:rFonts w:ascii="Arial" w:cs="Arial" w:eastAsia="Arial" w:hAnsi="Arial"/>
          <w:sz w:val="22"/>
          <w:szCs w:val="22"/>
          <w:rtl w:val="0"/>
        </w:rPr>
        <w:t xml:space="preserve">El cliente deberá recibir reportes relacionados con:</w:t>
      </w:r>
    </w:p>
    <w:p w:rsidR="00000000" w:rsidDel="00000000" w:rsidP="00000000" w:rsidRDefault="00000000" w:rsidRPr="00000000" w14:paraId="0000021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 solicitudes. </w:t>
      </w:r>
    </w:p>
    <w:p w:rsidR="00000000" w:rsidDel="00000000" w:rsidP="00000000" w:rsidRDefault="00000000" w:rsidRPr="00000000" w14:paraId="0000021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Publicaciones. </w:t>
      </w:r>
    </w:p>
    <w:p w:rsidR="00000000" w:rsidDel="00000000" w:rsidP="00000000" w:rsidRDefault="00000000" w:rsidRPr="00000000" w14:paraId="0000021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Resoluciones. </w:t>
      </w:r>
    </w:p>
    <w:p w:rsidR="00000000" w:rsidDel="00000000" w:rsidP="00000000" w:rsidRDefault="00000000" w:rsidRPr="00000000" w14:paraId="0000021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Emisión de certificados. </w:t>
      </w:r>
    </w:p>
    <w:p w:rsidR="00000000" w:rsidDel="00000000" w:rsidP="00000000" w:rsidRDefault="00000000" w:rsidRPr="00000000" w14:paraId="0000021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Renovaciones y vencimientos. </w:t>
      </w:r>
    </w:p>
    <w:p w:rsidR="00000000" w:rsidDel="00000000" w:rsidP="00000000" w:rsidRDefault="00000000" w:rsidRPr="00000000" w14:paraId="00000218">
      <w:pPr>
        <w:rPr>
          <w:rFonts w:ascii="Arial" w:cs="Arial" w:eastAsia="Arial" w:hAnsi="Arial"/>
          <w:sz w:val="22"/>
          <w:szCs w:val="22"/>
        </w:rPr>
      </w:pPr>
      <w:r w:rsidDel="00000000" w:rsidR="00000000" w:rsidRPr="00000000">
        <w:rPr>
          <w:rFonts w:ascii="Arial" w:cs="Arial" w:eastAsia="Arial" w:hAnsi="Arial"/>
          <w:sz w:val="22"/>
          <w:szCs w:val="22"/>
          <w:rtl w:val="0"/>
        </w:rPr>
        <w:t xml:space="preserve">Los reportes podrán emitirse vía correo electrónico y deberán archivarse dentro del expediente correspondiente.</w:t>
      </w:r>
    </w:p>
    <w:p w:rsidR="00000000" w:rsidDel="00000000" w:rsidP="00000000" w:rsidRDefault="00000000" w:rsidRPr="00000000" w14:paraId="0000021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C">
      <w:pPr>
        <w:pStyle w:val="Heading1"/>
        <w:numPr>
          <w:ilvl w:val="0"/>
          <w:numId w:val="24"/>
        </w:numPr>
        <w:spacing w:line="360" w:lineRule="auto"/>
        <w:ind w:left="720" w:hanging="360"/>
        <w:jc w:val="both"/>
        <w:rPr>
          <w:rFonts w:ascii="Arial" w:cs="Arial" w:eastAsia="Arial" w:hAnsi="Arial"/>
        </w:rPr>
      </w:pPr>
      <w:bookmarkStart w:colFirst="0" w:colLast="0" w:name="_kvg936j74jtf" w:id="25"/>
      <w:bookmarkEnd w:id="25"/>
      <w:r w:rsidDel="00000000" w:rsidR="00000000" w:rsidRPr="00000000">
        <w:rPr>
          <w:rFonts w:ascii="Arial" w:cs="Arial" w:eastAsia="Arial" w:hAnsi="Arial"/>
          <w:b w:val="1"/>
          <w:bCs w:val="1"/>
          <w:sz w:val="32"/>
          <w:szCs w:val="32"/>
          <w:rtl w:val="0"/>
        </w:rPr>
        <w:t xml:space="preserve">BUENAS PRACTICAS PARA EL BUFETE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391224</wp:posOffset>
                </wp:positionV>
                <wp:extent cx="6382139" cy="0"/>
                <wp:effectExtent b="1524" l="0" r="0" t="1524"/>
                <wp:wrapNone/>
                <wp:docPr id="4" name=""/>
                <a:graphic>
                  <a:graphicData uri="http://schemas.microsoft.com/office/word/2010/wordprocessingShape">
                    <wps:wsp>
                      <wps:cNvCnPr/>
                      <wps:spPr>
                        <a:xfrm>
                          <a:off x="0" y="0"/>
                          <a:ext cx="6382139" cy="0"/>
                        </a:xfrm>
                        <a:prstGeom prst="line">
                          <a:avLst/>
                        </a:prstGeom>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391224</wp:posOffset>
                </wp:positionV>
                <wp:extent cx="6382139" cy="3048"/>
                <wp:effectExtent b="0" l="0" r="0" t="0"/>
                <wp:wrapNone/>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382139" cy="3048"/>
                        </a:xfrm>
                        <a:prstGeom prst="rect"/>
                        <a:ln/>
                      </pic:spPr>
                    </pic:pic>
                  </a:graphicData>
                </a:graphic>
              </wp:anchor>
            </w:drawing>
          </mc:Fallback>
        </mc:AlternateContent>
      </w:r>
    </w:p>
    <w:p w:rsidR="00000000" w:rsidDel="00000000" w:rsidP="00000000" w:rsidRDefault="00000000" w:rsidRPr="00000000" w14:paraId="0000021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E">
      <w:pPr>
        <w:rPr>
          <w:rFonts w:ascii="Arial" w:cs="Arial" w:eastAsia="Arial" w:hAnsi="Arial"/>
          <w:sz w:val="22"/>
          <w:szCs w:val="22"/>
        </w:rPr>
      </w:pPr>
      <w:r w:rsidDel="00000000" w:rsidR="00000000" w:rsidRPr="00000000">
        <w:rPr>
          <w:rFonts w:ascii="Arial" w:cs="Arial" w:eastAsia="Arial" w:hAnsi="Arial"/>
          <w:sz w:val="22"/>
          <w:szCs w:val="22"/>
          <w:rtl w:val="0"/>
        </w:rPr>
        <w:t xml:space="preserve">Con el propósito de garantizar un servicio profesional y eficiente, el personal deberá cumplir las siguientes buenas prácticas:</w:t>
      </w:r>
    </w:p>
    <w:p w:rsidR="00000000" w:rsidDel="00000000" w:rsidP="00000000" w:rsidRDefault="00000000" w:rsidRPr="00000000" w14:paraId="0000021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Mantener absoluta confidencialidad sobre información del cliente. </w:t>
      </w:r>
    </w:p>
    <w:p w:rsidR="00000000" w:rsidDel="00000000" w:rsidP="00000000" w:rsidRDefault="00000000" w:rsidRPr="00000000" w14:paraId="0000022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cuidadosamente toda documentación antes de su presentación. </w:t>
      </w:r>
    </w:p>
    <w:p w:rsidR="00000000" w:rsidDel="00000000" w:rsidP="00000000" w:rsidRDefault="00000000" w:rsidRPr="00000000" w14:paraId="0000022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Actualizar constantemente el sistema interno. </w:t>
      </w:r>
    </w:p>
    <w:p w:rsidR="00000000" w:rsidDel="00000000" w:rsidP="00000000" w:rsidRDefault="00000000" w:rsidRPr="00000000" w14:paraId="0000022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Respetar los plazos legales establecidos. </w:t>
      </w:r>
    </w:p>
    <w:p w:rsidR="00000000" w:rsidDel="00000000" w:rsidP="00000000" w:rsidRDefault="00000000" w:rsidRPr="00000000" w14:paraId="0000022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Mantener comunicación clara y profesional con clientes nacionales e internacionales. </w:t>
      </w:r>
    </w:p>
    <w:p w:rsidR="00000000" w:rsidDel="00000000" w:rsidP="00000000" w:rsidRDefault="00000000" w:rsidRPr="00000000" w14:paraId="0000022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Realizar revisiones periódicas de expedientes activos. </w:t>
      </w:r>
    </w:p>
    <w:p w:rsidR="00000000" w:rsidDel="00000000" w:rsidP="00000000" w:rsidRDefault="00000000" w:rsidRPr="00000000" w14:paraId="0000022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Llevar controles preventivos de renovaciones y vencimientos. </w:t>
      </w:r>
    </w:p>
    <w:p w:rsidR="00000000" w:rsidDel="00000000" w:rsidP="00000000" w:rsidRDefault="00000000" w:rsidRPr="00000000" w14:paraId="0000022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Promover la capacitación continua en materia de propiedad intelectual. </w:t>
      </w:r>
    </w:p>
    <w:p w:rsidR="00000000" w:rsidDel="00000000" w:rsidP="00000000" w:rsidRDefault="00000000" w:rsidRPr="00000000" w14:paraId="00000227">
      <w:pPr>
        <w:rPr>
          <w:rFonts w:ascii="Arial" w:cs="Arial" w:eastAsia="Arial" w:hAnsi="Arial"/>
          <w:sz w:val="22"/>
          <w:szCs w:val="22"/>
        </w:rPr>
      </w:pPr>
      <w:r w:rsidDel="00000000" w:rsidR="00000000" w:rsidRPr="00000000">
        <w:rPr>
          <w:rFonts w:ascii="Arial" w:cs="Arial" w:eastAsia="Arial" w:hAnsi="Arial"/>
          <w:sz w:val="22"/>
          <w:szCs w:val="22"/>
          <w:rtl w:val="0"/>
        </w:rPr>
        <w:t xml:space="preserve">Asimismo, el bufete fomentará estándares de ética profesional, transparencia administrativa y excelencia operativa dentro de todos los procesos relacionados con propiedad intelectual.</w:t>
      </w:r>
    </w:p>
    <w:p w:rsidR="00000000" w:rsidDel="00000000" w:rsidP="00000000" w:rsidRDefault="00000000" w:rsidRPr="00000000" w14:paraId="00000228">
      <w:pPr>
        <w:rPr>
          <w:rFonts w:ascii="Arial" w:cs="Arial" w:eastAsia="Arial" w:hAnsi="Arial"/>
          <w:sz w:val="22"/>
          <w:szCs w:val="22"/>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Arial"/>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mc:AlternateContent>
        <mc:Choice Requires="wps">
          <w:drawing>
            <wp:inline distB="0" distT="0" distL="0" distR="0">
              <wp:extent cx="5467350" cy="54610"/>
              <wp:effectExtent b="21590" l="38100" r="0" t="0"/>
              <wp:docPr id="16" name=""/>
              <a:graphic>
                <a:graphicData uri="http://schemas.microsoft.com/office/word/2010/wordprocessingShape">
                  <wps:wsp>
                    <wps:cNvSpPr>
                      <a:spLocks noChangeArrowheads="1"/>
                    </wps:cNvSpPr>
                    <wps:spPr bwMode="auto">
                      <a:xfrm>
                        <a:off x="0" y="0"/>
                        <a:ext cx="5467350" cy="54610"/>
                      </a:xfrm>
                      <a:prstGeom prst="flowChartDecision">
                        <a:avLst/>
                      </a:prstGeom>
                      <a:solidFill>
                        <a:schemeClr val="accent2">
                          <a:lumMod val="75000"/>
                        </a:schemeClr>
                      </a:solidFill>
                      <a:ln w="9525">
                        <a:solidFill>
                          <a:schemeClr val="accent2">
                            <a:lumMod val="75000"/>
                          </a:schemeClr>
                        </a:solidFill>
                        <a:miter lim="800000"/>
                        <a:headEnd/>
                        <a:tailEnd/>
                      </a:ln>
                    </wps:spPr>
                    <wps:bodyPr anchorCtr="0" anchor="t" bIns="45720" lIns="91440" rIns="91440" rot="0" upright="1" vert="horz" wrap="square" tIns="45720">
                      <a:noAutofit/>
                    </wps:bodyPr>
                  </wps:wsp>
                </a:graphicData>
              </a:graphic>
            </wp:inline>
          </w:drawing>
        </mc:Choice>
        <mc:Fallback>
          <w:drawing>
            <wp:inline distB="0" distT="0" distL="0" distR="0">
              <wp:extent cx="5505450" cy="76200"/>
              <wp:effectExtent b="0" l="0" r="0" t="0"/>
              <wp:docPr id="16" name="image17.png"/>
              <a:graphic>
                <a:graphicData uri="http://schemas.openxmlformats.org/drawingml/2006/picture">
                  <pic:pic>
                    <pic:nvPicPr>
                      <pic:cNvPr id="0" name="image17.png"/>
                      <pic:cNvPicPr preferRelativeResize="0"/>
                    </pic:nvPicPr>
                    <pic:blipFill>
                      <a:blip r:embed="rId1"/>
                      <a:srcRect b="0" l="0" r="0" t="0"/>
                      <a:stretch>
                        <a:fillRect/>
                      </a:stretch>
                    </pic:blipFill>
                    <pic:spPr>
                      <a:xfrm>
                        <a:off x="0" y="0"/>
                        <a:ext cx="5505450" cy="76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4">
    <w:lvl w:ilvl="0">
      <w:start w:val="1"/>
      <w:numFmt w:val="upperRoman"/>
      <w:lvlText w:val="%1."/>
      <w:lvlJc w:val="right"/>
      <w:pPr>
        <w:ind w:left="720" w:hanging="360"/>
      </w:pPr>
      <w:rPr>
        <w:b w:val="1"/>
        <w:bCs w:val="1"/>
        <w:sz w:val="32"/>
        <w:szCs w:val="3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H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b5394"/>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b5394"/>
      <w:sz w:val="32"/>
      <w:szCs w:val="32"/>
    </w:rPr>
  </w:style>
  <w:style w:type="paragraph" w:styleId="Heading3">
    <w:name w:val="heading 3"/>
    <w:basedOn w:val="Normal"/>
    <w:next w:val="Normal"/>
    <w:pPr>
      <w:keepNext w:val="1"/>
      <w:keepLines w:val="1"/>
      <w:spacing w:after="80" w:before="160" w:lineRule="auto"/>
    </w:pPr>
    <w:rPr>
      <w:color w:val="0b5394"/>
      <w:sz w:val="28"/>
      <w:szCs w:val="28"/>
    </w:rPr>
  </w:style>
  <w:style w:type="paragraph" w:styleId="Heading4">
    <w:name w:val="heading 4"/>
    <w:basedOn w:val="Normal"/>
    <w:next w:val="Normal"/>
    <w:pPr>
      <w:keepNext w:val="1"/>
      <w:keepLines w:val="1"/>
      <w:spacing w:after="40" w:before="80" w:lineRule="auto"/>
    </w:pPr>
    <w:rPr>
      <w:i w:val="1"/>
      <w:iCs w:val="1"/>
      <w:color w:val="0b5394"/>
    </w:rPr>
  </w:style>
  <w:style w:type="paragraph" w:styleId="Heading5">
    <w:name w:val="heading 5"/>
    <w:basedOn w:val="Normal"/>
    <w:next w:val="Normal"/>
    <w:pPr>
      <w:keepNext w:val="1"/>
      <w:keepLines w:val="1"/>
      <w:spacing w:after="40" w:before="80" w:lineRule="auto"/>
    </w:pPr>
    <w:rPr>
      <w:color w:val="0b5394"/>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7e2fa" w:val="clear"/>
      </w:tcPr>
    </w:tblStylePr>
    <w:tblStylePr w:type="band1Vert">
      <w:tcPr>
        <w:shd w:fill="c7e2fa" w:val="clear"/>
      </w:tcPr>
    </w:tblStylePr>
    <w:tblStylePr w:type="firstCol">
      <w:rPr>
        <w:b w:val="1"/>
        <w:bCs w:val="1"/>
      </w:rPr>
    </w:tblStylePr>
    <w:tblStylePr w:type="firstRow">
      <w:rPr>
        <w:b w:val="1"/>
        <w:bCs w:val="1"/>
        <w:color w:val="ffffff"/>
      </w:rPr>
      <w:tcPr>
        <w:tcBorders>
          <w:top w:color="0f6fc6" w:space="0" w:sz="4" w:val="single"/>
          <w:left w:color="0f6fc6" w:space="0" w:sz="4" w:val="single"/>
          <w:bottom w:color="0f6fc6" w:space="0" w:sz="4" w:val="single"/>
          <w:right w:color="0f6fc6" w:space="0" w:sz="4" w:val="single"/>
          <w:insideH w:color="000000" w:space="0" w:sz="0" w:val="nil"/>
        </w:tcBorders>
        <w:shd w:fill="0f6fc6" w:val="clear"/>
      </w:tcPr>
    </w:tblStylePr>
    <w:tblStylePr w:type="lastCol">
      <w:rPr>
        <w:b w:val="1"/>
        <w:bCs w:val="1"/>
      </w:rPr>
    </w:tblStylePr>
    <w:tblStylePr w:type="lastRow">
      <w:rPr>
        <w:b w:val="1"/>
        <w:bCs w:val="1"/>
      </w:rPr>
      <w:tcPr>
        <w:tcBorders>
          <w:top w:color="59a9f2"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3.pn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