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  <w:footerReference r:id="rId24" w:type="default"/>
    </w:sectPr>
    <w:p>
      <w:pPr>
        <w:spacing w:lineRule="auto"/>
      </w:pPr>
      <w:r>
        <w:rPr/>
        <w:t xml:space="preserve"/>
      </w:r>
    </w:p>
    <w:p>
      <w:pPr>
        <w:spacing w:lineRule="auto"/>
      </w:pPr>
      <w:r>
        <w:rPr/>
        <w:t xml:space="preserve">AuralTune Research Report</w:t>
      </w:r>
    </w:p>
    <w:p>
      <w:pPr>
        <w:pStyle w:val="Heading1"/>
        <w:spacing w:lineRule="auto"/>
      </w:pPr>
      <w:r>
        <w:rPr/>
        <w:t xml:space="preserve">OPRA 데이터 및 상업 라이선스 검토 보고서</w:t>
      </w:r>
    </w:p>
    <w:p>
      <w:pPr>
        <w:spacing w:lineRule="auto"/>
      </w:pPr>
      <w:r>
        <w:rPr/>
        <w:t xml:space="preserve">         OPRA(Open Profiles for Revealing Audio)의 데이터 구조, 수집 방식, AutoEq와의 관계,         상업 앱 배포 시 CC BY-SA 4.0 조건을 어떻게 해석하고 제품에 표기해야 하는지 정리한 검토 문서입니다.       </w:t>
      </w:r>
    </w:p>
    <w:p>
      <w:pPr>
        <w:spacing w:lineRule="auto"/>
      </w:pPr>
      <w:r>
        <w:rPr>
          <w:b/>
        </w:rPr>
        <w:t xml:space="preserve">12.6MB</w:t>
      </w:r>
    </w:p>
    <w:p>
      <w:pPr>
        <w:spacing w:lineRule="auto"/>
      </w:pPr>
      <w:r>
        <w:rPr/>
        <w:t xml:space="preserve">2026-06-24 기준 OPRA JSONL 크기</w:t>
      </w:r>
    </w:p>
    <w:p>
      <w:pPr>
        <w:spacing w:lineRule="auto"/>
      </w:pPr>
      <w:r>
        <w:rPr>
          <w:b/>
        </w:rPr>
        <w:t xml:space="preserve">6,230</w:t>
      </w:r>
    </w:p>
    <w:p>
      <w:pPr>
        <w:spacing w:lineRule="auto"/>
      </w:pPr>
      <w:r>
        <w:rPr/>
        <w:t xml:space="preserve">product 엔트리 수</w:t>
      </w:r>
    </w:p>
    <w:p>
      <w:pPr>
        <w:spacing w:lineRule="auto"/>
      </w:pPr>
      <w:r>
        <w:rPr>
          <w:b/>
        </w:rPr>
        <w:t xml:space="preserve">12,594</w:t>
      </w:r>
    </w:p>
    <w:p>
      <w:pPr>
        <w:spacing w:lineRule="auto"/>
      </w:pPr>
      <w:r>
        <w:rPr/>
        <w:t xml:space="preserve">EQ 엔트리 수</w:t>
      </w:r>
    </w:p>
    <w:p>
      <w:pPr>
        <w:spacing w:lineRule="auto"/>
      </w:pPr>
      <w:r>
        <w:rPr>
          <w:b/>
        </w:rPr>
        <w:t xml:space="preserve">CC BY-SA</w:t>
      </w:r>
    </w:p>
    <w:p>
      <w:pPr>
        <w:spacing w:lineRule="auto"/>
      </w:pPr>
      <w:r>
        <w:rPr/>
        <w:t xml:space="preserve">제조사, 제품, EQ 데이터 라이선스</w:t>
      </w:r>
    </w:p>
    <w:p>
      <w:pPr>
        <w:pStyle w:val="Heading2"/>
        <w:spacing w:lineRule="auto"/>
      </w:pPr>
      <w:r>
        <w:rPr/>
        <w:t xml:space="preserve">제안 목차</w:t>
      </w:r>
    </w:p>
    <w:p>
      <w:pPr>
        <w:spacing w:lineRule="auto"/>
      </w:pPr>
      <w:hyperlink r:id="rId6">
        <w:r>
          <w:rPr>
            <w:rStyle w:val="Hyperlink"/>
          </w:rPr>
          <w:t xml:space="preserve">1. 요약 결론</w:t>
        </w:r>
      </w:hyperlink>
    </w:p>
    <w:p>
      <w:pPr>
        <w:spacing w:lineRule="auto"/>
      </w:pPr>
      <w:hyperlink r:id="rId7">
        <w:r>
          <w:rPr>
            <w:rStyle w:val="Hyperlink"/>
          </w:rPr>
          <w:t xml:space="preserve">2. OPRA 프로젝트 개요</w:t>
        </w:r>
      </w:hyperlink>
    </w:p>
    <w:p>
      <w:pPr>
        <w:spacing w:lineRule="auto"/>
      </w:pPr>
      <w:hyperlink r:id="rId8">
        <w:r>
          <w:rPr>
            <w:rStyle w:val="Hyperlink"/>
          </w:rPr>
          <w:t xml:space="preserve">3. 데이터 모델과 현재 규모</w:t>
        </w:r>
      </w:hyperlink>
    </w:p>
    <w:p>
      <w:pPr>
        <w:spacing w:lineRule="auto"/>
      </w:pPr>
      <w:hyperlink r:id="rId9">
        <w:r>
          <w:rPr>
            <w:rStyle w:val="Hyperlink"/>
          </w:rPr>
          <w:t xml:space="preserve">4. 데이터 수집 및 캐시 전략</w:t>
        </w:r>
      </w:hyperlink>
    </w:p>
    <w:p>
      <w:pPr>
        <w:spacing w:lineRule="auto"/>
      </w:pPr>
      <w:hyperlink r:id="rId10">
        <w:r>
          <w:rPr>
            <w:rStyle w:val="Hyperlink"/>
          </w:rPr>
          <w:t xml:space="preserve">5. AutoEq와 OPRA의 관계</w:t>
        </w:r>
      </w:hyperlink>
    </w:p>
    <w:p>
      <w:pPr>
        <w:spacing w:lineRule="auto"/>
      </w:pPr>
      <w:hyperlink r:id="rId11">
        <w:r>
          <w:rPr>
            <w:rStyle w:val="Hyperlink"/>
          </w:rPr>
          <w:t xml:space="preserve">6. 라이선스 구조</w:t>
        </w:r>
      </w:hyperlink>
    </w:p>
    <w:p>
      <w:pPr>
        <w:spacing w:lineRule="auto"/>
      </w:pPr>
      <w:hyperlink r:id="rId12">
        <w:r>
          <w:rPr>
            <w:rStyle w:val="Hyperlink"/>
          </w:rPr>
          <w:t xml:space="preserve">7. 상업적 사용 상세 검토</w:t>
        </w:r>
      </w:hyperlink>
    </w:p>
    <w:p>
      <w:pPr>
        <w:spacing w:lineRule="auto"/>
      </w:pPr>
      <w:hyperlink r:id="rId13">
        <w:r>
          <w:rPr>
            <w:rStyle w:val="Hyperlink"/>
          </w:rPr>
          <w:t xml:space="preserve">8. Share-Alike 적용 판단</w:t>
        </w:r>
      </w:hyperlink>
    </w:p>
    <w:p>
      <w:pPr>
        <w:spacing w:lineRule="auto"/>
      </w:pPr>
      <w:hyperlink r:id="rId14">
        <w:r>
          <w:rPr>
            <w:rStyle w:val="Hyperlink"/>
          </w:rPr>
          <w:t xml:space="preserve">9. 리스크와 회피 방안</w:t>
        </w:r>
      </w:hyperlink>
    </w:p>
    <w:p>
      <w:pPr>
        <w:spacing w:lineRule="auto"/>
      </w:pPr>
      <w:hyperlink r:id="rId15">
        <w:r>
          <w:rPr>
            <w:rStyle w:val="Hyperlink"/>
          </w:rPr>
          <w:t xml:space="preserve">10. 앱 표기 문안 제안</w:t>
        </w:r>
      </w:hyperlink>
    </w:p>
    <w:p>
      <w:pPr>
        <w:spacing w:lineRule="auto"/>
      </w:pPr>
      <w:hyperlink r:id="rId16">
        <w:r>
          <w:rPr>
            <w:rStyle w:val="Hyperlink"/>
          </w:rPr>
          <w:t xml:space="preserve">11. AuralTune 구현 제안</w:t>
        </w:r>
      </w:hyperlink>
    </w:p>
    <w:p>
      <w:pPr>
        <w:spacing w:lineRule="auto"/>
      </w:pPr>
      <w:hyperlink r:id="rId17">
        <w:r>
          <w:rPr>
            <w:rStyle w:val="Hyperlink"/>
          </w:rPr>
          <w:t xml:space="preserve">12. 참고 자료</w:t>
        </w:r>
      </w:hyperlink>
    </w:p>
    <w:p>
      <w:pPr>
        <w:pStyle w:val="Heading2"/>
        <w:spacing w:lineRule="auto"/>
      </w:pPr>
      <w:r>
        <w:rPr/>
        <w:t xml:space="preserve">1. 요약 결론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질문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검토 결과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AuralTune 적용 판단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OPRA 데이터를 상업 앱에 사용할 수 있는가?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가능</w:t>
            </w:r>
          </w:p>
          <w:p>
            <w:pPr>
              <w:spacing w:lineRule="auto"/>
            </w:pPr>
            <w:r>
              <w:rPr/>
              <w:t xml:space="preserve">. OPRA README와 CC BY-SA 4.0 모두 상업적 사용을 허용한다.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유료 앱 또는 인앱 결제 앱에도 사용할 수 있다.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앱 코드를 공개해야 하는가?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일반적으로 </w:t>
            </w:r>
          </w:p>
          <w:p>
            <w:pPr>
              <w:spacing w:lineRule="auto"/>
            </w:pPr>
            <w:r>
              <w:rPr/>
              <w:t xml:space="preserve">불필요</w:t>
            </w:r>
          </w:p>
          <w:p>
            <w:pPr>
              <w:spacing w:lineRule="auto"/>
            </w:pPr>
            <w:r>
              <w:rPr/>
              <w:t xml:space="preserve">. OPRA 데이터와 앱 코드를 분리하면 앱 코드는 독자 라이선스를 유지할 수 있다.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OPRA-derived 데이터만 CC BY-SA로 표시하고 앱 코드는 별도 소유로 유지한다.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수정 없이 쓰면 문제가 없는가?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사용 자체는 가능하지만 attribution, 라이선스 링크, 변경 여부 표시, 추가 제한 금지 조건은 유지된다.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정보 화면, EQ 상세 화면, EULA 예외 조항을 함께 넣어야 안전하다.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OPRA URL을 직접 호출해도 되는가?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상업 제품은 공식 문서상 자체 mirror/cache가 권장된다.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서버 캐시 또는 앱 배포용 snapshot 파이프라인을 두는 것을 권장한다.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최종 판단:</w:t>
      </w:r>
    </w:p>
    <w:p>
      <w:pPr>
        <w:spacing w:lineRule="auto"/>
      </w:pPr>
      <w:r>
        <w:rPr/>
        <w:t xml:space="preserve"> OPRA 데이터는 상업적 앱 배포에 사용할 수 있다. 다만 AuralTune은 OPRA 데이터를           자체 독점 데이터처럼 보이게 하면 안 되며, 사용자가 OPRA 데이터의 CC BY-SA 권리를 행사할 수 있다는 점을           약관과 UI에서 명확히 분리해야 한다.         </w:t>
      </w:r>
    </w:p>
    <w:p>
      <w:pPr>
        <w:pStyle w:val="Heading2"/>
        <w:spacing w:lineRule="auto"/>
      </w:pPr>
      <w:r>
        <w:rPr/>
        <w:t xml:space="preserve">2. OPRA 프로젝트 개요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정식명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OPRA, Open Profiles for Revealing Audio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성격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헤드폰 제품 정보와 EQ compensation curve를 정리해 소프트웨어가 쉽게 사용할 수 있도록 배포하는 오픈 데이터베이스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운영 주체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Roon Labs가 저장소와 포맷, 문서, tooling, ingestion cleanup에 기여하며 커뮤니티 PR 방식으로 확장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목표 사용자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개인 사용자, 오픈소스 프로젝트, 상업 제품 모두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현재 배포 방식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GitHub 저장소의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dist/</w:t>
            </w:r>
          </w:p>
          <w:p>
            <w:pPr>
              <w:spacing w:lineRule="auto"/>
            </w:pPr>
            <w:r>
              <w:rPr/>
              <w:t xml:space="preserve"> 산출물과 Roon Labs의 Cloudflare 캐시 미러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           OPRA는 AutoEq처럼 EQ를 생성하는 알고리즘 프로젝트라기보다, 제품 정보와 EQ 프리셋을 정리해 앱이 소비하기 쉬운           데이터베이스로 배포하는 프로젝트다. 즉 AuralTune 관점에서는 음향 처리 엔진이 아니라 데이터 소스다.         </w:t>
      </w:r>
    </w:p>
    <w:p>
      <w:pPr>
        <w:pStyle w:val="Heading2"/>
        <w:spacing w:lineRule="auto"/>
      </w:pPr>
      <w:r>
        <w:rPr/>
        <w:t xml:space="preserve">3. 데이터 모델과 현재 규모</w:t>
      </w:r>
    </w:p>
    <w:p>
      <w:pPr>
        <w:spacing w:lineRule="auto"/>
      </w:pPr>
      <w:r>
        <w:rPr/>
        <w:t xml:space="preserve">           공식 consuming 문서는 </w:t>
      </w:r>
      <w:r>
        <w:rPr/>
        <w:t xml:space="preserve">database_v1.jsonl</w:t>
      </w:r>
      <w:r>
        <w:rPr/>
        <w:t xml:space="preserve">을 내려받아 줄 단위 JSON으로 파싱하도록 안내한다.           각 줄은 </w:t>
      </w:r>
      <w:r>
        <w:rPr/>
        <w:t xml:space="preserve">vendor</w:t>
      </w:r>
      <w:r>
        <w:rPr/>
        <w:t xml:space="preserve">, </w:t>
      </w:r>
      <w:r>
        <w:rPr/>
        <w:t xml:space="preserve">product</w:t>
      </w:r>
      <w:r>
        <w:rPr/>
        <w:t xml:space="preserve">, </w:t>
      </w:r>
      <w:r>
        <w:rPr/>
        <w:t xml:space="preserve">eq</w:t>
      </w:r>
      <w:r>
        <w:rPr/>
        <w:t xml:space="preserve"> 중 하나의 타입을 가진다.         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타입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2026-06-24 직접 파싱 기준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주요 내용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AuralTune 매핑</w:t>
            </w:r>
          </w:p>
        </w:tc>
      </w:t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vendor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714개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제조사 ID, 제조사명, 로고 경로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제조사 테이블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product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6,230개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제품 ID, 제품명, 헤드폰 타입, 이미지 경로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헤드폰 모델 테이블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eq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12,594개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author, details, source link, parametric EQ bands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EQ 프로파일 테이블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EQ 작성자 분포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작성자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EQ 수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해석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AutoEQ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10,784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OPRA의 초기 데이터가 AutoEq ingest/cleanup에서 출발했음을 보여준다.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oratory1990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1,342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수동/전문가 preset 계열로 별도 attribution이 중요하다.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Rtings/AutoEQ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468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Rtings 측정 기반 AutoEQ 생성 데이터로 볼 수 있다.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rFonts w:ascii="Courier" w:hAnsi="Courier"/>
        </w:rPr>
        <w:t xml:space="preserve">{"type":"vendor","id":"sennheiser","data":{...}} {"type":"product","id":"sennheiser_hd650","data":{...}} {"type":"eq","id":"sennheiser_hd650_brians_hd650","data":{...}}</w:t>
      </w:r>
    </w:p>
    <w:p>
      <w:pPr>
        <w:pStyle w:val="Heading2"/>
        <w:spacing w:lineRule="auto"/>
      </w:pPr>
      <w:r>
        <w:rPr/>
        <w:t xml:space="preserve">4. 데이터 수집 및 캐시 전략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방식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공식 권장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상업 앱 적합성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권장 판단</w:t>
            </w:r>
          </w:p>
        </w:tc>
      </w:t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Roon Labs 미러 사용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오픈소스, 비상업, 개인 사용에 권장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상업 제품에서는 장기 운영 의존성 이슈가 있다.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개발, 테스트, 내부 QA용으로 사용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자체 mirror/cache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상업 제품에 권장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가장 적합하다. 트래픽, availability, 버전 통제를 자체 관리할 수 있다.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운영 배포 권장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GitHub raw 직접 호출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최신 결과 확인, 개발, 디버깅에 한정 권장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rate limit과 availability 리스크가 있다.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운영 앱에서는 피한다.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권장 수집 플로우</w:t>
      </w:r>
    </w:p>
    <w:p>
      <w:pPr>
        <w:spacing w:lineRule="auto"/>
      </w:pPr>
      <w:r>
        <w:rPr>
          <w:rFonts w:ascii="Courier" w:hAnsi="Courier"/>
        </w:rPr>
        <w:t xml:space="preserve">OPRA upstream   -&gt; scheduled mirror job   -&gt; immutable snapshot storage   -&gt; validation and license metadata injection   -&gt; AuralTune API or app-bundled snapshot   -&gt; local Room cache   -&gt; EQ detail attribution UI</w:t>
      </w:r>
    </w:p>
    <w:p>
      <w:pPr>
        <w:spacing w:lineRule="auto"/>
      </w:pPr>
      <w:r>
        <w:rPr/>
        <w:t xml:space="preserve">           상업 제품에서는 OPRA의 </w:t>
      </w:r>
    </w:p>
    <w:p>
      <w:pPr>
        <w:spacing w:lineRule="auto"/>
      </w:pPr>
      <w:r>
        <w:rPr>
          <w:highlight w:val="lightGray"/>
        </w:rPr>
        <w:t xml:space="preserve">dist/</w:t>
      </w:r>
    </w:p>
    <w:p>
      <w:pPr>
        <w:spacing w:lineRule="auto"/>
      </w:pPr>
      <w:r>
        <w:rPr/>
        <w:t xml:space="preserve"> 폴더를 자체 인프라에 mirror/cache하는 방식을 채택하는 것이 가장 안전하다.           앱은 자체 서버 또는 버전 고정 snapshot을 사용하고, 원본 링크와 라이선스 링크를 함께 제공한다.         </w:t>
      </w:r>
    </w:p>
    <w:p>
      <w:pPr>
        <w:pStyle w:val="Heading2"/>
        <w:spacing w:lineRule="auto"/>
      </w:pPr>
      <w:r>
        <w:rPr/>
        <w:t xml:space="preserve">5. AutoEq와 OPRA의 관계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항목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AutoEq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OPRA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핵심 역할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측정값 기반 EQ 결과 생성 및 results 배포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제품 정보와 여러 작성자의 EQ preset을 앱 친화적으로 정리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데이터 성격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results/INDEX.md</w:t>
            </w:r>
          </w:p>
          <w:p>
            <w:pPr>
              <w:spacing w:lineRule="auto"/>
            </w:pPr>
            <w:r>
              <w:rPr/>
              <w:t xml:space="preserve">, ParametricEQ 텍스트, WAV, PNG 등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JSONL 기반 vendor/product/eq 통합 카탈로그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관계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OPRA 초기 데이터의 주요 원천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AutoEq 데이터를 ingest/cleanup해 출발했으며 추가 작성자 협업을 지향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AuralTune 적용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기존 AutoEq importer 유지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별도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OpraRepository</w:t>
            </w:r>
          </w:p>
          <w:p>
            <w:pPr>
              <w:spacing w:lineRule="auto"/>
            </w:pPr>
            <w:r>
              <w:rPr/>
              <w:t xml:space="preserve">로 추가하는 것이 적합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6. 라이선스 구조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대상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라이선스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상업적 의미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OPRA 코드와 도구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MIT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도구 코드 사용, 수정, 배포 자유도가 높다.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제조사, 제품, EQ 데이터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CC BY-SA 4.0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상업 사용 가능. 단 attribution, Share-Alike, 추가 제한 금지 조건을 지켜야 한다.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상표, 로고, 제3자 권리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별도 권리 가능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CC 라이선스가 특허, 상표, 초상권, 개인정보 권리를 자동으로 허용하지는 않는다.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           이 문서는 제품 기획과 구현을 위한 기술 검토이며 법률 자문이 아니다. 실제 유료 출시 전에는 약관, 데이터 번들링,           앱스토어 DRM, 국가별 데이터베이스권 이슈를 법무 검토에 넘기는 것을 권장한다.         </w:t>
      </w:r>
    </w:p>
    <w:p>
      <w:pPr>
        <w:pStyle w:val="Heading2"/>
        <w:spacing w:lineRule="auto"/>
      </w:pPr>
      <w:r>
        <w:rPr/>
        <w:t xml:space="preserve">7. 상업적 사용 상세 검토</w:t>
      </w:r>
    </w:p>
    <w:p>
      <w:pPr>
        <w:spacing w:lineRule="auto"/>
      </w:pPr>
      <w:r>
        <w:rPr/>
        <w:t xml:space="preserve">           CC BY-SA 4.0은 자료를 복사, 재배포, 변형할 수 있게 허용하며 상업 목적 사용도 허용한다. 따라서 OPRA 데이터를           수정 없이 앱에 표시하거나 EQ 적용에 사용하는 것은 원칙적으로 가능하다. 문제는 사용 가능 여부가 아니라           배포 방식과 고지 방식이다.         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상업 사용 시나리오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가능 여부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조건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권장 구현</w:t>
            </w:r>
          </w:p>
        </w:tc>
      </w:t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OPRA 데이터를 수정 없이 유료 앱에서 사용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가능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OPRA와 preset author attribution, CC BY-SA 링크, no endorsement 문구 필요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앱 정보 화면과 EQ 상세 화면에 고정 표기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OPRA JSONL을 앱에 번들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가능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데이터 파일이 CC BY-SA임을 사용자가 알 수 있어야 한다.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번들 파일 버전, 원본 URL, 라이선스 URL 저장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OPRA 데이터를 자체 서버에서 mirror/cache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가능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재배포에 해당하므로 OPRA 데이터의 라이선스와 원본 출처를 유지한다.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상업 제품용 기본 방식으로 채택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OPRA EQ 값을 내부 포맷으로 변환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주의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순수 기술 변환은 CC 법문상 adapted material이 아닐 수 있으나, 데이터베이스권과 파생 DB 논점이 생긴다.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변환 데이터도 OPRA-derived로 표시하고 원본 값 보존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OPRA EQ 값을 조정해 AuralTune 최적화 preset으로 배포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가능하나 조건 강화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수정 사실 표시와 동일 또는 호환 라이선스 적용 필요성이 커진다.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OPRA 원본 preset과 AuralTune modified preset을 분리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OPRA 데이터와 독점 데이터를 하나의 DB로 병합해 판매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고위험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OPRA 포함 portion과 파생 데이터베이스에 Share-Alike 논점이 생긴다.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OPRA-derived 테이블을 독립 저장하고 내보내기 가능하게 설계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상업 배포에서 지켜야 할 네 가지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조건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제품에서 필요한 조치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권장 표기 위치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출처 표시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OPRA, preset author, 원본 링크, 라이선스 링크를 제공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EQ 상세, 앱 정보, 오픈소스 라이선스 화면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라이선스 고지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OPRA 데이터가 CC BY-SA 4.0임을 명시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정보 화면, EULA, 데이터 소스 화면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추가 제한 금지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앱 약관이 OPRA 데이터 재사용 권리를 제한하지 않는다는 예외 조항 삽입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EULA, 개인정보/약관 페이지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보증/공식 인증 오해 방지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AuralTune이 OPRA, Roon Labs, preset creator의 공식 제품이 아니라고 표기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정보 화면, 앱스토어 설명, EQ 상세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8. Share-Alike 적용 판단</w:t>
      </w:r>
    </w:p>
    <w:p>
      <w:pPr>
        <w:spacing w:lineRule="auto"/>
      </w:pPr>
      <w:r>
        <w:rPr/>
        <w:t xml:space="preserve">           Share-Alike는 OPRA 데이터를 기반으로 수정, 변환, 병합한 파생 자료를 공유할 때 같은 또는 호환 라이선스를           유지해야 한다는 조건이다. 앱 코드 전체가 자동으로 CC BY-SA가 되는 것은 아니지만, OPRA 데이터와 그 파생 데이터는           별도 관리해야 한다.         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행위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Adapted Material 가능성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Share-Alike 대응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원본 JSONL을 그대로 제공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낮음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attribution과 라이선스 고지 중심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앱 표시/재생을 위한 필드 파싱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낮음에서 중간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기술 변환으로 기록하고 원본 ID와 값을 보존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EQ 값을 반올림, 재정렬, 내부 band 모델로 저장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중간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변환 사실 표시, OPRA-derived 라이선스 유지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EQ 곡선을 재계산하거나 gain/Q를 조정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높음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수정 사실 표시, 동일/호환 라이선스 적용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OPRA와 자체 데이터를 합쳐 새 통합 DB로 배포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높음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OPRA portion 분리, 파생 DB 라이선스 검토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           실무적으로는 OPRA 데이터를 </w:t>
      </w:r>
    </w:p>
    <w:p>
      <w:pPr>
        <w:spacing w:lineRule="auto"/>
      </w:pPr>
      <w:r>
        <w:rPr>
          <w:highlight w:val="lightGray"/>
        </w:rPr>
        <w:t xml:space="preserve">opra_vendor</w:t>
      </w:r>
    </w:p>
    <w:p>
      <w:pPr>
        <w:spacing w:lineRule="auto"/>
      </w:pPr>
      <w:r>
        <w:rPr/>
        <w:t xml:space="preserve">, </w:t>
      </w:r>
    </w:p>
    <w:p>
      <w:pPr>
        <w:spacing w:lineRule="auto"/>
      </w:pPr>
      <w:r>
        <w:rPr>
          <w:highlight w:val="lightGray"/>
        </w:rPr>
        <w:t xml:space="preserve">opra_product</w:t>
      </w:r>
    </w:p>
    <w:p>
      <w:pPr>
        <w:spacing w:lineRule="auto"/>
      </w:pPr>
      <w:r>
        <w:rPr/>
        <w:t xml:space="preserve">, </w:t>
      </w:r>
    </w:p>
    <w:p>
      <w:pPr>
        <w:spacing w:lineRule="auto"/>
      </w:pPr>
      <w:r>
        <w:rPr>
          <w:highlight w:val="lightGray"/>
        </w:rPr>
        <w:t xml:space="preserve">opra_eq</w:t>
      </w:r>
    </w:p>
    <w:p>
      <w:pPr>
        <w:spacing w:lineRule="auto"/>
      </w:pPr>
      <w:r>
        <w:rPr/>
        <w:t xml:space="preserve">처럼           별도 namespace로 저장하고, 자체 데이터와 병합된 view만 UI에 제공하는 구조가 안전하다.         </w:t>
      </w:r>
    </w:p>
    <w:p>
      <w:pPr>
        <w:pStyle w:val="Heading2"/>
        <w:spacing w:lineRule="auto"/>
      </w:pPr>
      <w:r>
        <w:rPr/>
        <w:t xml:space="preserve">9. 리스크와 회피 방안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리스크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영향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권장 회피 방안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attribution 누락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라이선스 위반 가능성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필수 필드를 DB schema에 넣고 UI 테스트에서 누락 검증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앱스토어 DRM과 추가 제한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사용자가 CC 자료 권리를 행사하지 못한다고 해석될 수 있음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EULA에 OPRA 데이터 라이선스 예외 조항을 명시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Roon/OPRA 공식 인증 오해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상표, 표시광고, 파트너십 오해 위험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endorsed, certified, sponsored가 아님을 반복 표기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데이터 품질 또는 EQ 적용 사고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사용자 불만, 청취 품질 문제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원클릭 reset, preamp 확인, clipping guard, disclaimer 제공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로고/제품 이미지 권리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CC 데이터와 별도의 상표권 또는 제3자 권리 가능성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초기 버전은 텍스트와 EQ 숫자 중심으로 사용, 이미지 사용은 별도 검토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10. 앱 표기 문안 제안</w:t>
      </w:r>
    </w:p>
    <w:p>
      <w:pPr>
        <w:pStyle w:val="Heading3"/>
        <w:spacing w:lineRule="auto"/>
      </w:pPr>
      <w:r>
        <w:rPr/>
        <w:t xml:space="preserve">앱 정보 화면</w:t>
      </w:r>
    </w:p>
    <w:p>
      <w:pPr>
        <w:spacing w:lineRule="auto"/>
      </w:pPr>
      <w:r>
        <w:rPr>
          <w:rFonts w:ascii="Courier" w:hAnsi="Courier"/>
        </w:rPr>
        <w:t xml:space="preserve">OPRA 데이터 고지  이 앱은 OPRA(Open Profiles for Revealing Audio)의 헤드폰 제품 정보 및 EQ 프리셋 데이터를 사용합니다. OPRA는 Roon Labs가 시작하고 커뮤니티가 관리하는 오픈 데이터베이스입니다.  OPRA의 제조사, 제품 및 EQ 데이터는 Creative Commons Attribution-ShareAlike 4.0 International (CC BY-SA 4.0) 라이선스로 제공됩니다.  AuralTune은 OPRA, Roon Labs 또는 각 EQ 프리셋 작성자의 공식 제품이 아니며, 이들로부터 보증, 인증, 후원 또는 승인을 받았음을 의미하지 않습니다.  OPRA GitHub: https://github.com/opra-project/OPRA 라이선스: https://creativecommons.org/licenses/by-sa/4.0/ 원본 데이터: https://opra.roonlabs.net/database_v1.jsonl</w:t>
      </w:r>
    </w:p>
    <w:p>
      <w:pPr>
        <w:pStyle w:val="Heading3"/>
        <w:spacing w:lineRule="auto"/>
      </w:pPr>
      <w:r>
        <w:rPr/>
        <w:t xml:space="preserve">EQ 상세 화면</w:t>
      </w:r>
    </w:p>
    <w:p>
      <w:pPr>
        <w:spacing w:lineRule="auto"/>
      </w:pPr>
      <w:r>
        <w:rPr>
          <w:rFonts w:ascii="Courier" w:hAnsi="Courier"/>
        </w:rPr>
        <w:t xml:space="preserve">프리셋 작성자: {author} 측정/상세 정보: {details} 데이터 출처: OPRA 라이선스: CC BY-SA 4.0 원본 링크: {link}  변경 여부: EQ 값은 OPRA 제공값을 기준으로 사용하며, AuralTune 표시, 저장, 재생 적용을 위한 형식 변환만 수행했습니다.  AuralTune은 OPRA, Roon Labs 또는 프리셋 작성자의 공식 인증, 보증, 후원을 받은 제품이 아닙니다.</w:t>
      </w:r>
    </w:p>
    <w:p>
      <w:pPr>
        <w:pStyle w:val="Heading3"/>
        <w:spacing w:lineRule="auto"/>
      </w:pPr>
      <w:r>
        <w:rPr/>
        <w:t xml:space="preserve">EULA 예외 조항</w:t>
      </w:r>
    </w:p>
    <w:p>
      <w:pPr>
        <w:spacing w:lineRule="auto"/>
      </w:pPr>
      <w:r>
        <w:rPr>
          <w:rFonts w:ascii="Courier" w:hAnsi="Courier"/>
        </w:rPr>
        <w:t xml:space="preserve">오픈 데이터 라이선스 예외  본 약관의 다른 조항에도 불구하고, AuralTune에서 표시, 캐시 또는 포함하는 OPRA 데이터는 Creative Commons Attribution-ShareAlike 4.0 International(CC BY-SA 4.0)에 따라 사용자에게 직접 라이선스됩니다. 본 약관은 해당 라이선스가 사용자에게 부여하는 권리를 제한하지 않습니다.  단, AuralTune의 앱 코드, UI, 상표, 자체 기능 및 자체 콘텐츠는 별도로 명시되지 않는 한 CC BY-SA 4.0으로 제공되지 않습니다.</w:t>
      </w:r>
    </w:p>
    <w:p>
      <w:pPr>
        <w:pStyle w:val="Heading3"/>
        <w:spacing w:lineRule="auto"/>
      </w:pPr>
      <w:r>
        <w:rPr/>
        <w:t xml:space="preserve">앱스토어 설명 하단</w:t>
      </w:r>
    </w:p>
    <w:p>
      <w:pPr>
        <w:spacing w:lineRule="auto"/>
      </w:pPr>
      <w:r>
        <w:rPr>
          <w:rFonts w:ascii="Courier" w:hAnsi="Courier"/>
        </w:rPr>
        <w:t xml:space="preserve">Includes headphone EQ data from OPRA(Open Profiles for Revealing Audio). OPRA data is licensed under CC BY-SA 4.0. AuralTune is independent and is not endorsed, certified, or sponsored by OPRA or Roon Labs.</w:t>
      </w:r>
    </w:p>
    <w:p>
      <w:pPr>
        <w:pStyle w:val="Heading2"/>
        <w:spacing w:lineRule="auto"/>
      </w:pPr>
      <w:r>
        <w:rPr/>
        <w:t xml:space="preserve">11. AuralTune 구현 제안</w:t>
      </w:r>
    </w:p>
    <w:p>
      <w:pPr>
        <w:pStyle w:val="Heading3"/>
        <w:spacing w:lineRule="auto"/>
      </w:pPr>
      <w:r>
        <w:rPr/>
        <w:t xml:space="preserve">즉시 필요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저장소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OpraRepository</w:t>
            </w:r>
          </w:p>
          <w:p>
            <w:pPr>
              <w:spacing w:lineRule="auto"/>
            </w:pPr>
            <w:r>
              <w:rPr/>
              <w:t xml:space="preserve">를 AutoEq importer와 분리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캐시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상업 배포용 mirror/cache 또는 versioned snapshot 구성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표기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앱 정보, EQ 상세, EULA 예외 조항 삽입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중기 개선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검증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밴드 타입, gain, Q, frequency range validation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author/source/license가 누락된 preset은 활성화 제한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법무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상용 출시 전 CC BY-SA, 앱스토어 DRM, 자체 DB화 정책 검토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권장 DB 필드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필드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용도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opra_id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OPRA 원본 엔트리 추적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author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details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source_link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preset attribution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license_name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license_url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라이선스 고지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transform_state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unmodified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converted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modified</w:t>
            </w:r>
          </w:p>
          <w:p>
            <w:pPr>
              <w:spacing w:lineRule="auto"/>
            </w:pPr>
            <w:r>
              <w:rPr/>
              <w:t xml:space="preserve"> 구분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snapshot_version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snapshot_date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상업 배포 데이터 재현성과 감사 추적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12. 참고 자료</w:t>
      </w:r>
    </w:p>
    <w:p>
      <w:pPr>
        <w:numPr>
          <w:ilvl w:val="0"/>
          <w:numId w:val="1"/>
        </w:numPr>
        <w:spacing w:lineRule="auto"/>
      </w:pPr>
      <w:hyperlink r:id="rId18">
        <w:r>
          <w:rPr>
            <w:rStyle w:val="Hyperlink"/>
          </w:rPr>
          <w:t xml:space="preserve">OPRA GitHub README</w:t>
        </w:r>
      </w:hyperlink>
      <w:r>
        <w:rPr/>
        <w:t xml:space="preserve">: 프로젝트 목적, Roon Labs 참여, 라이선스, attribution 요구사항, AutoEq ingest 설명.</w:t>
      </w:r>
    </w:p>
    <w:p>
      <w:pPr>
        <w:numPr>
          <w:ilvl w:val="0"/>
          <w:numId w:val="1"/>
        </w:numPr>
        <w:spacing w:lineRule="auto"/>
      </w:pPr>
      <w:hyperlink r:id="rId19">
        <w:r>
          <w:rPr>
            <w:rStyle w:val="Hyperlink"/>
          </w:rPr>
          <w:t xml:space="preserve">OPRA CONSUMING.md</w:t>
        </w:r>
      </w:hyperlink>
      <w:r>
        <w:rPr/>
        <w:t xml:space="preserve">: 상업 제품의 mirror/cache 권장, JSONL 데이터 형식, asset 경로 설명.</w:t>
      </w:r>
    </w:p>
    <w:p>
      <w:pPr>
        <w:numPr>
          <w:ilvl w:val="0"/>
          <w:numId w:val="1"/>
        </w:numPr>
        <w:spacing w:lineRule="auto"/>
      </w:pPr>
      <w:hyperlink r:id="rId20">
        <w:r>
          <w:rPr>
            <w:rStyle w:val="Hyperlink"/>
          </w:rPr>
          <w:t xml:space="preserve">OPRA LICENSE.md</w:t>
        </w:r>
      </w:hyperlink>
      <w:r>
        <w:rPr/>
        <w:t xml:space="preserve">: 데이터 CC BY-SA 4.0, 코드 MIT 구분.</w:t>
      </w:r>
    </w:p>
    <w:p>
      <w:pPr>
        <w:numPr>
          <w:ilvl w:val="0"/>
          <w:numId w:val="1"/>
        </w:numPr>
        <w:spacing w:lineRule="auto"/>
      </w:pPr>
      <w:hyperlink r:id="rId21">
        <w:r>
          <w:rPr>
            <w:rStyle w:val="Hyperlink"/>
          </w:rPr>
          <w:t xml:space="preserve">Creative Commons CC BY-SA 4.0 Deed</w:t>
        </w:r>
      </w:hyperlink>
      <w:r>
        <w:rPr/>
        <w:t xml:space="preserve">: 상업 사용, attribution, ShareAlike, no additional restrictions 요약.</w:t>
      </w:r>
    </w:p>
    <w:p>
      <w:pPr>
        <w:numPr>
          <w:ilvl w:val="0"/>
          <w:numId w:val="1"/>
        </w:numPr>
        <w:spacing w:lineRule="auto"/>
      </w:pPr>
      <w:hyperlink r:id="rId22">
        <w:r>
          <w:rPr>
            <w:rStyle w:val="Hyperlink"/>
          </w:rPr>
          <w:t xml:space="preserve">Creative Commons CC BY-SA 4.0 Legal Code</w:t>
        </w:r>
      </w:hyperlink>
      <w:r>
        <w:rPr/>
        <w:t xml:space="preserve">: 기술적 수정, downstream restrictions, no endorsement, database rights, warranty disclaimer 조항.</w:t>
      </w:r>
    </w:p>
    <w:p>
      <w:pPr>
        <w:numPr>
          <w:ilvl w:val="0"/>
          <w:numId w:val="1"/>
        </w:numPr>
        <w:spacing w:lineRule="auto"/>
      </w:pPr>
      <w:hyperlink r:id="rId23">
        <w:r>
          <w:rPr>
            <w:rStyle w:val="Hyperlink"/>
          </w:rPr>
          <w:t xml:space="preserve">OPRA database_v1.jsonl</w:t>
        </w:r>
      </w:hyperlink>
      <w:r>
        <w:rPr/>
        <w:t xml:space="preserve">: 2026-06-24 직접 파싱 기준 vendor 714개, product 6,230개, eq 12,594개.</w:t>
      </w:r>
    </w:p>
    <w:p>
      <w:pPr>
        <w:spacing w:lineRule="auto"/>
      </w:pPr>
      <w:r>
        <w:rPr/>
        <w:t xml:space="preserve">       조사일: 2026-06-24. 본 문서는 AuralTune 제품 기획과 구현 검토를 위한 기술 리포트이며 법률 자문이 아닙니다.       상업 출시 전에는 최종 약관, 데이터 번들링 방식, 앱스토어 정책을 별도 법무 검토에 회부하는 것을 권장합니다.     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hyperlink" Target="#executive-summary" TargetMode="External"/>
  <Relationship Id="rId7" Type="http://schemas.openxmlformats.org/officeDocument/2006/relationships/hyperlink" Target="#project-overview" TargetMode="External"/>
  <Relationship Id="rId8" Type="http://schemas.openxmlformats.org/officeDocument/2006/relationships/hyperlink" Target="#data-model" TargetMode="External"/>
  <Relationship Id="rId9" Type="http://schemas.openxmlformats.org/officeDocument/2006/relationships/hyperlink" Target="#collection" TargetMode="External"/>
  <Relationship Id="rId10" Type="http://schemas.openxmlformats.org/officeDocument/2006/relationships/hyperlink" Target="#autoeq" TargetMode="External"/>
  <Relationship Id="rId11" Type="http://schemas.openxmlformats.org/officeDocument/2006/relationships/hyperlink" Target="#license" TargetMode="External"/>
  <Relationship Id="rId12" Type="http://schemas.openxmlformats.org/officeDocument/2006/relationships/hyperlink" Target="#commercial" TargetMode="External"/>
  <Relationship Id="rId13" Type="http://schemas.openxmlformats.org/officeDocument/2006/relationships/hyperlink" Target="#sharealike" TargetMode="External"/>
  <Relationship Id="rId14" Type="http://schemas.openxmlformats.org/officeDocument/2006/relationships/hyperlink" Target="#risk" TargetMode="External"/>
  <Relationship Id="rId15" Type="http://schemas.openxmlformats.org/officeDocument/2006/relationships/hyperlink" Target="#app-labeling" TargetMode="External"/>
  <Relationship Id="rId16" Type="http://schemas.openxmlformats.org/officeDocument/2006/relationships/hyperlink" Target="#implementation" TargetMode="External"/>
  <Relationship Id="rId17" Type="http://schemas.openxmlformats.org/officeDocument/2006/relationships/hyperlink" Target="#sources" TargetMode="External"/>
  <Relationship Id="rId18" Type="http://schemas.openxmlformats.org/officeDocument/2006/relationships/hyperlink" Target="https://github.com/opra-project/OPRA" TargetMode="External"/>
  <Relationship Id="rId19" Type="http://schemas.openxmlformats.org/officeDocument/2006/relationships/hyperlink" Target="https://github.com/opra-project/OPRA/blob/main/docs/CONSUMING.md" TargetMode="External"/>
  <Relationship Id="rId20" Type="http://schemas.openxmlformats.org/officeDocument/2006/relationships/hyperlink" Target="https://github.com/opra-project/OPRA/blob/main/LICENSE.md" TargetMode="External"/>
  <Relationship Id="rId21" Type="http://schemas.openxmlformats.org/officeDocument/2006/relationships/hyperlink" Target="https://creativecommons.org/licenses/by-sa/4.0/" TargetMode="External"/>
  <Relationship Id="rId22" Type="http://schemas.openxmlformats.org/officeDocument/2006/relationships/hyperlink" Target="https://creativecommons.org/licenses/by-sa/4.0/legalcode.en" TargetMode="External"/>
  <Relationship Id="rId23" Type="http://schemas.openxmlformats.org/officeDocument/2006/relationships/hyperlink" Target="https://opra.roonlabs.net/database_v1.jsonl" TargetMode="External"/>
  <Relationship Id="rId24" Type="http://schemas.openxmlformats.org/officeDocument/2006/relationships/footer" Target="footer1.xml" TargetMode="Internal"/>
  <Relationship Id="rId25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2026-06-24T01:32:45.009Z</dcterms:created>
  <dcterms:modified xsi:type="dcterms:W3CDTF">2026-06-24T01:32:45.009Z</dcterms:modified>
</cp:coreProperties>
</file>