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rFonts w:ascii="맑은 고딕" w:cs="맑은 고딕" w:eastAsia="맑은 고딕" w:hAnsi="맑은 고딕"/>
          <w:b/>
          <w:bCs/>
          <w:color w:val="2E4B7A"/>
          <w:sz w:val="26"/>
          <w:szCs w:val="26"/>
        </w:rPr>
        <w:t xml:space="preserve">(주)웍스메이트 재직기간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지원사업·제휴 활동 목적별 분류</w:t>
      </w:r>
    </w:p>
    <w:p>
      <w:pPr>
        <w:spacing w:after="0" w:before="16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정부·민간 지원사업 / 액셀러레이팅 / 기업제휴 — 진행·성과 확인 항목 중심 정리</w:t>
      </w:r>
    </w:p>
    <w:p>
      <w:pPr>
        <w:spacing w:after="0" w:before="7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대상자 신재호 · 경영전략팀 팀장 (재직 2022.01.17 ~ 2023.06.24)</w:t>
      </w:r>
    </w:p>
    <w:p>
      <w:pPr>
        <w:spacing w:after="0" w:before="80"/>
        <w:jc w:val="center"/>
      </w:pPr>
      <w:r>
        <w:rPr>
          <w:rFonts w:ascii="맑은 고딕" w:cs="맑은 고딕" w:eastAsia="맑은 고딕" w:hAnsi="맑은 고딕"/>
          <w:color w:val="666666"/>
          <w:sz w:val="19"/>
          <w:szCs w:val="19"/>
        </w:rPr>
        <w:t xml:space="preserve">원본 J:\01 Work\…Worksmate (외장드라이브) 전수조사 · 진행사항 없는 건 제외</w:t>
      </w:r>
    </w:p>
    <w:p>
      <w:pPr>
        <w:spacing w:after="0" w:before="56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작성기준일 26.06.06 · 저장 D:\◈ Claude\05. 래퍼런스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0. 조사 개요 · 분류 기준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200"/>
        <w:gridCol w:w="6826"/>
      </w:tblGrid>
      <w:tr>
        <w:tc>
          <w:tcPr>
            <w:tcW w:type="dxa" w:w="22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위치</w:t>
            </w:r>
          </w:p>
        </w:tc>
        <w:tc>
          <w:tcPr>
            <w:tcW w:type="dxa" w:w="68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J:\01 Work\22.01.17 ~ 23.06.24 Worksmate (Seagate 8TB 외장드라이브) — 특히 「01 지원 및 운영」 폴더(03 지원사업·04 제휴업무·정부과제 모음·01 서울핀테크랩)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보조 자료</w:t>
            </w:r>
          </w:p>
        </w:tc>
        <w:tc>
          <w:tcPr>
            <w:tcW w:type="dxa" w:w="682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제휴 미팅·협업 로그 37건 + 지원사업 결과통보 PDF(창업진흥원·신한·핀테크·메트라이프·현대건설) + 기 조사된 업무협약 17건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 범위</w:t>
            </w:r>
          </w:p>
        </w:tc>
        <w:tc>
          <w:tcPr>
            <w:tcW w:type="dxa" w:w="68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제휴·지원사업 중심 (투자 IR 미팅은 별도 「투자유치 보고서」에서 다룸 → 본 문서 제외)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진행사항 판정 근거</w:t>
            </w:r>
          </w:p>
        </w:tc>
        <w:tc>
          <w:tcPr>
            <w:tcW w:type="dxa" w:w="682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폴더·파일명 신호(통과·협약체결·선정·정산·중간점검 / 지원불가·중복지원불가), 결과통보 PDF, 사용자 확정 실적(우리금융 디노랩·현대건설 오픈이노·메트라이프 최종선정), 제휴 로그·기존 검증 연구</w:t>
            </w:r>
          </w:p>
        </w:tc>
      </w:tr>
      <w:tr>
        <w:tc>
          <w:tcPr>
            <w:tcW w:type="dxa" w:w="2200"/>
            <w:shd w:fill="DCE6F1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제외 원칙</w:t>
            </w:r>
          </w:p>
        </w:tc>
        <w:tc>
          <w:tcPr>
            <w:tcW w:type="dxa" w:w="68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「과감히 제외」 지침에 따라 ①지원 자격 미달 ②중복지원 불가 ③단발 미팅·후속 없음 ④지원 단계 후 진행·성과 미확인 건은 본문에서 제외하고 별도 「제외 항목」에 사유와 함께 기재</w:t>
            </w:r>
          </w:p>
        </w:tc>
      </w:tr>
    </w:tbl>
    <w:p>
      <w:pPr>
        <w:spacing w:after="60" w:before="0" w:line="264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※ 기술적 메모: J 드라이브가 외장(USB/Seagate) 드라이브라 분석 샌드박스에서 직접 읽히지 않아, 호스트 파일도구(Glob·Read)로 폴더·문서를 전수 열거하고 결과 PDF를 확인하는 방식으로 조사했다. 한글(.hwp)·엑셀 본문 전문 추출은 제한되어, 진행사항은 폴더 구조·결과통보·발표자료 단계로 판정했다.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Ⅰ. 요약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sz w:val="20"/>
          <w:szCs w:val="20"/>
        </w:rPr>
        <w:t xml:space="preserve">신재호는 웍스메이트 재직 중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정부·민간 지원사업 및 액셀러레이팅 17건, 기업제휴·협업 다건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단독 또는 주도적으로 수행했다. 본 문서는 외장드라이브 원본을 전수조사하여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진행·성과가 확인된 건만 목적별로 정리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하고, 자격 미달·중복불가·단발 미팅·성과 미확인 건은 과감히 제외했다.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500"/>
        <w:gridCol w:w="4026"/>
        <w:gridCol w:w="2500"/>
      </w:tblGrid>
      <w:tr>
        <w:trPr>
          <w:tblHeader/>
        </w:trPr>
        <w:tc>
          <w:tcPr>
            <w:tcW w:type="dxa" w:w="25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26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진행·성과 확인</w:t>
            </w:r>
          </w:p>
        </w:tc>
        <w:tc>
          <w:tcPr>
            <w:tcW w:type="dxa" w:w="25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제외(사유별)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정부·민간 지원사업·액셀러레이팅</w:t>
            </w:r>
          </w:p>
        </w:tc>
        <w:tc>
          <w:tcPr>
            <w:tcW w:type="dxa" w:w="40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17건 (TIPS·창업진흥원 사내벤처·서울창업허브·핀테크 창업지원·현대건설 오픈이노·메트라이프·우리금융 디노랩 등)</w:t>
            </w:r>
          </w:p>
        </w:tc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6건 (지원불가 1·중복불가 1·성과미확인 4)</w:t>
            </w:r>
          </w:p>
        </w:tc>
      </w:tr>
      <w:tr>
        <w:tc>
          <w:tcPr>
            <w:tcW w:type="dxa" w:w="25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기업제휴·협업</w:t>
            </w:r>
          </w:p>
        </w:tc>
        <w:tc>
          <w:tcPr>
            <w:tcW w:type="dxa" w:w="402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주요 8건 (한화 EBC 블록체인 PoC·건설근로자공제회 기능등급제·하나금융·삼성카드·KB·NH 등)</w:t>
            </w:r>
          </w:p>
        </w:tc>
        <w:tc>
          <w:tcPr>
            <w:tcW w:type="dxa" w:w="25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단발 미팅 다수 (후속 없음)</w:t>
            </w:r>
          </w:p>
        </w:tc>
      </w:tr>
      <w:tr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투자 IR 미팅</w:t>
            </w:r>
          </w:p>
        </w:tc>
        <w:tc>
          <w:tcPr>
            <w:tcW w:type="dxa" w:w="40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— (별도 투자유치 보고서)</w:t>
            </w:r>
          </w:p>
        </w:tc>
        <w:tc>
          <w:tcPr>
            <w:tcW w:type="dxa" w:w="25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범위 외 제외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Ⅱ. 정부·민간 지원사업 / 액셀러레이팅 (진행·성과 확인)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</w:rPr>
        <w:t xml:space="preserve">시기순. 「진행·성과」 = 선정·합격·협약·수행·정산·최종선정 등 실제 진척이 문서로 확인된 건. 신재호는 대부분 사업계획서·회사소개서·지원서·발표자료 작성과 협약·정산·중간보고 대응을 수행.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450"/>
        <w:gridCol w:w="1250"/>
        <w:gridCol w:w="800"/>
        <w:gridCol w:w="2576"/>
        <w:gridCol w:w="1950"/>
      </w:tblGrid>
      <w:tr>
        <w:trPr>
          <w:tblHeader/>
        </w:trPr>
        <w:tc>
          <w:tcPr>
            <w:tcW w:type="dxa" w:w="24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 / 프로그램</w:t>
            </w:r>
          </w:p>
        </w:tc>
        <w:tc>
          <w:tcPr>
            <w:tcW w:type="dxa" w:w="12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주관 · 연계</w:t>
            </w:r>
          </w:p>
        </w:tc>
        <w:tc>
          <w:tcPr>
            <w:tcW w:type="dxa" w:w="8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576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진행단계 · 성과</w:t>
            </w:r>
          </w:p>
        </w:tc>
        <w:tc>
          <w:tcPr>
            <w:tcW w:type="dxa" w:w="19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신재호 역할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정보통신산업진흥원 블록체인 기술검증(PoC)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NIPA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21.03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협약·발표·수행 (블록체인 임금직불 금융솔루션)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발표자료·협약 대응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TIPS (기술창업)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중기부·포스텍홀딩스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21.11~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선정·수행 (AI바우처 발표, R&amp;D 상시모니터링 22.02 보완)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사업계획서·발표·모니터링 대응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서울창업허브 대기업 협력 프로그램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SBA·포스코 연계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22.02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선정·수행·정산 완료 (포스코 협력, 온·오프 마케팅)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사업계획서·결과보고서·회계정산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서울핀테크랩 입주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서울핀테크랩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22.05 / 23.04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입주기업·입주 연장·졸업 연장 평가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연장 신청서·사업계획서·대면평가 발표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NH디지털 Challenge+ 6기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NH농협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22.03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선정·협업·연장기업 (협업 회의록·협업내용 파악)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제출서류·회의록·협업 대응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포스코 스마트안전 기술 워크숍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포스코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22.04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워크숍 개최·참여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워크숍 기획(案)·발표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청년허브 2022 미래업 프로젝트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서울청년허브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22.09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수행 (청년단체 의견조사 설문·수당지급)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설문지 작성·수행 보고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창업진흥원 사내벤처 육성 포스트(실증) 2차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창업진흥원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22.09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★ 2차 발표평가 통과·협약체결·중간점검(23.02)·모니터링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사업계획서·수정계획·중간보고·집행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HDC 현대산업개발 협업 경과보고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HDC현산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22.11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협업·경과보고 (2021·2022)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경과보고 자료 작성·보고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신한 스퀘어브릿지(신한 인큐베이션 10기)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신한금융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23.02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서류심사 통과 → 면접심사 진출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회사소개서·발표자료 작성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신한 퓨처스랩 9기 (오픈이노베이션 트랙)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신한금융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23.02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서류심사 합격 → 인터뷰 진출 (신한 그룹사 협업제안)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지원서·회사소개서 작성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 핀테크 창업 지원 사업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핀테크지원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23.03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★ 대면평가 → 기술 내재화 자금 지원 선정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사업신청서·사업계획서·회사소개서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메트라이프 Inclusion Plus 6.0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MetLife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23.04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★ 서면합격 → 대면심사 (사용자 확정: 최종선정)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지원서·발표자료·사업소개서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현대건설 x Seoul Startup Open Innovation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현대건설·SBA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23.04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★ 대면심사 선정 (사용자 확정: 최종선정)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회사소개서·협업제안 발표자료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스마트건설 얼라이언스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국토부·SBA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23.05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회원기업 가입·빅데이터/플랫폼 기술위원회 과제제안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가입신청·과제제안서 작성</w:t>
            </w:r>
          </w:p>
        </w:tc>
      </w:tr>
      <w:tr>
        <w:tc>
          <w:tcPr>
            <w:tcW w:type="dxa" w:w="24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우리금융그룹 디노랩 4기</w:t>
            </w:r>
          </w:p>
        </w:tc>
        <w:tc>
          <w:tcPr>
            <w:tcW w:type="dxa" w:w="12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우리금융</w:t>
            </w:r>
          </w:p>
        </w:tc>
        <w:tc>
          <w:tcPr>
            <w:tcW w:type="dxa" w:w="8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23.05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2E6B3E"/>
                <w:sz w:val="16"/>
                <w:szCs w:val="16"/>
              </w:rPr>
              <w:t xml:space="preserve">지원·심사 (사용자 확정: 최종선정)</w:t>
            </w:r>
          </w:p>
        </w:tc>
        <w:tc>
          <w:tcPr>
            <w:tcW w:type="dxa" w:w="19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회사소개서·지원 대응</w:t>
            </w:r>
          </w:p>
        </w:tc>
      </w:tr>
      <w:tr>
        <w:tc>
          <w:tcPr>
            <w:tcW w:type="dxa" w:w="24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 현대건설 기술공모전</w:t>
            </w:r>
          </w:p>
        </w:tc>
        <w:tc>
          <w:tcPr>
            <w:tcW w:type="dxa" w:w="12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현대건설</w:t>
            </w:r>
          </w:p>
        </w:tc>
        <w:tc>
          <w:tcPr>
            <w:tcW w:type="dxa" w:w="8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23.05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제안서·매칭방안 제출</w:t>
            </w:r>
          </w:p>
        </w:tc>
        <w:tc>
          <w:tcPr>
            <w:tcW w:type="dxa" w:w="19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기술 제안서·매칭방안 작성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Ⅲ. 기업제휴 · 협업 (진행·성과 확인)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</w:rPr>
        <w:t xml:space="preserve">실제 제휴 산출물(협약·PoC·기획안·반복 회의·방송 출연 등)이 확인된 건. 단발성 1회 미팅은 「제외 항목」으로 이동.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2150"/>
        <w:gridCol w:w="1400"/>
        <w:gridCol w:w="1050"/>
        <w:gridCol w:w="2576"/>
        <w:gridCol w:w="1850"/>
      </w:tblGrid>
      <w:tr>
        <w:trPr>
          <w:tblHeader/>
        </w:trPr>
        <w:tc>
          <w:tcPr>
            <w:tcW w:type="dxa" w:w="21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제휴 대상</w:t>
            </w:r>
          </w:p>
        </w:tc>
        <w:tc>
          <w:tcPr>
            <w:tcW w:type="dxa" w:w="1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분야</w:t>
            </w:r>
          </w:p>
        </w:tc>
        <w:tc>
          <w:tcPr>
            <w:tcW w:type="dxa" w:w="10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576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진행단계 · 성과</w:t>
            </w:r>
          </w:p>
        </w:tc>
        <w:tc>
          <w:tcPr>
            <w:tcW w:type="dxa" w:w="18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비고/근거</w:t>
            </w:r>
          </w:p>
        </w:tc>
      </w:tr>
      <w:tr>
        <w:tc>
          <w:tcPr>
            <w:tcW w:type="dxa" w:w="21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한화 EBC (엔터프라이즈블록체인) ★</w:t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블록체인·대안신용/대출</w:t>
            </w:r>
          </w:p>
        </w:tc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22.09~23.02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대출 PoC 개요·프로세스 설계 (2회 버전)</w:t>
            </w:r>
          </w:p>
        </w:tc>
        <w:tc>
          <w:tcPr>
            <w:tcW w:type="dxa" w:w="18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04 제휴업무 EBC★ 폴더</w:t>
            </w:r>
          </w:p>
        </w:tc>
      </w:tr>
      <w:tr>
        <w:tc>
          <w:tcPr>
            <w:tcW w:type="dxa" w:w="21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건설근로자공제회 ★</w:t>
            </w:r>
          </w:p>
        </w:tc>
        <w:tc>
          <w:tcPr>
            <w:tcW w:type="dxa" w:w="14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기능등급제 연계</w:t>
            </w:r>
          </w:p>
        </w:tc>
        <w:tc>
          <w:tcPr>
            <w:tcW w:type="dxa" w:w="10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23.04~05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기능등급제 협업 기획안→2차 수정→회의 (다회)</w:t>
            </w:r>
          </w:p>
        </w:tc>
        <w:tc>
          <w:tcPr>
            <w:tcW w:type="dxa" w:w="18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기획안·회의자료 3종</w:t>
            </w:r>
          </w:p>
        </w:tc>
      </w:tr>
      <w:tr>
        <w:tc>
          <w:tcPr>
            <w:tcW w:type="dxa" w:w="21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하나금융그룹</w:t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전자카드·펌뱅킹·보험</w:t>
            </w:r>
          </w:p>
        </w:tc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22.03~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하나은행 전자카드·펌뱅킹, 하나생명 ‘가다근로자지킴이안심보험’ 출시</w:t>
            </w:r>
          </w:p>
        </w:tc>
        <w:tc>
          <w:tcPr>
            <w:tcW w:type="dxa" w:w="18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기 조사(투자 보고서)·제휴 로그</w:t>
            </w:r>
          </w:p>
        </w:tc>
      </w:tr>
      <w:tr>
        <w:tc>
          <w:tcPr>
            <w:tcW w:type="dxa" w:w="21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삼성카드 (삼성금융 오픈콜라보)</w:t>
            </w:r>
          </w:p>
        </w:tc>
        <w:tc>
          <w:tcPr>
            <w:tcW w:type="dxa" w:w="14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임금 직불 솔루션</w:t>
            </w:r>
          </w:p>
        </w:tc>
        <w:tc>
          <w:tcPr>
            <w:tcW w:type="dxa" w:w="10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22.08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오픈콜라보레이션 NDA·임금직불 PoC 기획</w:t>
            </w:r>
          </w:p>
        </w:tc>
        <w:tc>
          <w:tcPr>
            <w:tcW w:type="dxa" w:w="18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업무협약(NDA) 체결</w:t>
            </w:r>
          </w:p>
        </w:tc>
      </w:tr>
      <w:tr>
        <w:tc>
          <w:tcPr>
            <w:tcW w:type="dxa" w:w="21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KB금융 (국민은행·인베스트먼트)</w:t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펌뱅킹·인하우스뱅크</w:t>
            </w:r>
          </w:p>
        </w:tc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21.03~22.01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KB스타터스·KB펌뱅킹 2건·인하우스뱅크 BOX</w:t>
            </w:r>
          </w:p>
        </w:tc>
        <w:tc>
          <w:tcPr>
            <w:tcW w:type="dxa" w:w="18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업무협약·계약 체결</w:t>
            </w:r>
          </w:p>
        </w:tc>
      </w:tr>
      <w:tr>
        <w:tc>
          <w:tcPr>
            <w:tcW w:type="dxa" w:w="21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NH 도시형 인력중개센터</w:t>
            </w:r>
          </w:p>
        </w:tc>
        <w:tc>
          <w:tcPr>
            <w:tcW w:type="dxa" w:w="14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농촌 일자리</w:t>
            </w:r>
          </w:p>
        </w:tc>
        <w:tc>
          <w:tcPr>
            <w:tcW w:type="dxa" w:w="10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22.08~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도시형 인력중개사업 운영기관·농촌일자리 연계</w:t>
            </w:r>
          </w:p>
        </w:tc>
        <w:tc>
          <w:tcPr>
            <w:tcW w:type="dxa" w:w="18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제휴 로그·수요처 등재</w:t>
            </w:r>
          </w:p>
        </w:tc>
      </w:tr>
      <w:tr>
        <w:tc>
          <w:tcPr>
            <w:tcW w:type="dxa" w:w="21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테크넷21 (건자회)</w:t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건설자재회 제휴</w:t>
            </w:r>
          </w:p>
        </w:tc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22.11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제휴 제안 (회사소개·서비스 개요 제출)</w:t>
            </w:r>
          </w:p>
        </w:tc>
        <w:tc>
          <w:tcPr>
            <w:tcW w:type="dxa" w:w="18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04 제휴업무 폴더</w:t>
            </w:r>
          </w:p>
        </w:tc>
      </w:tr>
      <w:tr>
        <w:tc>
          <w:tcPr>
            <w:tcW w:type="dxa" w:w="21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MBN 매일경제TV ‘CEO톡’</w:t>
            </w:r>
          </w:p>
        </w:tc>
        <w:tc>
          <w:tcPr>
            <w:tcW w:type="dxa" w:w="14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방송 출연</w:t>
            </w:r>
          </w:p>
        </w:tc>
        <w:tc>
          <w:tcPr>
            <w:tcW w:type="dxa" w:w="10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23.04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대표 출연 촬영 (촬영구성안·나레이션)</w:t>
            </w:r>
          </w:p>
        </w:tc>
        <w:tc>
          <w:tcPr>
            <w:tcW w:type="dxa" w:w="18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04 제휴업무 폴더</w:t>
            </w:r>
          </w:p>
        </w:tc>
      </w:tr>
      <w:tr>
        <w:tc>
          <w:tcPr>
            <w:tcW w:type="dxa" w:w="21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Next Rise 2023</w:t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스타트업 피칭</w:t>
            </w:r>
          </w:p>
        </w:tc>
        <w:tc>
          <w:tcPr>
            <w:tcW w:type="dxa" w:w="10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23.06</w:t>
            </w:r>
          </w:p>
        </w:tc>
        <w:tc>
          <w:tcPr>
            <w:tcW w:type="dxa" w:w="257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웍스메이트 기업 피칭 참가</w:t>
            </w:r>
          </w:p>
        </w:tc>
        <w:tc>
          <w:tcPr>
            <w:tcW w:type="dxa" w:w="185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회사소개서·제휴 로그</w:t>
            </w:r>
          </w:p>
        </w:tc>
      </w:tr>
      <w:tr>
        <w:tc>
          <w:tcPr>
            <w:tcW w:type="dxa" w:w="21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경기도 일자리재단 / 금융사 미팅</w:t>
            </w:r>
          </w:p>
        </w:tc>
        <w:tc>
          <w:tcPr>
            <w:tcW w:type="dxa" w:w="14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일자리·금융 제휴</w:t>
            </w:r>
          </w:p>
        </w:tc>
        <w:tc>
          <w:tcPr>
            <w:tcW w:type="dxa" w:w="10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23.04~05</w:t>
            </w:r>
          </w:p>
        </w:tc>
        <w:tc>
          <w:tcPr>
            <w:tcW w:type="dxa" w:w="257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8A6D1F"/>
                <w:sz w:val="16"/>
                <w:szCs w:val="16"/>
              </w:rPr>
              <w:t xml:space="preserve">협업 미팅·자료 제출 (진행)</w:t>
            </w:r>
          </w:p>
        </w:tc>
        <w:tc>
          <w:tcPr>
            <w:tcW w:type="dxa" w:w="185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04 제휴업무 폴더</w:t>
            </w:r>
          </w:p>
        </w:tc>
      </w:tr>
    </w:tbl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666666"/>
          <w:sz w:val="17"/>
          <w:szCs w:val="17"/>
        </w:rPr>
        <w:t xml:space="preserve">※ 코나아이·나이스지니데이터(기술평가 TCB 연계) 등도 제휴 로그상 ‘진행(★)’ 표기가 있으나, 본 외장드라이브에 후속 산출물 폴더가 없어 상세는 [요확인].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Ⅳ. 제외 항목 (과감히 제외) — 사유 명시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</w:rPr>
        <w:t xml:space="preserve">아래 항목은 「진행사항 없음/불가」로 판단하여 본문 분류에서 제외했다. 사용자가 진척을 알고 있는 건이 있으면 재편입 가능.</w:t>
      </w:r>
    </w:p>
    <w:p>
      <w:pPr>
        <w:pStyle w:val="Heading3"/>
        <w:spacing w:after="80" w:before="170"/>
      </w:pPr>
      <w:r>
        <w:rPr>
          <w:rFonts w:ascii="맑은 고딕" w:cs="맑은 고딕" w:eastAsia="맑은 고딕" w:hAnsi="맑은 고딕"/>
          <w:b/>
          <w:bCs/>
          <w:color w:val="2E4B7A"/>
          <w:sz w:val="22"/>
          <w:szCs w:val="22"/>
        </w:rPr>
        <w:t xml:space="preserve">① 지원 자격 미달 · 중복지원 불가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4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626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제외 사유</w:t>
            </w:r>
          </w:p>
        </w:tc>
      </w:tr>
      <w:tr>
        <w:tc>
          <w:tcPr>
            <w:tcW w:type="dxa" w:w="30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도전! K-스타트업 2023 혁신창업리그</w:t>
            </w:r>
          </w:p>
        </w:tc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정부지원</w:t>
            </w:r>
          </w:p>
        </w:tc>
        <w:tc>
          <w:tcPr>
            <w:tcW w:type="dxa" w:w="46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B25"/>
                <w:sz w:val="16"/>
                <w:szCs w:val="16"/>
              </w:rPr>
              <w:t xml:space="preserve">폴더명 명시 ‘지원불가 – 30억 미만 투자’ (자격 미달)</w:t>
            </w:r>
          </w:p>
        </w:tc>
      </w:tr>
      <w:tr>
        <w:tc>
          <w:tcPr>
            <w:tcW w:type="dxa" w:w="30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한국핀테크지원센터 핀테크 큐브 5기(프론트원)</w:t>
            </w:r>
          </w:p>
        </w:tc>
        <w:tc>
          <w:tcPr>
            <w:tcW w:type="dxa" w:w="14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입주지원</w:t>
            </w:r>
          </w:p>
        </w:tc>
        <w:tc>
          <w:tcPr>
            <w:tcW w:type="dxa" w:w="462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B25"/>
                <w:sz w:val="16"/>
                <w:szCs w:val="16"/>
              </w:rPr>
              <w:t xml:space="preserve">폴더명 명시 ‘중복지원 불가’</w:t>
            </w:r>
          </w:p>
        </w:tc>
      </w:tr>
    </w:tbl>
    <w:p>
      <w:pPr>
        <w:pStyle w:val="Heading3"/>
        <w:spacing w:after="80" w:before="170"/>
      </w:pPr>
      <w:r>
        <w:rPr>
          <w:rFonts w:ascii="맑은 고딕" w:cs="맑은 고딕" w:eastAsia="맑은 고딕" w:hAnsi="맑은 고딕"/>
          <w:b/>
          <w:bCs/>
          <w:color w:val="2E4B7A"/>
          <w:sz w:val="22"/>
          <w:szCs w:val="22"/>
        </w:rPr>
        <w:t xml:space="preserve">② 지원·신청 단계 후 진행·성과 미확인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BBBBBB" w:sz="1"/>
          <w:insideV w:val="single" w:color="BBBBBB" w:sz="1"/>
        </w:tblBorders>
      </w:tblPr>
      <w:tblGrid>
        <w:gridCol w:w="3200"/>
        <w:gridCol w:w="900"/>
        <w:gridCol w:w="492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9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4926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상태 / 제외 사유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신용보증기금 혁신아이콘 9기</w:t>
            </w:r>
          </w:p>
        </w:tc>
        <w:tc>
          <w:tcPr>
            <w:tcW w:type="dxa" w:w="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23.02</w:t>
            </w:r>
          </w:p>
        </w:tc>
        <w:tc>
          <w:tcPr>
            <w:tcW w:type="dxa" w:w="49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B25"/>
                <w:sz w:val="16"/>
                <w:szCs w:val="16"/>
              </w:rPr>
              <w:t xml:space="preserve">지원서·회사소개서 작성까지. 선정·후속 미확인 [요확인]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2023 글로벌 기업 협업 프로그램(창구/정글)</w:t>
            </w:r>
          </w:p>
        </w:tc>
        <w:tc>
          <w:tcPr>
            <w:tcW w:type="dxa" w:w="9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23.03</w:t>
            </w:r>
          </w:p>
        </w:tc>
        <w:tc>
          <w:tcPr>
            <w:tcW w:type="dxa" w:w="492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B25"/>
                <w:sz w:val="16"/>
                <w:szCs w:val="16"/>
              </w:rPr>
              <w:t xml:space="preserve">사업계획서 양식 작성 단계. 진행 미확인 [요확인]</w:t>
            </w:r>
          </w:p>
        </w:tc>
      </w:tr>
      <w:tr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NH 오픈비즈니스데이 협업 제안 공모</w:t>
            </w:r>
          </w:p>
        </w:tc>
        <w:tc>
          <w:tcPr>
            <w:tcW w:type="dxa" w:w="9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23.03</w:t>
            </w:r>
          </w:p>
        </w:tc>
        <w:tc>
          <w:tcPr>
            <w:tcW w:type="dxa" w:w="492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B25"/>
                <w:sz w:val="16"/>
                <w:szCs w:val="16"/>
              </w:rPr>
              <w:t xml:space="preserve">신청서·사업계획서 제출. 결과 미확인 [요확인]</w:t>
            </w:r>
          </w:p>
        </w:tc>
      </w:tr>
      <w:tr>
        <w:tc>
          <w:tcPr>
            <w:tcW w:type="dxa" w:w="32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서울창업허브 성수·창동 × 롯데건설 오픈이노베이션</w:t>
            </w:r>
          </w:p>
        </w:tc>
        <w:tc>
          <w:tcPr>
            <w:tcW w:type="dxa" w:w="900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4"/>
                <w:szCs w:val="14"/>
              </w:rPr>
              <w:t xml:space="preserve">23.06</w:t>
            </w:r>
          </w:p>
        </w:tc>
        <w:tc>
          <w:tcPr>
            <w:tcW w:type="dxa" w:w="4926"/>
            <w:shd w:fill="F4F7FC" w:color="auto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/>
                <w:bCs/>
                <w:color w:val="9E2B25"/>
                <w:sz w:val="16"/>
                <w:szCs w:val="16"/>
              </w:rPr>
              <w:t xml:space="preserve">참여신청서 작성 (퇴사 시점 근접). 진행 미확인 [요확인]</w:t>
            </w:r>
          </w:p>
        </w:tc>
      </w:tr>
    </w:tbl>
    <w:p>
      <w:pPr>
        <w:pStyle w:val="Heading3"/>
        <w:spacing w:after="80" w:before="170"/>
      </w:pPr>
      <w:r>
        <w:rPr>
          <w:rFonts w:ascii="맑은 고딕" w:cs="맑은 고딕" w:eastAsia="맑은 고딕" w:hAnsi="맑은 고딕"/>
          <w:b/>
          <w:bCs/>
          <w:color w:val="2E4B7A"/>
          <w:sz w:val="22"/>
          <w:szCs w:val="22"/>
        </w:rPr>
        <w:t xml:space="preserve">③ 단발 미팅 · 후속 없음 (제휴 로그상 1회성)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한국렌탈 · 금성백조 · 더존 · 아시아나IDT · SK에코플랜트 · 하나카드 데이터바우처 · SGI서울보증 · 한국건설안전 박람회 · 현대해상(검토 미팅) 등 — 1회 미팅 후 후속 산출물·계약이 확인되지 않아 제외.</w:t>
      </w:r>
    </w:p>
    <w:p>
      <w:pPr>
        <w:pStyle w:val="Heading3"/>
        <w:spacing w:after="80" w:before="170"/>
      </w:pPr>
      <w:r>
        <w:rPr>
          <w:rFonts w:ascii="맑은 고딕" w:cs="맑은 고딕" w:eastAsia="맑은 고딕" w:hAnsi="맑은 고딕"/>
          <w:b/>
          <w:bCs/>
          <w:color w:val="2E4B7A"/>
          <w:sz w:val="22"/>
          <w:szCs w:val="22"/>
        </w:rPr>
        <w:t xml:space="preserve">④ 투자 IR 미팅 (범위 외)</w:t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롯데벤처스 · 소프트뱅크 · AG인베스트먼트 · 코리아에셋 · 우리기술투자 · KB인베스트먼트 · 쿼드벤처스 · 우미글로벌 · 코나아이 등 투자 목적 IR — 별도 「웍스메이트 투자유치·주주관리 보고서」에서 다루므로 본 문서 제외.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Ⅴ. 검증 · 출처 노트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원본: J:\01 Work\22.01.17 ~ 23.06.24 Worksmate (Seagate 8TB 외장) — 「01 지원 및 운영」 하위 03 지원사업·04 제휴업무·정부과제 모음·01 서울핀테크랩 전수 열거(호스트 Glob), 결과통보 PDF Read 확인.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진행·성과 확인 근거: 폴더·파일명(통과/협약체결/중간점검/정산/선정), 결과통보 PDF(창업진흥원 ‘통과’, 신한퓨처스랩 ‘서류합격→인터뷰’, 현대건설 ‘선정’, 메트라이프 ‘서면합격’), 발표자료 단계, 사용자 확정 실적(우리금융 디노랩·현대건설 오픈이노·메트라이프 최종선정), 제휴 미팅 로그 37건.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제외 판정: 폴더명에 ‘지원불가/중복지원불가’ 명시 2건, 지원 단계 후 성과 미확인 4건, 제휴 로그상 단발 미팅 다수, 투자 IR(범위 외).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맑은 고딕" w:cs="맑은 고딕" w:eastAsia="맑은 고딕" w:hAnsi="맑은 고딕"/>
          <w:sz w:val="19"/>
          <w:szCs w:val="19"/>
        </w:rPr>
        <w:t xml:space="preserve">[요확인] 항목: 신용보증기금 혁신아이콘·글로벌 협업·NH 오픈비즈니스데이·롯데건설 오픈이노 결과; 단발 제휴(코나아이·나이스지니데이터 등) 후속 진척. 외장드라이브 .hwp/.xlsx 본문 미추출분.</w:t>
      </w:r>
    </w:p>
    <w:p>
      <w:pPr>
        <w:spacing w:after="80"/>
      </w:pPr>
      <w:r>
        <w:rPr>
          <w:rFonts w:ascii="맑은 고딕" w:cs="맑은 고딕" w:eastAsia="맑은 고딕" w:hAnsi="맑은 고딕"/>
        </w:rPr>
        <w:t xml:space="preserve"/>
      </w:r>
    </w:p>
    <w:p>
      <w:pPr>
        <w:spacing w:after="80" w:before="0" w:line="264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본 분류는 외장드라이브 원본 폴더 구조와 결과통보를 근거로 ‘진행사항 있는 건’을 우선했고, 근거가 불충분한 건은 생성하지 않고 제외·[요확인] 처리했다.</w:t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6" w:sz="4" w:space="2"/>
      </w:pBdr>
      <w:spacing w:after="0"/>
      <w:jc w:val="right"/>
    </w:pPr>
    <w:r>
      <w:rPr>
        <w:rFonts w:ascii="맑은 고딕" w:cs="맑은 고딕" w:eastAsia="맑은 고딕" w:hAnsi="맑은 고딕"/>
        <w:color w:val="666666"/>
        <w:sz w:val="15"/>
        <w:szCs w:val="15"/>
      </w:rPr>
      <w:t xml:space="preserve">웍스메이트 지원사업·제휴 활동 목적별 분류 — 신재호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70"/>
      <w:outlineLvl w:val="2"/>
    </w:pPr>
    <w:rPr>
      <w:rFonts w:ascii="맑은 고딕" w:cs="맑은 고딕" w:eastAsia="맑은 고딕" w:hAnsi="맑은 고딕"/>
      <w:b/>
      <w:bCs/>
      <w:color w:val="2E4B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2026-06-05T20:08:20.756Z</dcterms:created>
  <dcterms:modified xsi:type="dcterms:W3CDTF">2026-06-05T20:08:20.756Z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