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E5" w:rsidRDefault="00E17DE5" w:rsidP="00E17DE5">
      <w:pPr>
        <w:pStyle w:val="Titre1"/>
        <w:jc w:val="center"/>
      </w:pPr>
      <w:r>
        <w:t>Explications des choix concernant MLD</w:t>
      </w:r>
    </w:p>
    <w:p w:rsidR="00E17DE5" w:rsidRDefault="00E17DE5" w:rsidP="00E17DE5"/>
    <w:p w:rsidR="00E17DE5" w:rsidRDefault="00E17DE5" w:rsidP="00E17DE5"/>
    <w:p w:rsidR="00E17DE5" w:rsidRDefault="00E17DE5" w:rsidP="00E17DE5">
      <w:pPr>
        <w:pStyle w:val="Titre2"/>
      </w:pPr>
      <w:r>
        <w:t>Convention de nommage :</w:t>
      </w:r>
    </w:p>
    <w:p w:rsidR="00E17DE5" w:rsidRDefault="00E17DE5" w:rsidP="00E17DE5">
      <w:r>
        <w:t>L’ensemble des noms des tables et des champs sont écrit en anglais</w:t>
      </w:r>
    </w:p>
    <w:p w:rsidR="00E17DE5" w:rsidRDefault="00E17DE5" w:rsidP="00E17DE5">
      <w:r>
        <w:t>Les noms des tables et des champs commencent par une minuscule et suivent la norme Kamel Case</w:t>
      </w:r>
    </w:p>
    <w:p w:rsidR="00E17DE5" w:rsidRDefault="00E17DE5" w:rsidP="00E17DE5">
      <w:r>
        <w:t>Chaque table contient son propre id</w:t>
      </w:r>
    </w:p>
    <w:p w:rsidR="00E17DE5" w:rsidRDefault="00E17DE5" w:rsidP="00E17DE5">
      <w:r>
        <w:t>Les clés étrangères ont fk à la place de id</w:t>
      </w:r>
    </w:p>
    <w:p w:rsidR="00E17DE5" w:rsidRDefault="00E17DE5" w:rsidP="00E17DE5">
      <w:pPr>
        <w:pStyle w:val="Titre2"/>
      </w:pPr>
      <w:r>
        <w:t>Choix important :</w:t>
      </w:r>
    </w:p>
    <w:p w:rsidR="00E17DE5" w:rsidRDefault="00754E89" w:rsidP="00E17DE5">
      <w:r>
        <w:t>l</w:t>
      </w:r>
      <w:r w:rsidR="00E17DE5">
        <w:t>oginType : TINYINT</w:t>
      </w:r>
      <w:r>
        <w:t xml:space="preserve"> </w:t>
      </w:r>
      <w:r w:rsidR="00E17DE5">
        <w:t>car ils auront que 2 possibilité</w:t>
      </w:r>
      <w:r>
        <w:t>s</w:t>
      </w:r>
      <w:r w:rsidR="00E17DE5">
        <w:t xml:space="preserve"> de valeur 0</w:t>
      </w:r>
      <w:r>
        <w:t xml:space="preserve"> = User</w:t>
      </w:r>
      <w:r w:rsidR="00E17DE5">
        <w:t xml:space="preserve"> ou 1</w:t>
      </w:r>
      <w:r>
        <w:t xml:space="preserve"> = Admin (le booléen est remplacé par TINYINT sur MySQLWorkbench)</w:t>
      </w:r>
    </w:p>
    <w:p w:rsidR="00E17DE5" w:rsidRDefault="00E17DE5" w:rsidP="00E17DE5">
      <w:r>
        <w:t xml:space="preserve">loginState : </w:t>
      </w:r>
      <w:r w:rsidR="00754E89">
        <w:t>TINYINT</w:t>
      </w:r>
      <w:r>
        <w:t xml:space="preserve"> car </w:t>
      </w:r>
      <w:r w:rsidR="0045792E">
        <w:t xml:space="preserve">les comptes seront soit </w:t>
      </w:r>
      <w:r w:rsidR="00754E89">
        <w:t>0 = Désactivé soit 1 = Activé</w:t>
      </w:r>
    </w:p>
    <w:p w:rsidR="0045792E" w:rsidRDefault="0045792E" w:rsidP="00E17DE5">
      <w:r>
        <w:t>Tous les autres id sont en INT car pourront avoir</w:t>
      </w:r>
      <w:r w:rsidR="00754E89">
        <w:t xml:space="preserve"> plusieurs valeurs différentes</w:t>
      </w:r>
    </w:p>
    <w:p w:rsidR="00754E89" w:rsidRDefault="00754E89" w:rsidP="00E17DE5">
      <w:r>
        <w:t>visible : TINYINT car 2 possibilités 0 = caché 1 = vivisble</w:t>
      </w:r>
    </w:p>
    <w:p w:rsidR="00754E89" w:rsidRDefault="00754E89" w:rsidP="00E17DE5">
      <w:r>
        <w:t>loginName et password sont stockés avec 25 caractères</w:t>
      </w:r>
    </w:p>
    <w:p w:rsidR="00754E89" w:rsidRDefault="00754E89" w:rsidP="00E17DE5">
      <w:r>
        <w:t>listOfInterests, listOfSkills, listOfAbout : ces 3 champs seront stockés en binaire : par exemple listOfInerests 001011 si la valeur est à 0 cela signifie que la case est décochée si c’est à 1 : la case est cochée. Ces valeurs seront reportées à une liste dans la documentation. La valeur binaire pourra être extraite et calculée afin d’afficher ou non la case cochée sur le site.</w:t>
      </w:r>
      <w:r w:rsidR="0000565D">
        <w:t xml:space="preserve"> </w:t>
      </w:r>
      <w:r w:rsidR="0000565D">
        <w:sym w:font="Wingdings" w:char="F0E0"/>
      </w:r>
      <w:r w:rsidR="0000565D">
        <w:t xml:space="preserve"> ce système a été abandonné au profit d’un système ou les champs sont appelé directement dans une table intermédiaire</w:t>
      </w:r>
      <w:bookmarkStart w:id="0" w:name="_GoBack"/>
      <w:bookmarkEnd w:id="0"/>
    </w:p>
    <w:p w:rsidR="00754E89" w:rsidRDefault="00754E89" w:rsidP="00E17DE5">
      <w:r>
        <w:t xml:space="preserve">Chaque table aura son champ complémentaire (interestComplementary, skillComplementary et aboutComplementary) il permettra à l’utilisateur d’ajouter à choix </w:t>
      </w:r>
      <w:r w:rsidR="00BF6064">
        <w:t>une aptitude complémentaire.</w:t>
      </w:r>
    </w:p>
    <w:p w:rsidR="00754E89" w:rsidRPr="00E17DE5" w:rsidRDefault="00754E89" w:rsidP="00E17DE5"/>
    <w:sectPr w:rsidR="00754E89" w:rsidRPr="00E17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3F"/>
    <w:rsid w:val="0000565D"/>
    <w:rsid w:val="0045792E"/>
    <w:rsid w:val="00751600"/>
    <w:rsid w:val="00754E89"/>
    <w:rsid w:val="00BF213F"/>
    <w:rsid w:val="00BF6064"/>
    <w:rsid w:val="00E1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02FAE"/>
  <w15:chartTrackingRefBased/>
  <w15:docId w15:val="{6C2E9787-FDF1-45AF-A6A6-16504C79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7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7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DE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17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17DE5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D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17DE5"/>
    <w:rPr>
      <w:rFonts w:eastAsiaTheme="minorEastAsia"/>
      <w:color w:val="5A5A5A" w:themeColor="text1" w:themeTint="A5"/>
      <w:spacing w:val="15"/>
    </w:rPr>
  </w:style>
  <w:style w:type="character" w:styleId="Accentuation">
    <w:name w:val="Emphasis"/>
    <w:basedOn w:val="Policepardfaut"/>
    <w:uiPriority w:val="20"/>
    <w:qFormat/>
    <w:rsid w:val="00E17DE5"/>
    <w:rPr>
      <w:i/>
      <w:iCs/>
    </w:rPr>
  </w:style>
  <w:style w:type="character" w:styleId="Emphaseintense">
    <w:name w:val="Intense Emphasis"/>
    <w:basedOn w:val="Policepardfaut"/>
    <w:uiPriority w:val="21"/>
    <w:qFormat/>
    <w:rsid w:val="00E17DE5"/>
    <w:rPr>
      <w:i/>
      <w:iCs/>
      <w:color w:val="052F61" w:themeColor="accent1"/>
    </w:rPr>
  </w:style>
  <w:style w:type="paragraph" w:styleId="Sansinterligne">
    <w:name w:val="No Spacing"/>
    <w:uiPriority w:val="1"/>
    <w:qFormat/>
    <w:rsid w:val="00E17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AB9B2-D458-4DF9-B60C-687C87B7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BOMPARD Corentin</dc:creator>
  <cp:keywords/>
  <dc:description/>
  <cp:lastModifiedBy>BOMPARD Corentin</cp:lastModifiedBy>
  <cp:revision>3</cp:revision>
  <dcterms:created xsi:type="dcterms:W3CDTF">2018-02-09T13:13:00Z</dcterms:created>
  <dcterms:modified xsi:type="dcterms:W3CDTF">2018-02-27T09:53:00Z</dcterms:modified>
</cp:coreProperties>
</file>