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4050" cy="5702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70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Capteur DHT22   I08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Ecran lcd   I2C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Led chauffage   I02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Led climatisation I03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Led Déshumidificateur   I04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Led Humidificateur   I05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Grove Relay   D2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Grove Relay   D3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Grove Relay   D4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Grove Relay   D5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