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Sequel Detective Presenter Notes</w:t>
      </w:r>
    </w:p>
    <w:p>
      <w:r>
        <w:t>Capstone Presentation - Corey Burk - 7/16/2026</w:t>
      </w:r>
    </w:p>
    <w:p>
      <w:pPr>
        <w:pStyle w:val="Heading1"/>
      </w:pPr>
      <w:r>
        <w:t>Slide 1</w:t>
      </w:r>
    </w:p>
    <w:p>
      <w:r>
        <w:t>Good evening. My name is Corey Burk.</w:t>
      </w:r>
    </w:p>
    <w:p>
      <w:r>
        <w:t>My Capstone project is Sequel Detective.</w:t>
      </w:r>
    </w:p>
    <w:p>
      <w:r>
        <w:t>It is a local browser-based SQL learning platform where students investigate a case by reading schema, writing safe SQL, interpreting evidence, and verifying conclusions through the database.</w:t>
      </w:r>
    </w:p>
    <w:p>
      <w:r>
        <w:t>1</w:t>
      </w:r>
    </w:p>
    <w:p>
      <w:pPr>
        <w:pStyle w:val="Heading1"/>
      </w:pPr>
      <w:r>
        <w:t>Slide 2</w:t>
      </w:r>
    </w:p>
    <w:p>
      <w:r>
        <w:t>The problem is not simply that students need more SQL syntax practice.</w:t>
      </w:r>
    </w:p>
    <w:p>
      <w:r>
        <w:t>The deeper issue is that syntax practice can feel disconnected from why SQL matters.</w:t>
      </w:r>
    </w:p>
    <w:p>
      <w:r>
        <w:t>Sequel Detective reframes the task: the student writes SQL to explore evidence, answer questions, and support a conclusion.</w:t>
      </w:r>
    </w:p>
    <w:p>
      <w:r>
        <w:t>2</w:t>
      </w:r>
    </w:p>
    <w:p>
      <w:pPr>
        <w:pStyle w:val="Heading1"/>
      </w:pPr>
      <w:r>
        <w:t>Slide 3</w:t>
      </w:r>
    </w:p>
    <w:p>
      <w:r>
        <w:t>The learning core is deterministic.</w:t>
      </w:r>
    </w:p>
    <w:p>
      <w:r>
        <w:t>The backend validates submitted SQL, the database supplies evidence, and the frontend guides attention without deciding correctness.</w:t>
      </w:r>
    </w:p>
    <w:p>
      <w:r>
        <w:t>The student still owns the conclusion. No model-generated answer is treated as authoritative.</w:t>
      </w:r>
    </w:p>
    <w:p>
      <w:r>
        <w:t>3</w:t>
      </w:r>
    </w:p>
    <w:p>
      <w:pPr>
        <w:pStyle w:val="Heading1"/>
      </w:pPr>
      <w:r>
        <w:t>Slide 4</w:t>
      </w:r>
    </w:p>
    <w:p>
      <w:r>
        <w:t>The student enters through a case library and opens Case 004, The SQL City Murder.</w:t>
      </w:r>
    </w:p>
    <w:p>
      <w:r>
        <w:t>From there, they move through the briefing, the Query Lab, the Evidence Board, and suspect theory checks.</w:t>
      </w:r>
    </w:p>
    <w:p>
      <w:r>
        <w:t>The experience is designed to feel like an investigation rather than a plain worksheet.</w:t>
      </w:r>
    </w:p>
    <w:p>
      <w:r>
        <w:t>4</w:t>
      </w:r>
    </w:p>
    <w:p>
      <w:pPr>
        <w:pStyle w:val="Heading1"/>
      </w:pPr>
      <w:r>
        <w:t>Slide 5</w:t>
      </w:r>
    </w:p>
    <w:p>
      <w:r>
        <w:t>The web implementation is a local deterministic runtime, not an AI pipeline.</w:t>
      </w:r>
    </w:p>
    <w:p>
      <w:r>
        <w:t>The browser presents the learning experience, the Fastify backend owns safety and verification, and SQL Server remains the evidence authority.</w:t>
      </w:r>
    </w:p>
    <w:p>
      <w:r>
        <w:t>This is the key difference from treating the system as a model-driven tutor: correctness stays in deterministic services and database-backed results.</w:t>
      </w:r>
    </w:p>
    <w:p>
      <w:r>
        <w:t>5</w:t>
      </w:r>
    </w:p>
    <w:p>
      <w:pPr>
        <w:pStyle w:val="Heading1"/>
      </w:pPr>
      <w:r>
        <w:t>Slide 6</w:t>
      </w:r>
    </w:p>
    <w:p>
      <w:r>
        <w:t>The learning loop is evidence-driven.</w:t>
      </w:r>
    </w:p>
    <w:p>
      <w:r>
        <w:t>The student starts from case context, inspects schema, writes a SELECT query, receives deterministic backend feedback, interprets rows, and tests a theory through database-backed verification.</w:t>
      </w:r>
    </w:p>
    <w:p>
      <w:r>
        <w:t>Blocked queries are part of the lesson because they teach the safety boundary without damaging the database.</w:t>
      </w:r>
    </w:p>
    <w:p>
      <w:r>
        <w:t>6</w:t>
      </w:r>
    </w:p>
    <w:p>
      <w:pPr>
        <w:pStyle w:val="Heading1"/>
      </w:pPr>
      <w:r>
        <w:t>Slide 7</w:t>
      </w:r>
    </w:p>
    <w:p>
      <w:r>
        <w:t>At this point I will switch into the live demonstration.</w:t>
      </w:r>
    </w:p>
    <w:p>
      <w:r>
        <w:t>The route starts at the case library, opens Case 004, runs the core evidence queries, confirms Jeremy Bowers, and continues into the mastermind path if time allows.</w:t>
      </w:r>
    </w:p>
    <w:p>
      <w:r>
        <w:t>7</w:t>
      </w:r>
    </w:p>
    <w:p>
      <w:pPr>
        <w:pStyle w:val="Heading1"/>
      </w:pPr>
      <w:r>
        <w:t>Slide 8</w:t>
      </w:r>
    </w:p>
    <w:p>
      <w:r>
        <w:t>This slide can stay on screen while the live app loads or while transitioning back from the demo.</w:t>
      </w:r>
    </w:p>
    <w:p>
      <w:r>
        <w:t>If the local runtime fails, I can use captured screenshots or clips and keep the explanation focused on the documented demo route.</w:t>
      </w:r>
    </w:p>
    <w:p>
      <w:r>
        <w:t>8</w:t>
      </w:r>
    </w:p>
    <w:p>
      <w:pPr>
        <w:pStyle w:val="Heading1"/>
      </w:pPr>
      <w:r>
        <w:t>Slide 9</w:t>
      </w:r>
    </w:p>
    <w:p>
      <w:r>
        <w:t>An important part of this project was the development process.</w:t>
      </w:r>
    </w:p>
    <w:p>
      <w:r>
        <w:t>I used multiple AI tools as engineering assistants, but the workflow stayed human-governed and SSOT-driven.</w:t>
      </w:r>
    </w:p>
    <w:p>
      <w:r>
        <w:t>The tools helped with architecture reasoning, scoped implementation, repository audit, mechanical edits, and artifact creation.</w:t>
      </w:r>
    </w:p>
    <w:p>
      <w:r>
        <w:t>9</w:t>
      </w:r>
    </w:p>
    <w:p>
      <w:pPr>
        <w:pStyle w:val="Heading1"/>
      </w:pPr>
      <w:r>
        <w:t>Slide 10</w:t>
      </w:r>
    </w:p>
    <w:p>
      <w:r>
        <w:t>The project produced a local-first browser runtime, a deterministic SQL safety boundary, a playable Case 004 route, and database-backed suspect verification.</w:t>
      </w:r>
    </w:p>
    <w:p>
      <w:r>
        <w:t>The challenges were turning a static assignment into a guided flow, balancing support with student agency, blocking unsafe SQL without blocking legitimate investigation work, and hardening the local SQL Server setup.</w:t>
      </w:r>
    </w:p>
    <w:p>
      <w:r>
        <w:t>The throughline is disciplined scope: deterministic services first, narrative polish second, optional AI later.</w:t>
      </w:r>
    </w:p>
    <w:p>
      <w:r>
        <w:t>10</w:t>
      </w:r>
    </w:p>
    <w:p>
      <w:pPr>
        <w:pStyle w:val="Heading1"/>
      </w:pPr>
      <w:r>
        <w:t>Slide 11</w:t>
      </w:r>
    </w:p>
    <w:p>
      <w:r>
        <w:t>The next steps are not to change the core authority model.</w:t>
      </w:r>
    </w:p>
    <w:p>
      <w:r>
        <w:t>They are to expand cases, add persistence for notebook and case state, prepare instructor analytics, harden the student package, and eventually consider optional advisory AI that cannot decide correctness.</w:t>
      </w:r>
    </w:p>
    <w:p>
      <w:r>
        <w:t>11</w:t>
      </w:r>
    </w:p>
    <w:p>
      <w:pPr>
        <w:pStyle w:val="Heading1"/>
      </w:pPr>
      <w:r>
        <w:t>Slide 12</w:t>
      </w:r>
    </w:p>
    <w:p>
      <w:r>
        <w:t>That is Sequel Detective: a local, deterministic SQL learning experience built around evidence-based reasoning.</w:t>
      </w:r>
    </w:p>
    <w:p>
      <w:r>
        <w:t>I am happy to take questions.</w:t>
      </w:r>
    </w:p>
    <w:p>
      <w:r>
        <w:t>12</w:t>
      </w:r>
    </w:p>
    <w:p>
      <w:pPr>
        <w:pStyle w:val="Heading1"/>
      </w:pPr>
      <w:r>
        <w:t>Slide 13</w:t>
      </w:r>
    </w:p>
    <w:p>
      <w:r>
        <w:t>These statistics reflect the current repository state used for this presentation.</w:t>
      </w:r>
    </w:p>
    <w:p>
      <w:r>
        <w:t>The web build, API build, web tests, and API tests were run while preparing the deck and passed.</w:t>
      </w:r>
    </w:p>
    <w:p>
      <w:r>
        <w:t>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