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Access controls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990"/>
        <w:gridCol w:w="3240"/>
        <w:gridCol w:w="3240"/>
        <w:tblGridChange w:id="0">
          <w:tblGrid>
            <w:gridCol w:w="2490"/>
            <w:gridCol w:w="3990"/>
            <w:gridCol w:w="3240"/>
            <w:gridCol w:w="3240"/>
          </w:tblGrid>
        </w:tblGridChange>
      </w:tblGrid>
      <w:tr>
        <w:trPr>
          <w:cantSplit w:val="0"/>
          <w:trHeight w:val="870.559999999999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Issue(s)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Recommendation(s)</w:t>
            </w:r>
          </w:p>
        </w:tc>
      </w:tr>
      <w:tr>
        <w:trPr>
          <w:cantSplit w:val="0"/>
          <w:trHeight w:val="2889.4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Authorization /authentication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event occurred on October 3rd, 2023 at 8:29:57 AM.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event type was Information.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IP address the event originated from is 152.207.255.255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user, Robert Taylor Jr., had the Admin authorization level.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Their end date with the organization was 12/27/2019.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of the employees under the directory have Admin level authorization. These should be changed to the minimum level needed to complete their jobs.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TrmLd7vhcLZ7owcMB+X838F3EQ==">CgMxLjAyCGguZ2pkZ3hzMgloLjMwajB6bGwyCWguMWZvYjl0ZTIJaC4zem55c2g3OAByITF2aWp4WlZmVXlWNW9VQnVibEtpaEk2ZXJxamgyWXB4cg==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