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intent.md-metapm"/>
    <w:p>
      <w:pPr>
        <w:pStyle w:val="Heading1"/>
      </w:pPr>
      <w:r>
        <w:t xml:space="preserve">INTENT.md – MetaPM</w:t>
      </w:r>
    </w:p>
    <w:bookmarkStart w:id="20" w:name="primary-intent"/>
    <w:p>
      <w:pPr>
        <w:pStyle w:val="Heading2"/>
      </w:pPr>
      <w:r>
        <w:t xml:space="preserve">Primary Intent</w:t>
      </w:r>
    </w:p>
    <w:p>
      <w:pPr>
        <w:pStyle w:val="FirstParagraph"/>
      </w:pPr>
      <w:r>
        <w:t xml:space="preserve">MetaPM is Corey’s single place for capturing, tracking, and acting on every idea in his life. Software projects and personal boondoggles. It exists because getting ideas out of his head and into a tracked system frees his mind for creative thinking.</w:t>
      </w:r>
    </w:p>
    <w:bookmarkEnd w:id="20"/>
    <w:bookmarkStart w:id="21" w:name="success-is"/>
    <w:p>
      <w:pPr>
        <w:pStyle w:val="Heading2"/>
      </w:pPr>
      <w:r>
        <w:t xml:space="preserve">Success Is</w:t>
      </w:r>
    </w:p>
    <w:p>
      <w:pPr>
        <w:numPr>
          <w:ilvl w:val="0"/>
          <w:numId w:val="1001"/>
        </w:numPr>
        <w:pStyle w:val="Compact"/>
      </w:pPr>
      <w:r>
        <w:t xml:space="preserve">Corey can capture an idea from anywhere (walking, airplane, studio) and it lands in MetaPM in seconds.</w:t>
      </w:r>
    </w:p>
    <w:p>
      <w:pPr>
        <w:numPr>
          <w:ilvl w:val="0"/>
          <w:numId w:val="1001"/>
        </w:numPr>
        <w:pStyle w:val="Compact"/>
      </w:pPr>
      <w:r>
        <w:t xml:space="preserve">Every active project and personal item has a clear status visible from one dashboard.</w:t>
      </w:r>
    </w:p>
    <w:p>
      <w:pPr>
        <w:numPr>
          <w:ilvl w:val="0"/>
          <w:numId w:val="1001"/>
        </w:numPr>
        <w:pStyle w:val="Compact"/>
      </w:pPr>
      <w:r>
        <w:t xml:space="preserve">The stream-of-consciousness-to-finished-feature pipeline gets shorter with every improvement.</w:t>
      </w:r>
    </w:p>
    <w:p>
      <w:pPr>
        <w:numPr>
          <w:ilvl w:val="0"/>
          <w:numId w:val="1001"/>
        </w:numPr>
        <w:pStyle w:val="Compact"/>
      </w:pPr>
      <w:r>
        <w:t xml:space="preserve">Sprint prompts flow from MetaPM through CAI to CC and back with minimal PL friction.</w:t>
      </w:r>
    </w:p>
    <w:p>
      <w:pPr>
        <w:numPr>
          <w:ilvl w:val="0"/>
          <w:numId w:val="1001"/>
        </w:numPr>
        <w:pStyle w:val="Compact"/>
      </w:pPr>
      <w:r>
        <w:t xml:space="preserve">MetaPM evolves as the technology horizon moves. From prompt engineering to context engineering to intent engineering.</w:t>
      </w:r>
    </w:p>
    <w:bookmarkEnd w:id="21"/>
    <w:bookmarkStart w:id="22" w:name="success-is-not"/>
    <w:p>
      <w:pPr>
        <w:pStyle w:val="Heading2"/>
      </w:pPr>
      <w:r>
        <w:t xml:space="preserve">Success Is NOT</w:t>
      </w:r>
    </w:p>
    <w:p>
      <w:pPr>
        <w:numPr>
          <w:ilvl w:val="0"/>
          <w:numId w:val="1002"/>
        </w:numPr>
        <w:pStyle w:val="Compact"/>
      </w:pPr>
      <w:r>
        <w:t xml:space="preserve">Feature parity with Monday.com or Jira. MetaPM serves one person’s life, not a team.</w:t>
      </w:r>
    </w:p>
    <w:p>
      <w:pPr>
        <w:numPr>
          <w:ilvl w:val="0"/>
          <w:numId w:val="1002"/>
        </w:numPr>
        <w:pStyle w:val="Compact"/>
      </w:pPr>
      <w:r>
        <w:t xml:space="preserve">Perfecting the UI for imaginary users. Corey is the user.</w:t>
      </w:r>
    </w:p>
    <w:p>
      <w:pPr>
        <w:numPr>
          <w:ilvl w:val="0"/>
          <w:numId w:val="1002"/>
        </w:numPr>
        <w:pStyle w:val="Compact"/>
      </w:pPr>
      <w:r>
        <w:t xml:space="preserve">Adding tracking features that create more work than they save.</w:t>
      </w:r>
    </w:p>
    <w:p>
      <w:pPr>
        <w:numPr>
          <w:ilvl w:val="0"/>
          <w:numId w:val="1002"/>
        </w:numPr>
        <w:pStyle w:val="Compact"/>
      </w:pPr>
      <w:r>
        <w:t xml:space="preserve">Separating work and play. The blurred boundary is the life hack. MetaPM covers everything.</w:t>
      </w:r>
    </w:p>
    <w:bookmarkEnd w:id="22"/>
    <w:bookmarkStart w:id="23" w:name="decision-boundaries"/>
    <w:p>
      <w:pPr>
        <w:pStyle w:val="Heading2"/>
      </w:pPr>
      <w:r>
        <w:t xml:space="preserve">Decision Boundaries</w:t>
      </w:r>
    </w:p>
    <w:p>
      <w:pPr>
        <w:numPr>
          <w:ilvl w:val="0"/>
          <w:numId w:val="1003"/>
        </w:numPr>
        <w:pStyle w:val="Compact"/>
      </w:pPr>
      <w:r>
        <w:t xml:space="preserve">If a feature saves PL time on future sprints, build it. If it only looks productive, skip it.</w:t>
      </w:r>
    </w:p>
    <w:p>
      <w:pPr>
        <w:numPr>
          <w:ilvl w:val="0"/>
          <w:numId w:val="1003"/>
        </w:numPr>
        <w:pStyle w:val="Compact"/>
      </w:pPr>
      <w:r>
        <w:t xml:space="preserve">When choosing between MetaPM improvements and other project work, ask: does this improvement multiply productivity across all projects? If yes, prioritize it.</w:t>
      </w:r>
    </w:p>
    <w:p>
      <w:pPr>
        <w:numPr>
          <w:ilvl w:val="0"/>
          <w:numId w:val="1003"/>
        </w:numPr>
        <w:pStyle w:val="Compact"/>
      </w:pPr>
      <w:r>
        <w:t xml:space="preserve">New category types use a relational lookup table. Never hardcode categories.</w:t>
      </w:r>
    </w:p>
    <w:p>
      <w:pPr>
        <w:numPr>
          <w:ilvl w:val="0"/>
          <w:numId w:val="1003"/>
        </w:numPr>
        <w:pStyle w:val="Compact"/>
      </w:pPr>
      <w:r>
        <w:t xml:space="preserve">Canonical descriptions in the seed file are sacred. CC must not paraphrase them.</w:t>
      </w:r>
    </w:p>
    <w:bookmarkEnd w:id="23"/>
    <w:bookmarkStart w:id="24" w:name="anti-goals"/>
    <w:p>
      <w:pPr>
        <w:pStyle w:val="Heading2"/>
      </w:pPr>
      <w:r>
        <w:t xml:space="preserve">Anti-Goals</w:t>
      </w:r>
    </w:p>
    <w:p>
      <w:pPr>
        <w:numPr>
          <w:ilvl w:val="0"/>
          <w:numId w:val="1004"/>
        </w:numPr>
        <w:pStyle w:val="Compact"/>
      </w:pPr>
      <w:r>
        <w:t xml:space="preserve">Building admin features for users who don’t exist.</w:t>
      </w:r>
    </w:p>
    <w:p>
      <w:pPr>
        <w:numPr>
          <w:ilvl w:val="0"/>
          <w:numId w:val="1004"/>
        </w:numPr>
        <w:pStyle w:val="Compact"/>
      </w:pPr>
      <w:r>
        <w:t xml:space="preserve">Over-engineering the schema for hypothetical scale.</w:t>
      </w:r>
    </w:p>
    <w:p>
      <w:pPr>
        <w:numPr>
          <w:ilvl w:val="0"/>
          <w:numId w:val="1004"/>
        </w:numPr>
        <w:pStyle w:val="Compact"/>
      </w:pPr>
      <w:r>
        <w:t xml:space="preserve">Tracking things that don’t need tracking. If it creates overhead without payout, cut it.</w:t>
      </w:r>
    </w:p>
    <w:p>
      <w:pPr>
        <w:numPr>
          <w:ilvl w:val="0"/>
          <w:numId w:val="1004"/>
        </w:numPr>
        <w:pStyle w:val="Compact"/>
      </w:pPr>
      <w:r>
        <w:t xml:space="preserve">Letting MetaPM become busywork that displaces creative thinking.</w:t>
      </w:r>
    </w:p>
    <w:bookmarkEnd w:id="24"/>
    <w:bookmarkStart w:id="25" w:name="this-project-serves-portfolio-intents"/>
    <w:p>
      <w:pPr>
        <w:pStyle w:val="Heading2"/>
      </w:pPr>
      <w:r>
        <w:t xml:space="preserve">This Project Serves Portfolio Intents</w:t>
      </w:r>
    </w:p>
    <w:p>
      <w:pPr>
        <w:numPr>
          <w:ilvl w:val="0"/>
          <w:numId w:val="1005"/>
        </w:numPr>
        <w:pStyle w:val="Compact"/>
      </w:pPr>
      <w:r>
        <w:t xml:space="preserve">Cognitive vitality: MetaPM is the first app Corey opens. It’s about his life, what’s next, what to think about.</w:t>
      </w:r>
    </w:p>
    <w:p>
      <w:pPr>
        <w:numPr>
          <w:ilvl w:val="0"/>
          <w:numId w:val="1005"/>
        </w:numPr>
        <w:pStyle w:val="Compact"/>
      </w:pPr>
      <w:r>
        <w:t xml:space="preserve">Creative exploration: Captures blue-sky ideas the moment they occur, anywhere.</w:t>
      </w:r>
    </w:p>
    <w:p>
      <w:pPr>
        <w:numPr>
          <w:ilvl w:val="0"/>
          <w:numId w:val="1005"/>
        </w:numPr>
        <w:pStyle w:val="Compact"/>
      </w:pPr>
      <w:r>
        <w:t xml:space="preserve">Workflow automation: The dispatch system that routes ideas to the right project.</w:t>
      </w:r>
    </w:p>
    <w:p>
      <w:pPr>
        <w:numPr>
          <w:ilvl w:val="0"/>
          <w:numId w:val="1005"/>
        </w:numPr>
        <w:pStyle w:val="Compact"/>
      </w:pPr>
      <w:r>
        <w:t xml:space="preserve">Usability: Must work on mobile, disconnected, with voice input. One place for everything.</w:t>
      </w:r>
    </w:p>
    <w:bookmarkEnd w:id="25"/>
    <w:bookmarkStart w:id="26" w:name="communication-standards"/>
    <w:p>
      <w:pPr>
        <w:pStyle w:val="Heading2"/>
      </w:pPr>
      <w:r>
        <w:t xml:space="preserve">Communication Standards</w:t>
      </w:r>
    </w:p>
    <w:p>
      <w:pPr>
        <w:pStyle w:val="FirstParagraph"/>
      </w:pPr>
      <w:r>
        <w:t xml:space="preserve">8th grade reading level. Short sentences. No em dashes. No filler. Direct.</w:t>
      </w:r>
    </w:p>
    <w:bookmarkEnd w:id="26"/>
    <w:bookmarkStart w:id="27" w:name="historical-context"/>
    <w:p>
      <w:pPr>
        <w:pStyle w:val="Heading2"/>
      </w:pPr>
      <w:r>
        <w:t xml:space="preserve">Historical Context</w:t>
      </w:r>
    </w:p>
    <w:p>
      <w:pPr>
        <w:pStyle w:val="FirstParagraph"/>
      </w:pPr>
      <w:r>
        <w:t xml:space="preserve">Started from PromptForge. Evolved as AI shifted from prompt engineering to context engineering. Will evolve again as intent engineering matures. The infrastructure/creative-outlet Venn diagram has almost total overlap.</w:t>
      </w:r>
    </w:p>
    <w:bookmarkEnd w:id="27"/>
    <w:bookmarkStart w:id="28" w:name="future-vision"/>
    <w:p>
      <w:pPr>
        <w:pStyle w:val="Heading2"/>
      </w:pPr>
      <w:r>
        <w:t xml:space="preserve">Future Vision</w:t>
      </w:r>
    </w:p>
    <w:p>
      <w:pPr>
        <w:pStyle w:val="FirstParagraph"/>
      </w:pPr>
      <w:r>
        <w:t xml:space="preserve">Technology agnostic. Corey describes requirements and tests outcomes. Whether MetaPM does the routing or some future agent conductor handles it, the goal is the same: stream of consciousness in, finished tested work product out. The ideal state is 80%+ of Corey’s involvement is providing ideas and testing results.</w:t>
      </w:r>
      <w:r>
        <w:t xml:space="preserve"> </w:t>
      </w:r>
      <w:r>
        <w:t xml:space="preserve"># INTENT.md – project-methodology</w:t>
      </w:r>
    </w:p>
    <w:bookmarkEnd w:id="28"/>
    <w:bookmarkStart w:id="29" w:name="primary-intent-1"/>
    <w:p>
      <w:pPr>
        <w:pStyle w:val="Heading2"/>
      </w:pPr>
      <w:r>
        <w:t xml:space="preserve">Primary Intent</w:t>
      </w:r>
    </w:p>
    <w:p>
      <w:pPr>
        <w:pStyle w:val="FirstParagraph"/>
      </w:pPr>
      <w:r>
        <w:t xml:space="preserve">Encode repeatable patterns that create a flywheel effect across all projects. Every standard, template, and procedure exists to make the next sprint faster, more reliable, and less dependent on PL labor. The investment in process pays out exponentially.</w:t>
      </w:r>
    </w:p>
    <w:bookmarkEnd w:id="29"/>
    <w:bookmarkStart w:id="30" w:name="success-is-1"/>
    <w:p>
      <w:pPr>
        <w:pStyle w:val="Heading2"/>
      </w:pPr>
      <w:r>
        <w:t xml:space="preserve">Success Is</w:t>
      </w:r>
    </w:p>
    <w:p>
      <w:pPr>
        <w:numPr>
          <w:ilvl w:val="0"/>
          <w:numId w:val="1006"/>
        </w:numPr>
        <w:pStyle w:val="Compact"/>
      </w:pPr>
      <w:r>
        <w:t xml:space="preserve">A new project goes from zero to MVP in a day or two because the infrastructure patterns are ready.</w:t>
      </w:r>
    </w:p>
    <w:p>
      <w:pPr>
        <w:numPr>
          <w:ilvl w:val="0"/>
          <w:numId w:val="1006"/>
        </w:numPr>
        <w:pStyle w:val="Compact"/>
      </w:pPr>
      <w:r>
        <w:t xml:space="preserve">CC sessions follow standards without being reminded. Compliance is the default, not the exception.</w:t>
      </w:r>
    </w:p>
    <w:p>
      <w:pPr>
        <w:numPr>
          <w:ilvl w:val="0"/>
          <w:numId w:val="1006"/>
        </w:numPr>
        <w:pStyle w:val="Compact"/>
      </w:pPr>
      <w:r>
        <w:t xml:space="preserve">Every lesson learned gets routed to the right destination and applied in the next sprint. Lessons don’t die in chat.</w:t>
      </w:r>
    </w:p>
    <w:p>
      <w:pPr>
        <w:numPr>
          <w:ilvl w:val="0"/>
          <w:numId w:val="1006"/>
        </w:numPr>
        <w:pStyle w:val="Compact"/>
      </w:pPr>
      <w:r>
        <w:t xml:space="preserve">The cost of compliance is always less than the cost of the failure it prevents.</w:t>
      </w:r>
    </w:p>
    <w:p>
      <w:pPr>
        <w:numPr>
          <w:ilvl w:val="0"/>
          <w:numId w:val="1006"/>
        </w:numPr>
        <w:pStyle w:val="Compact"/>
      </w:pPr>
      <w:r>
        <w:t xml:space="preserve">Standards evolve through a clear version history. Each version bump traces to a specific lesson learned.</w:t>
      </w:r>
    </w:p>
    <w:bookmarkEnd w:id="30"/>
    <w:bookmarkStart w:id="31" w:name="success-is-not-1"/>
    <w:p>
      <w:pPr>
        <w:pStyle w:val="Heading2"/>
      </w:pPr>
      <w:r>
        <w:t xml:space="preserve">Success Is NOT</w:t>
      </w:r>
    </w:p>
    <w:p>
      <w:pPr>
        <w:numPr>
          <w:ilvl w:val="0"/>
          <w:numId w:val="1007"/>
        </w:numPr>
        <w:pStyle w:val="Compact"/>
      </w:pPr>
      <w:r>
        <w:t xml:space="preserve">Process for the sake of process. Every standard exists because a failure proved it necessary.</w:t>
      </w:r>
    </w:p>
    <w:p>
      <w:pPr>
        <w:numPr>
          <w:ilvl w:val="0"/>
          <w:numId w:val="1007"/>
        </w:numPr>
        <w:pStyle w:val="Compact"/>
      </w:pPr>
      <w:r>
        <w:t xml:space="preserve">Documentation that nobody reads. If it’s not referenced in Bootstrap gates, it’s dead weight.</w:t>
      </w:r>
    </w:p>
    <w:p>
      <w:pPr>
        <w:numPr>
          <w:ilvl w:val="0"/>
          <w:numId w:val="1007"/>
        </w:numPr>
        <w:pStyle w:val="Compact"/>
      </w:pPr>
      <w:r>
        <w:t xml:space="preserve">Trying to anticipate every possible CC failure. Standards respond to real failures, not imaginary ones.</w:t>
      </w:r>
    </w:p>
    <w:p>
      <w:pPr>
        <w:numPr>
          <w:ilvl w:val="0"/>
          <w:numId w:val="1007"/>
        </w:numPr>
        <w:pStyle w:val="Compact"/>
      </w:pPr>
      <w:r>
        <w:t xml:space="preserve">Building a UI for methodology. PortfolioRAG will provide searchability when it’s ready.</w:t>
      </w:r>
    </w:p>
    <w:bookmarkEnd w:id="31"/>
    <w:bookmarkStart w:id="32" w:name="decision-boundaries-1"/>
    <w:p>
      <w:pPr>
        <w:pStyle w:val="Heading2"/>
      </w:pPr>
      <w:r>
        <w:t xml:space="preserve">Decision Boundaries</w:t>
      </w:r>
    </w:p>
    <w:p>
      <w:pPr>
        <w:numPr>
          <w:ilvl w:val="0"/>
          <w:numId w:val="1008"/>
        </w:numPr>
        <w:pStyle w:val="Compact"/>
      </w:pPr>
      <w:r>
        <w:t xml:space="preserve">Never retire a standard without understanding the failure it prevents. The cost of failure is more expensive than the cost of compliance.</w:t>
      </w:r>
    </w:p>
    <w:p>
      <w:pPr>
        <w:numPr>
          <w:ilvl w:val="0"/>
          <w:numId w:val="1008"/>
        </w:numPr>
        <w:pStyle w:val="Compact"/>
      </w:pPr>
      <w:r>
        <w:t xml:space="preserve">When CC lies about completing work (says it tested when it didn’t), tighten enforcement. This is the most frustrating failure pattern.</w:t>
      </w:r>
    </w:p>
    <w:p>
      <w:pPr>
        <w:numPr>
          <w:ilvl w:val="0"/>
          <w:numId w:val="1008"/>
        </w:numPr>
        <w:pStyle w:val="Compact"/>
      </w:pPr>
      <w:r>
        <w:t xml:space="preserve">When a lesson learned is identified, route it immediately. Process lessons become Bootstrap amendments. Technical lessons update PK.md. Architecture lessons update CAI memory. Quality lessons update zccout/zccin standards.</w:t>
      </w:r>
    </w:p>
    <w:p>
      <w:pPr>
        <w:numPr>
          <w:ilvl w:val="0"/>
          <w:numId w:val="1008"/>
        </w:numPr>
        <w:pStyle w:val="Compact"/>
      </w:pPr>
      <w:r>
        <w:t xml:space="preserve">Bootstrap version bumps are driven by real failures, never by theoretical concerns.</w:t>
      </w:r>
    </w:p>
    <w:bookmarkEnd w:id="32"/>
    <w:bookmarkStart w:id="33" w:name="anti-goals-1"/>
    <w:p>
      <w:pPr>
        <w:pStyle w:val="Heading2"/>
      </w:pPr>
      <w:r>
        <w:t xml:space="preserve">Anti-Goals</w:t>
      </w:r>
    </w:p>
    <w:p>
      <w:pPr>
        <w:numPr>
          <w:ilvl w:val="0"/>
          <w:numId w:val="1009"/>
        </w:numPr>
        <w:pStyle w:val="Compact"/>
      </w:pPr>
      <w:r>
        <w:t xml:space="preserve">Compliance theater. Following the letter of a standard while violating its spirit.</w:t>
      </w:r>
    </w:p>
    <w:p>
      <w:pPr>
        <w:numPr>
          <w:ilvl w:val="0"/>
          <w:numId w:val="1009"/>
        </w:numPr>
        <w:pStyle w:val="Compact"/>
      </w:pPr>
      <w:r>
        <w:t xml:space="preserve">Standards that create more PL work than they save.</w:t>
      </w:r>
    </w:p>
    <w:p>
      <w:pPr>
        <w:numPr>
          <w:ilvl w:val="0"/>
          <w:numId w:val="1009"/>
        </w:numPr>
        <w:pStyle w:val="Compact"/>
      </w:pPr>
      <w:r>
        <w:t xml:space="preserve">Treating methodology as separate from the work. It’s embedded in every sprint prompt.</w:t>
      </w:r>
    </w:p>
    <w:p>
      <w:pPr>
        <w:numPr>
          <w:ilvl w:val="0"/>
          <w:numId w:val="1009"/>
        </w:numPr>
        <w:pStyle w:val="Compact"/>
      </w:pPr>
      <w:r>
        <w:t xml:space="preserve">Over-specifying. Standards tell CC what matters. CC uses judgment on the rest.</w:t>
      </w:r>
    </w:p>
    <w:bookmarkEnd w:id="33"/>
    <w:bookmarkStart w:id="34" w:name="this-project-serves-portfolio-intents-1"/>
    <w:p>
      <w:pPr>
        <w:pStyle w:val="Heading2"/>
      </w:pPr>
      <w:r>
        <w:t xml:space="preserve">This Project Serves Portfolio Intents</w:t>
      </w:r>
    </w:p>
    <w:p>
      <w:pPr>
        <w:numPr>
          <w:ilvl w:val="0"/>
          <w:numId w:val="1010"/>
        </w:numPr>
        <w:pStyle w:val="Compact"/>
      </w:pPr>
      <w:r>
        <w:t xml:space="preserve">Workflow automation: This is the primary automation engine. Every standard reduces future PL friction.</w:t>
      </w:r>
    </w:p>
    <w:p>
      <w:pPr>
        <w:numPr>
          <w:ilvl w:val="0"/>
          <w:numId w:val="1010"/>
        </w:numPr>
        <w:pStyle w:val="Compact"/>
      </w:pPr>
      <w:r>
        <w:t xml:space="preserve">Cognitive vitality: Building good process is intellectually satisfying. Corey has 20+ years of managing software teams and this is a craft he’s refined.</w:t>
      </w:r>
    </w:p>
    <w:p>
      <w:pPr>
        <w:numPr>
          <w:ilvl w:val="0"/>
          <w:numId w:val="1010"/>
        </w:numPr>
        <w:pStyle w:val="Compact"/>
      </w:pPr>
      <w:r>
        <w:t xml:space="preserve">Creative exploration: Faster, more reliable sprints free up time for blue-sky thinking.</w:t>
      </w:r>
    </w:p>
    <w:bookmarkEnd w:id="34"/>
    <w:bookmarkStart w:id="35" w:name="communication-standards-1"/>
    <w:p>
      <w:pPr>
        <w:pStyle w:val="Heading2"/>
      </w:pPr>
      <w:r>
        <w:t xml:space="preserve">Communication Standards</w:t>
      </w:r>
    </w:p>
    <w:p>
      <w:pPr>
        <w:pStyle w:val="FirstParagraph"/>
      </w:pPr>
      <w:r>
        <w:t xml:space="preserve">8th grade reading level. Short sentences. No em dashes. No filler. Direct.</w:t>
      </w:r>
    </w:p>
    <w:bookmarkEnd w:id="35"/>
    <w:bookmarkStart w:id="36" w:name="historical-context-1"/>
    <w:p>
      <w:pPr>
        <w:pStyle w:val="Heading2"/>
      </w:pPr>
      <w:r>
        <w:t xml:space="preserve">Historical Context</w:t>
      </w:r>
    </w:p>
    <w:p>
      <w:pPr>
        <w:pStyle w:val="FirstParagraph"/>
      </w:pPr>
      <w:r>
        <w:t xml:space="preserve">Built from decades of managing software teams from 5 to 10 concurrent teams. The maturity lesson: a $250/hr mature US team and a $50/hr immature Costa Rica team would quote the same fixed price for a project. Maturity means understanding the business (intent engineering) and having mature processes (context engineering). AI agents need more guardrails than human developers because they lack business intuition. They can’t see that a negative inventory balance is an impossibility. Standards bridge that gap.</w:t>
      </w:r>
    </w:p>
    <w:bookmarkEnd w:id="36"/>
    <w:bookmarkStart w:id="37" w:name="the-full-documentation-stack"/>
    <w:p>
      <w:pPr>
        <w:pStyle w:val="Heading2"/>
      </w:pPr>
      <w:r>
        <w:t xml:space="preserve">The Full Documentation Stack</w:t>
      </w:r>
    </w:p>
    <w:p>
      <w:pPr>
        <w:numPr>
          <w:ilvl w:val="0"/>
          <w:numId w:val="1011"/>
        </w:numPr>
        <w:pStyle w:val="Compact"/>
      </w:pPr>
      <w:r>
        <w:t xml:space="preserve">INTENT.md per project: why (purpose, success criteria, anti-goals)</w:t>
      </w:r>
    </w:p>
    <w:p>
      <w:pPr>
        <w:numPr>
          <w:ilvl w:val="0"/>
          <w:numId w:val="1011"/>
        </w:numPr>
        <w:pStyle w:val="Compact"/>
      </w:pPr>
      <w:r>
        <w:t xml:space="preserve">PROJECT_KNOWLEDGE.md per project: what (technical context, current state)</w:t>
      </w:r>
    </w:p>
    <w:p>
      <w:pPr>
        <w:numPr>
          <w:ilvl w:val="0"/>
          <w:numId w:val="1011"/>
        </w:numPr>
        <w:pStyle w:val="Compact"/>
      </w:pPr>
      <w:r>
        <w:t xml:space="preserve">Bootstrap v1.4+: how (process, gates, compliance)</w:t>
      </w:r>
    </w:p>
    <w:p>
      <w:pPr>
        <w:numPr>
          <w:ilvl w:val="0"/>
          <w:numId w:val="1011"/>
        </w:numPr>
        <w:pStyle w:val="Compact"/>
      </w:pPr>
      <w:r>
        <w:t xml:space="preserve">CULTURE.md portfolio-wide: judgment defaults, behavioral norms</w:t>
      </w:r>
      <w:r>
        <w:t xml:space="preserve"> </w:t>
      </w:r>
      <w:r>
        <w:t xml:space="preserve"># INTENT.md – Super Flashcards</w:t>
      </w:r>
    </w:p>
    <w:bookmarkEnd w:id="37"/>
    <w:bookmarkStart w:id="38" w:name="primary-intent-2"/>
    <w:p>
      <w:pPr>
        <w:pStyle w:val="Heading2"/>
      </w:pPr>
      <w:r>
        <w:t xml:space="preserve">Primary Intent</w:t>
      </w:r>
    </w:p>
    <w:p>
      <w:pPr>
        <w:pStyle w:val="FirstParagraph"/>
      </w:pPr>
      <w:r>
        <w:t xml:space="preserve">A language research and connection discovery tool that leverages etymology, visual learning, and pronunciation practice to accelerate Corey’s ability to learn any European language by understanding words at their atomic level: PIE origins.</w:t>
      </w:r>
    </w:p>
    <w:bookmarkEnd w:id="38"/>
    <w:bookmarkStart w:id="39" w:name="success-is-2"/>
    <w:p>
      <w:pPr>
        <w:pStyle w:val="Heading2"/>
      </w:pPr>
      <w:r>
        <w:t xml:space="preserve">Success Is</w:t>
      </w:r>
    </w:p>
    <w:p>
      <w:pPr>
        <w:numPr>
          <w:ilvl w:val="0"/>
          <w:numId w:val="1012"/>
        </w:numPr>
        <w:pStyle w:val="Compact"/>
      </w:pPr>
      <w:r>
        <w:t xml:space="preserve">Corey can trace any word back to its PIE origin and see related words across languages.</w:t>
      </w:r>
    </w:p>
    <w:p>
      <w:pPr>
        <w:numPr>
          <w:ilvl w:val="0"/>
          <w:numId w:val="1012"/>
        </w:numPr>
        <w:pStyle w:val="Compact"/>
      </w:pPr>
      <w:r>
        <w:t xml:space="preserve">Pronunciation evaluation gives honest, accurate feedback. A language teacher in his pocket 24/7.</w:t>
      </w:r>
    </w:p>
    <w:p>
      <w:pPr>
        <w:numPr>
          <w:ilvl w:val="0"/>
          <w:numId w:val="1012"/>
        </w:numPr>
        <w:pStyle w:val="Compact"/>
      </w:pPr>
      <w:r>
        <w:t xml:space="preserve">Visual images on cards help Corey remember words through visual association, not rote repetition.</w:t>
      </w:r>
    </w:p>
    <w:p>
      <w:pPr>
        <w:numPr>
          <w:ilvl w:val="0"/>
          <w:numId w:val="1012"/>
        </w:numPr>
        <w:pStyle w:val="Compact"/>
      </w:pPr>
      <w:r>
        <w:t xml:space="preserve">The app is useful enough that a Greek professor considers using it with his students.</w:t>
      </w:r>
    </w:p>
    <w:p>
      <w:pPr>
        <w:numPr>
          <w:ilvl w:val="0"/>
          <w:numId w:val="1012"/>
        </w:numPr>
        <w:pStyle w:val="Compact"/>
      </w:pPr>
      <w:r>
        <w:t xml:space="preserve">New languages are easier to learn because the etymological connections reveal patterns.</w:t>
      </w:r>
    </w:p>
    <w:bookmarkEnd w:id="39"/>
    <w:bookmarkStart w:id="40" w:name="success-is-not-2"/>
    <w:p>
      <w:pPr>
        <w:pStyle w:val="Heading2"/>
      </w:pPr>
      <w:r>
        <w:t xml:space="preserve">Success Is NOT</w:t>
      </w:r>
    </w:p>
    <w:p>
      <w:pPr>
        <w:numPr>
          <w:ilvl w:val="0"/>
          <w:numId w:val="1013"/>
        </w:numPr>
        <w:pStyle w:val="Compact"/>
      </w:pPr>
      <w:r>
        <w:t xml:space="preserve">A Duolingo or Babbel clone. Traditional flashcard drilling is an ineffective learning method.</w:t>
      </w:r>
    </w:p>
    <w:p>
      <w:pPr>
        <w:numPr>
          <w:ilvl w:val="0"/>
          <w:numId w:val="1013"/>
        </w:numPr>
        <w:pStyle w:val="Compact"/>
      </w:pPr>
      <w:r>
        <w:t xml:space="preserve">Maximizing card count in the database. Research depth per card matters more than volume.</w:t>
      </w:r>
    </w:p>
    <w:p>
      <w:pPr>
        <w:numPr>
          <w:ilvl w:val="0"/>
          <w:numId w:val="1013"/>
        </w:numPr>
        <w:pStyle w:val="Compact"/>
      </w:pPr>
      <w:r>
        <w:t xml:space="preserve">Gamification, streaks, or engagement tricks. The learning itself is the motivation.</w:t>
      </w:r>
    </w:p>
    <w:p>
      <w:pPr>
        <w:numPr>
          <w:ilvl w:val="0"/>
          <w:numId w:val="1013"/>
        </w:numPr>
        <w:pStyle w:val="Compact"/>
      </w:pPr>
      <w:r>
        <w:t xml:space="preserve">Progress tracking dashboards. Corey uses SF for research, not practice metrics. Low priority.</w:t>
      </w:r>
    </w:p>
    <w:p>
      <w:pPr>
        <w:numPr>
          <w:ilvl w:val="0"/>
          <w:numId w:val="1013"/>
        </w:numPr>
        <w:pStyle w:val="Compact"/>
      </w:pPr>
      <w:r>
        <w:t xml:space="preserve">Multi-user features for users who don’t exist yet. Build for Corey and his professor first.</w:t>
      </w:r>
    </w:p>
    <w:bookmarkEnd w:id="40"/>
    <w:bookmarkStart w:id="41" w:name="decision-boundaries-2"/>
    <w:p>
      <w:pPr>
        <w:pStyle w:val="Heading2"/>
      </w:pPr>
      <w:r>
        <w:t xml:space="preserve">Decision Boundaries</w:t>
      </w:r>
    </w:p>
    <w:p>
      <w:pPr>
        <w:numPr>
          <w:ilvl w:val="0"/>
          <w:numId w:val="1014"/>
        </w:numPr>
        <w:pStyle w:val="Compact"/>
      </w:pPr>
      <w:r>
        <w:t xml:space="preserve">Pronunciation evaluation, etymology connections, and visual learning are the three pillars. Every feature should strengthen at least one.</w:t>
      </w:r>
    </w:p>
    <w:p>
      <w:pPr>
        <w:numPr>
          <w:ilvl w:val="0"/>
          <w:numId w:val="1014"/>
        </w:numPr>
        <w:pStyle w:val="Compact"/>
      </w:pPr>
      <w:r>
        <w:t xml:space="preserve">If a feature exists in Duolingo but not in SF, that’s probably fine. SF is deliberately different.</w:t>
      </w:r>
    </w:p>
    <w:p>
      <w:pPr>
        <w:numPr>
          <w:ilvl w:val="0"/>
          <w:numId w:val="1014"/>
        </w:numPr>
        <w:pStyle w:val="Compact"/>
      </w:pPr>
      <w:r>
        <w:t xml:space="preserve">When adding new languages (PIE, Latin), the goal is cross-language navigation (Greek to PIE to English), not just more vocabulary.</w:t>
      </w:r>
    </w:p>
    <w:p>
      <w:pPr>
        <w:numPr>
          <w:ilvl w:val="0"/>
          <w:numId w:val="1014"/>
        </w:numPr>
        <w:pStyle w:val="Compact"/>
      </w:pPr>
      <w:r>
        <w:t xml:space="preserve">Bug fixes on core CRUD (SF-019, SF-020) take priority over new features. Broken basics undermine everything.</w:t>
      </w:r>
    </w:p>
    <w:p>
      <w:pPr>
        <w:numPr>
          <w:ilvl w:val="0"/>
          <w:numId w:val="1014"/>
        </w:numPr>
        <w:pStyle w:val="Compact"/>
      </w:pPr>
      <w:r>
        <w:t xml:space="preserve">The Unicode normalization fix (NFC/NFD) must be applied before any future bulk imports.</w:t>
      </w:r>
    </w:p>
    <w:bookmarkEnd w:id="41"/>
    <w:bookmarkStart w:id="42" w:name="anti-goals-2"/>
    <w:p>
      <w:pPr>
        <w:pStyle w:val="Heading2"/>
      </w:pPr>
      <w:r>
        <w:t xml:space="preserve">Anti-Goals</w:t>
      </w:r>
    </w:p>
    <w:p>
      <w:pPr>
        <w:numPr>
          <w:ilvl w:val="0"/>
          <w:numId w:val="1015"/>
        </w:numPr>
        <w:pStyle w:val="Compact"/>
      </w:pPr>
      <w:r>
        <w:t xml:space="preserve">Rote repetition mechanics. If it feels like drilling, it’s wrong.</w:t>
      </w:r>
    </w:p>
    <w:p>
      <w:pPr>
        <w:numPr>
          <w:ilvl w:val="0"/>
          <w:numId w:val="1015"/>
        </w:numPr>
        <w:pStyle w:val="Compact"/>
      </w:pPr>
      <w:r>
        <w:t xml:space="preserve">Adding terms nobody reviews. Quality of content over quantity.</w:t>
      </w:r>
    </w:p>
    <w:p>
      <w:pPr>
        <w:numPr>
          <w:ilvl w:val="0"/>
          <w:numId w:val="1015"/>
        </w:numPr>
        <w:pStyle w:val="Compact"/>
      </w:pPr>
      <w:r>
        <w:t xml:space="preserve">Building spaced repetition (SRS/SM-2) as a primary feature. It’s on the roadmap but low priority given Corey’s research-first usage pattern.</w:t>
      </w:r>
    </w:p>
    <w:p>
      <w:pPr>
        <w:numPr>
          <w:ilvl w:val="0"/>
          <w:numId w:val="1015"/>
        </w:numPr>
        <w:pStyle w:val="Compact"/>
      </w:pPr>
      <w:r>
        <w:t xml:space="preserve">Optimizing for scale. One user (maybe two) for now.</w:t>
      </w:r>
    </w:p>
    <w:bookmarkEnd w:id="42"/>
    <w:bookmarkStart w:id="43" w:name="this-project-serves-portfolio-intents-2"/>
    <w:p>
      <w:pPr>
        <w:pStyle w:val="Heading2"/>
      </w:pPr>
      <w:r>
        <w:t xml:space="preserve">This Project Serves Portfolio Intents</w:t>
      </w:r>
    </w:p>
    <w:p>
      <w:pPr>
        <w:numPr>
          <w:ilvl w:val="0"/>
          <w:numId w:val="1016"/>
        </w:numPr>
        <w:pStyle w:val="Compact"/>
      </w:pPr>
      <w:r>
        <w:t xml:space="preserve">Personal learning outcomes: Directly improves Corey’s French, Greek, and future language skills.</w:t>
      </w:r>
    </w:p>
    <w:p>
      <w:pPr>
        <w:numPr>
          <w:ilvl w:val="0"/>
          <w:numId w:val="1016"/>
        </w:numPr>
        <w:pStyle w:val="Compact"/>
      </w:pPr>
      <w:r>
        <w:t xml:space="preserve">Cognitive vitality: Understanding words at the PIE level is an intellectual pursuit that keeps neurons firing.</w:t>
      </w:r>
    </w:p>
    <w:p>
      <w:pPr>
        <w:numPr>
          <w:ilvl w:val="0"/>
          <w:numId w:val="1016"/>
        </w:numPr>
        <w:pStyle w:val="Compact"/>
      </w:pPr>
      <w:r>
        <w:t xml:space="preserve">Creative exploration: The Etymology Graph integration, pronunciation AI, and cross-language navigation are all frontier features no commercial app offers.</w:t>
      </w:r>
    </w:p>
    <w:bookmarkEnd w:id="43"/>
    <w:bookmarkStart w:id="44" w:name="communication-standards-2"/>
    <w:p>
      <w:pPr>
        <w:pStyle w:val="Heading2"/>
      </w:pPr>
      <w:r>
        <w:t xml:space="preserve">Communication Standards</w:t>
      </w:r>
    </w:p>
    <w:p>
      <w:pPr>
        <w:pStyle w:val="FirstParagraph"/>
      </w:pPr>
      <w:r>
        <w:t xml:space="preserve">8th grade reading level. Short sentences. No em dashes. No filler. Direct.</w:t>
      </w:r>
    </w:p>
    <w:bookmarkEnd w:id="44"/>
    <w:bookmarkStart w:id="45" w:name="historical-context-2"/>
    <w:p>
      <w:pPr>
        <w:pStyle w:val="Heading2"/>
      </w:pPr>
      <w:r>
        <w:t xml:space="preserve">Historical Context</w:t>
      </w:r>
    </w:p>
    <w:p>
      <w:pPr>
        <w:pStyle w:val="FirstParagraph"/>
      </w:pPr>
      <w:r>
        <w:t xml:space="preserve">Built during the tail end of Corey’s six months in Paris. Evolved from simple flashcards to a language research platform. The</w:t>
      </w:r>
      <w:r>
        <w:t xml:space="preserve"> </w:t>
      </w:r>
      <w:r>
        <w:t xml:space="preserve">“</w:t>
      </w:r>
      <w:r>
        <w:t xml:space="preserve">aha moment</w:t>
      </w:r>
      <w:r>
        <w:t xml:space="preserve">”</w:t>
      </w:r>
      <w:r>
        <w:t xml:space="preserve"> </w:t>
      </w:r>
      <w:r>
        <w:t xml:space="preserve">with the Greek professor was that PIE is the key to understanding any European language. That’s where this thing is going. The pronunciation evaluation feature (analyzing voice recordings, IPA comparison, percent-correct scoring) has been validated by both professors and is the most differentiated capability.</w:t>
      </w:r>
    </w:p>
    <w:bookmarkEnd w:id="45"/>
    <w:bookmarkStart w:id="46" w:name="key-integrations"/>
    <w:p>
      <w:pPr>
        <w:pStyle w:val="Heading2"/>
      </w:pPr>
      <w:r>
        <w:t xml:space="preserve">Key Integrations</w:t>
      </w:r>
    </w:p>
    <w:p>
      <w:pPr>
        <w:numPr>
          <w:ilvl w:val="0"/>
          <w:numId w:val="1017"/>
        </w:numPr>
        <w:pStyle w:val="Compact"/>
      </w:pPr>
      <w:r>
        <w:t xml:space="preserve">Etymython: 342 cognates linked. Natural connection from mythology figures to vocabulary.</w:t>
      </w:r>
    </w:p>
    <w:p>
      <w:pPr>
        <w:numPr>
          <w:ilvl w:val="0"/>
          <w:numId w:val="1017"/>
        </w:numPr>
        <w:pStyle w:val="Compact"/>
      </w:pPr>
      <w:r>
        <w:t xml:space="preserve">PIE Network Graph microservice: Future backend for cross-language word origin navigation.</w:t>
      </w:r>
    </w:p>
    <w:p>
      <w:pPr>
        <w:numPr>
          <w:ilvl w:val="0"/>
          <w:numId w:val="1017"/>
        </w:numPr>
        <w:pStyle w:val="Compact"/>
      </w:pPr>
      <w:r>
        <w:t xml:space="preserve">Etymology Graph visualization: SF cards as nodes in the graph network.</w:t>
      </w:r>
    </w:p>
    <w:bookmarkEnd w:id="46"/>
    <w:bookmarkStart w:id="47" w:name="current-stats"/>
    <w:p>
      <w:pPr>
        <w:pStyle w:val="Heading2"/>
      </w:pPr>
      <w:r>
        <w:t xml:space="preserve">Current Stats</w:t>
      </w:r>
    </w:p>
    <w:p>
      <w:pPr>
        <w:pStyle w:val="FirstParagraph"/>
      </w:pPr>
      <w:r>
        <w:t xml:space="preserve">2,210 total cards. Greek: 1,105. English: 414. French: 357. Spanish: 147. Italian: 74. German: 69. Portuguese: 44.</w:t>
      </w:r>
      <w:r>
        <w:t xml:space="preserve"> </w:t>
      </w:r>
      <w:r>
        <w:t xml:space="preserve"># INTENT.md – ArtForge</w:t>
      </w:r>
    </w:p>
    <w:bookmarkEnd w:id="47"/>
    <w:bookmarkStart w:id="48" w:name="primary-intent-3"/>
    <w:p>
      <w:pPr>
        <w:pStyle w:val="Heading2"/>
      </w:pPr>
      <w:r>
        <w:t xml:space="preserve">Primary Intent</w:t>
      </w:r>
    </w:p>
    <w:p>
      <w:pPr>
        <w:pStyle w:val="FirstParagraph"/>
      </w:pPr>
      <w:r>
        <w:t xml:space="preserve">A creative platform for generating AI art and video across every style, pushing the frontier of what’s possible. ArtForge exists because Corey is an artist who wants to tell stories through visual media, and the technology to do that is evolving faster than any other domain in his portfolio.</w:t>
      </w:r>
    </w:p>
    <w:bookmarkEnd w:id="48"/>
    <w:bookmarkStart w:id="49" w:name="success-is-3"/>
    <w:p>
      <w:pPr>
        <w:pStyle w:val="Heading2"/>
      </w:pPr>
      <w:r>
        <w:t xml:space="preserve">Success Is</w:t>
      </w:r>
    </w:p>
    <w:p>
      <w:pPr>
        <w:numPr>
          <w:ilvl w:val="0"/>
          <w:numId w:val="1018"/>
        </w:numPr>
        <w:pStyle w:val="Compact"/>
      </w:pPr>
      <w:r>
        <w:t xml:space="preserve">Corey can send a prompt and see 53 combinations across 3 providers. The surprise and variety are the delight.</w:t>
      </w:r>
    </w:p>
    <w:p>
      <w:pPr>
        <w:numPr>
          <w:ilvl w:val="0"/>
          <w:numId w:val="1018"/>
        </w:numPr>
        <w:pStyle w:val="Compact"/>
      </w:pPr>
      <w:r>
        <w:t xml:space="preserve">Generated content persists. Every image, every video, every version is saved. Nothing gets lost.</w:t>
      </w:r>
    </w:p>
    <w:p>
      <w:pPr>
        <w:numPr>
          <w:ilvl w:val="0"/>
          <w:numId w:val="1018"/>
        </w:numPr>
        <w:pStyle w:val="Compact"/>
      </w:pPr>
      <w:r>
        <w:t xml:space="preserve">The storyboard-to-video pipeline works end to end. CHICKS! is the beta for a backlog of half a dozen stories.</w:t>
      </w:r>
    </w:p>
    <w:p>
      <w:pPr>
        <w:numPr>
          <w:ilvl w:val="0"/>
          <w:numId w:val="1018"/>
        </w:numPr>
        <w:pStyle w:val="Compact"/>
      </w:pPr>
      <w:r>
        <w:t xml:space="preserve">New AI art providers and models can be plugged in as they appear. The architecture chases the frontier.</w:t>
      </w:r>
    </w:p>
    <w:p>
      <w:pPr>
        <w:numPr>
          <w:ilvl w:val="0"/>
          <w:numId w:val="1018"/>
        </w:numPr>
        <w:pStyle w:val="Compact"/>
      </w:pPr>
      <w:r>
        <w:t xml:space="preserve">Corey’s home has 150+ pieces of art on the walls, and more than half are AI-generated through ArtForge.</w:t>
      </w:r>
    </w:p>
    <w:bookmarkEnd w:id="49"/>
    <w:bookmarkStart w:id="50" w:name="success-is-not-3"/>
    <w:p>
      <w:pPr>
        <w:pStyle w:val="Heading2"/>
      </w:pPr>
      <w:r>
        <w:t xml:space="preserve">Success Is NOT</w:t>
      </w:r>
    </w:p>
    <w:p>
      <w:pPr>
        <w:numPr>
          <w:ilvl w:val="0"/>
          <w:numId w:val="1019"/>
        </w:numPr>
        <w:pStyle w:val="Compact"/>
      </w:pPr>
      <w:r>
        <w:t xml:space="preserve">A polished commercial product. This is a creative tool for one artist.</w:t>
      </w:r>
    </w:p>
    <w:p>
      <w:pPr>
        <w:numPr>
          <w:ilvl w:val="0"/>
          <w:numId w:val="1019"/>
        </w:numPr>
        <w:pStyle w:val="Compact"/>
      </w:pPr>
      <w:r>
        <w:t xml:space="preserve">Settling on a single provider. The technology leapfrogs constantly. ArtForge must stay flexible.</w:t>
      </w:r>
    </w:p>
    <w:p>
      <w:pPr>
        <w:numPr>
          <w:ilvl w:val="0"/>
          <w:numId w:val="1019"/>
        </w:numPr>
        <w:pStyle w:val="Compact"/>
      </w:pPr>
      <w:r>
        <w:t xml:space="preserve">Feature completeness before creative output. If the persistence bugs (AF-016/017/018/019) are fixed, the app is immediately more useful than any new feature.</w:t>
      </w:r>
    </w:p>
    <w:p>
      <w:pPr>
        <w:numPr>
          <w:ilvl w:val="0"/>
          <w:numId w:val="1019"/>
        </w:numPr>
        <w:pStyle w:val="Compact"/>
      </w:pPr>
      <w:r>
        <w:t xml:space="preserve">Perfecting the UI over producing art. The output matters more than the interface.</w:t>
      </w:r>
    </w:p>
    <w:bookmarkEnd w:id="50"/>
    <w:bookmarkStart w:id="51" w:name="decision-boundaries-3"/>
    <w:p>
      <w:pPr>
        <w:pStyle w:val="Heading2"/>
      </w:pPr>
      <w:r>
        <w:t xml:space="preserve">Decision Boundaries</w:t>
      </w:r>
    </w:p>
    <w:p>
      <w:pPr>
        <w:numPr>
          <w:ilvl w:val="0"/>
          <w:numId w:val="1020"/>
        </w:numPr>
        <w:pStyle w:val="Compact"/>
      </w:pPr>
      <w:r>
        <w:t xml:space="preserve">Persistence is the top priority. Fix AF-016/017/018/019 before adding any new creative features. An app that doesn’t save your work is broken at the most basic level.</w:t>
      </w:r>
    </w:p>
    <w:p>
      <w:pPr>
        <w:numPr>
          <w:ilvl w:val="0"/>
          <w:numId w:val="1020"/>
        </w:numPr>
        <w:pStyle w:val="Compact"/>
      </w:pPr>
      <w:r>
        <w:t xml:space="preserve">When a new provider or model appears, evaluate it. If it advances the creative frontier, integrate it.</w:t>
      </w:r>
    </w:p>
    <w:p>
      <w:pPr>
        <w:numPr>
          <w:ilvl w:val="0"/>
          <w:numId w:val="1020"/>
        </w:numPr>
        <w:pStyle w:val="Compact"/>
      </w:pPr>
      <w:r>
        <w:t xml:space="preserve">Story-driven features (storyboard, video generation, voice narration) serve the half-dozen stories in backlog. They’re not hypothetical.</w:t>
      </w:r>
    </w:p>
    <w:p>
      <w:pPr>
        <w:numPr>
          <w:ilvl w:val="0"/>
          <w:numId w:val="1020"/>
        </w:numPr>
        <w:pStyle w:val="Compact"/>
      </w:pPr>
      <w:r>
        <w:t xml:space="preserve">AF-012 (reference image continuity) and AF-023 (Seedance) are verification tasks, not build tasks. Test them, don’t rebuild them.</w:t>
      </w:r>
    </w:p>
    <w:bookmarkEnd w:id="51"/>
    <w:bookmarkStart w:id="52" w:name="anti-goals-3"/>
    <w:p>
      <w:pPr>
        <w:pStyle w:val="Heading2"/>
      </w:pPr>
      <w:r>
        <w:t xml:space="preserve">Anti-Goals</w:t>
      </w:r>
    </w:p>
    <w:p>
      <w:pPr>
        <w:numPr>
          <w:ilvl w:val="0"/>
          <w:numId w:val="1021"/>
        </w:numPr>
        <w:pStyle w:val="Compact"/>
      </w:pPr>
      <w:r>
        <w:t xml:space="preserve">Building gallery/showcase features before persistence works. You can’t browse what you can’t save.</w:t>
      </w:r>
    </w:p>
    <w:p>
      <w:pPr>
        <w:numPr>
          <w:ilvl w:val="0"/>
          <w:numId w:val="1021"/>
        </w:numPr>
        <w:pStyle w:val="Compact"/>
      </w:pPr>
      <w:r>
        <w:t xml:space="preserve">Over-engineering the provider architecture. Plugin capability matters. Perfection doesn’t.</w:t>
      </w:r>
    </w:p>
    <w:p>
      <w:pPr>
        <w:numPr>
          <w:ilvl w:val="0"/>
          <w:numId w:val="1021"/>
        </w:numPr>
        <w:pStyle w:val="Compact"/>
      </w:pPr>
      <w:r>
        <w:t xml:space="preserve">Spending time on features that don’t produce art. Every sprint should result in better creative output.</w:t>
      </w:r>
    </w:p>
    <w:bookmarkEnd w:id="52"/>
    <w:bookmarkStart w:id="53" w:name="this-project-serves-portfolio-intents-3"/>
    <w:p>
      <w:pPr>
        <w:pStyle w:val="Heading2"/>
      </w:pPr>
      <w:r>
        <w:t xml:space="preserve">This Project Serves Portfolio Intents</w:t>
      </w:r>
    </w:p>
    <w:p>
      <w:pPr>
        <w:numPr>
          <w:ilvl w:val="0"/>
          <w:numId w:val="1022"/>
        </w:numPr>
        <w:pStyle w:val="Compact"/>
      </w:pPr>
      <w:r>
        <w:t xml:space="preserve">Creative exploration: This is the purest creative exploration project in the portfolio. Art across every style, stories told through video, the Van Gogh 360 vision brought to life.</w:t>
      </w:r>
    </w:p>
    <w:p>
      <w:pPr>
        <w:numPr>
          <w:ilvl w:val="0"/>
          <w:numId w:val="1022"/>
        </w:numPr>
        <w:pStyle w:val="Compact"/>
      </w:pPr>
      <w:r>
        <w:t xml:space="preserve">Cognitive vitality: Learning new creative tools, understanding what AI art can and can’t do, pushing boundaries.</w:t>
      </w:r>
    </w:p>
    <w:p>
      <w:pPr>
        <w:numPr>
          <w:ilvl w:val="0"/>
          <w:numId w:val="1022"/>
        </w:numPr>
        <w:pStyle w:val="Compact"/>
      </w:pPr>
      <w:r>
        <w:t xml:space="preserve">Personal learning outcomes: Getting better at storytelling through video. Each story improves the craft.</w:t>
      </w:r>
    </w:p>
    <w:bookmarkEnd w:id="53"/>
    <w:bookmarkStart w:id="54" w:name="communication-standards-3"/>
    <w:p>
      <w:pPr>
        <w:pStyle w:val="Heading2"/>
      </w:pPr>
      <w:r>
        <w:t xml:space="preserve">Communication Standards</w:t>
      </w:r>
    </w:p>
    <w:p>
      <w:pPr>
        <w:pStyle w:val="FirstParagraph"/>
      </w:pPr>
      <w:r>
        <w:t xml:space="preserve">8th grade reading level. Short sentences. No em dashes. No filler. Direct.</w:t>
      </w:r>
    </w:p>
    <w:bookmarkEnd w:id="54"/>
    <w:bookmarkStart w:id="55" w:name="historical-context-3"/>
    <w:p>
      <w:pPr>
        <w:pStyle w:val="Heading2"/>
      </w:pPr>
      <w:r>
        <w:t xml:space="preserve">Historical Context</w:t>
      </w:r>
    </w:p>
    <w:p>
      <w:pPr>
        <w:pStyle w:val="FirstParagraph"/>
      </w:pPr>
      <w:r>
        <w:t xml:space="preserve">Last year Corey produced half a dozen 3-5 minute videos telling stories about his life. In Paris, he saw a Van Gogh 360 animated exhibit. It was primitive, like early celluloid film cartoons. Weeks ago he saw Claude Monet animated video on YouTube at a much higher level. That was his vision from the Van Gogh exhibit. He wants to take his video art to that level. The Rudy Schneider voice (11Labs, German accent, deep baritone, theatrical storyteller) was created for CHICKS! and represents the kind of creative detail that makes each project unique.</w:t>
      </w:r>
    </w:p>
    <w:bookmarkEnd w:id="55"/>
    <w:bookmarkStart w:id="56" w:name="key-integrations-1"/>
    <w:p>
      <w:pPr>
        <w:pStyle w:val="Heading2"/>
      </w:pPr>
      <w:r>
        <w:t xml:space="preserve">Key Integrations</w:t>
      </w:r>
    </w:p>
    <w:p>
      <w:pPr>
        <w:numPr>
          <w:ilvl w:val="0"/>
          <w:numId w:val="1023"/>
        </w:numPr>
        <w:pStyle w:val="Compact"/>
      </w:pPr>
      <w:r>
        <w:t xml:space="preserve">Etymython: AF-006 would generate 3-5 minute video stories for each mythological figure. Content from Etymython becomes the basis for ArtForge storytelling.</w:t>
      </w:r>
    </w:p>
    <w:p>
      <w:pPr>
        <w:numPr>
          <w:ilvl w:val="0"/>
          <w:numId w:val="1023"/>
        </w:numPr>
        <w:pStyle w:val="Compact"/>
      </w:pPr>
      <w:r>
        <w:t xml:space="preserve">Multiple AI providers: The architecture must support adding new providers as they appear in the market.</w:t>
      </w:r>
    </w:p>
    <w:bookmarkEnd w:id="56"/>
    <w:bookmarkStart w:id="57" w:name="the-joy"/>
    <w:p>
      <w:pPr>
        <w:pStyle w:val="Heading2"/>
      </w:pPr>
      <w:r>
        <w:t xml:space="preserve">The Joy</w:t>
      </w:r>
    </w:p>
    <w:p>
      <w:pPr>
        <w:pStyle w:val="FirstParagraph"/>
      </w:pPr>
      <w:r>
        <w:t xml:space="preserve">Pure joy from the surprise of seeing 53 different combinations of an idea times three providers. Sharing with his wife (who is very encouraging) and close artist friends who can appreciate the work.</w:t>
      </w:r>
      <w:r>
        <w:t xml:space="preserve"> </w:t>
      </w:r>
      <w:r>
        <w:t xml:space="preserve"># INTENT.md – HarmonyLab</w:t>
      </w:r>
    </w:p>
    <w:bookmarkEnd w:id="57"/>
    <w:bookmarkStart w:id="58" w:name="primary-intent-4"/>
    <w:p>
      <w:pPr>
        <w:pStyle w:val="Heading2"/>
      </w:pPr>
      <w:r>
        <w:t xml:space="preserve">Primary Intent</w:t>
      </w:r>
    </w:p>
    <w:p>
      <w:pPr>
        <w:pStyle w:val="FirstParagraph"/>
      </w:pPr>
      <w:r>
        <w:t xml:space="preserve">A tool for visualizing and memorizing chord progressions so Corey can sense harmonic movement in a song. Not theory reference. Not ear training. The goal is to see where a song moves harmonically, learn the progression from that visualization, and play it from memory.</w:t>
      </w:r>
    </w:p>
    <w:bookmarkEnd w:id="58"/>
    <w:bookmarkStart w:id="59" w:name="success-is-4"/>
    <w:p>
      <w:pPr>
        <w:pStyle w:val="Heading2"/>
      </w:pPr>
      <w:r>
        <w:t xml:space="preserve">Success Is</w:t>
      </w:r>
    </w:p>
    <w:p>
      <w:pPr>
        <w:numPr>
          <w:ilvl w:val="0"/>
          <w:numId w:val="1024"/>
        </w:numPr>
        <w:pStyle w:val="Compact"/>
      </w:pPr>
      <w:r>
        <w:t xml:space="preserve">Corey can load a song, see its chord progressions and harmonic movement, and use that visualization to memorize the harmony.</w:t>
      </w:r>
    </w:p>
    <w:p>
      <w:pPr>
        <w:numPr>
          <w:ilvl w:val="0"/>
          <w:numId w:val="1024"/>
        </w:numPr>
        <w:pStyle w:val="Compact"/>
      </w:pPr>
      <w:r>
        <w:t xml:space="preserve">The chord analysis is accurate. When it’s wrong, the underlying notes are visible for audit so bugs can be found and fixed.</w:t>
      </w:r>
    </w:p>
    <w:p>
      <w:pPr>
        <w:numPr>
          <w:ilvl w:val="0"/>
          <w:numId w:val="1024"/>
        </w:numPr>
        <w:pStyle w:val="Compact"/>
      </w:pPr>
      <w:r>
        <w:t xml:space="preserve">Corey can play American standards with right hand on melody plus harmony fill and left hand on bass rhythm. The harmony is learned from seeing the progression in HarmonyLab.</w:t>
      </w:r>
    </w:p>
    <w:p>
      <w:pPr>
        <w:numPr>
          <w:ilvl w:val="0"/>
          <w:numId w:val="1024"/>
        </w:numPr>
        <w:pStyle w:val="Compact"/>
      </w:pPr>
      <w:r>
        <w:t xml:space="preserve">MuseScore export produces a color-coded score with Roman numerals, key centers, and harmonic markup baked in. The score itself becomes the study tool (HL-015).</w:t>
      </w:r>
    </w:p>
    <w:p>
      <w:pPr>
        <w:numPr>
          <w:ilvl w:val="0"/>
          <w:numId w:val="1024"/>
        </w:numPr>
        <w:pStyle w:val="Compact"/>
      </w:pPr>
      <w:r>
        <w:t xml:space="preserve">Playback works measure by measure at the tempo of the score.</w:t>
      </w:r>
    </w:p>
    <w:bookmarkEnd w:id="59"/>
    <w:bookmarkStart w:id="60" w:name="success-is-not-4"/>
    <w:p>
      <w:pPr>
        <w:pStyle w:val="Heading2"/>
      </w:pPr>
      <w:r>
        <w:t xml:space="preserve">Success Is NOT</w:t>
      </w:r>
    </w:p>
    <w:p>
      <w:pPr>
        <w:numPr>
          <w:ilvl w:val="0"/>
          <w:numId w:val="1025"/>
        </w:numPr>
        <w:pStyle w:val="Compact"/>
      </w:pPr>
      <w:r>
        <w:t xml:space="preserve">A music theory reference tool. Corey understands theory. He can read a score and play it. He needs harmonic movement visualization, not theory lessons.</w:t>
      </w:r>
    </w:p>
    <w:p>
      <w:pPr>
        <w:numPr>
          <w:ilvl w:val="0"/>
          <w:numId w:val="1025"/>
        </w:numPr>
        <w:pStyle w:val="Compact"/>
      </w:pPr>
      <w:r>
        <w:t xml:space="preserve">Ear training for chord quality recognition. Inexpensive tools already exist for that.</w:t>
      </w:r>
    </w:p>
    <w:p>
      <w:pPr>
        <w:numPr>
          <w:ilvl w:val="0"/>
          <w:numId w:val="1025"/>
        </w:numPr>
        <w:pStyle w:val="Compact"/>
      </w:pPr>
      <w:r>
        <w:t xml:space="preserve">A formal pedagogical system (Barry Harris, Mark Levine, etc.). Corey plays for fun and personal enjoyment. 18 years of lessons, never formal. Learning from lead sheets, scores, and trying to improvise.</w:t>
      </w:r>
    </w:p>
    <w:p>
      <w:pPr>
        <w:numPr>
          <w:ilvl w:val="0"/>
          <w:numId w:val="1025"/>
        </w:numPr>
        <w:pStyle w:val="Compact"/>
      </w:pPr>
      <w:r>
        <w:t xml:space="preserve">High-fidelity audio output. Computer playback quality is fine for confirming chord quality. The piano in the studio is for playing.</w:t>
      </w:r>
    </w:p>
    <w:bookmarkEnd w:id="60"/>
    <w:bookmarkStart w:id="61" w:name="decision-boundaries-4"/>
    <w:p>
      <w:pPr>
        <w:pStyle w:val="Heading2"/>
      </w:pPr>
      <w:r>
        <w:t xml:space="preserve">Decision Boundaries</w:t>
      </w:r>
    </w:p>
    <w:p>
      <w:pPr>
        <w:numPr>
          <w:ilvl w:val="0"/>
          <w:numId w:val="1026"/>
        </w:numPr>
        <w:pStyle w:val="Compact"/>
      </w:pPr>
      <w:r>
        <w:t xml:space="preserve">Chord analysis accuracy is the top priority. HL-016 (show underlying notes) and HL-017 (store note timing) exist because the analysis has bugs. These are audit tools for fixing the analysis, not features for users.</w:t>
      </w:r>
    </w:p>
    <w:p>
      <w:pPr>
        <w:numPr>
          <w:ilvl w:val="0"/>
          <w:numId w:val="1026"/>
        </w:numPr>
        <w:pStyle w:val="Compact"/>
      </w:pPr>
      <w:r>
        <w:t xml:space="preserve">Song CRUD regression (rename/delete broken) must be fixed. Basic functionality before new features.</w:t>
      </w:r>
    </w:p>
    <w:p>
      <w:pPr>
        <w:numPr>
          <w:ilvl w:val="0"/>
          <w:numId w:val="1026"/>
        </w:numPr>
        <w:pStyle w:val="Compact"/>
      </w:pPr>
      <w:r>
        <w:t xml:space="preserve">MuseScore import (HL-008) matters because MuseScore is the score format Corey uses. MIDI already works.</w:t>
      </w:r>
    </w:p>
    <w:p>
      <w:pPr>
        <w:numPr>
          <w:ilvl w:val="0"/>
          <w:numId w:val="1026"/>
        </w:numPr>
        <w:pStyle w:val="Compact"/>
      </w:pPr>
      <w:r>
        <w:t xml:space="preserve">MuseScore export with annotations (HL-015) is the</w:t>
      </w:r>
      <w:r>
        <w:t xml:space="preserve"> </w:t>
      </w:r>
      <w:r>
        <w:t xml:space="preserve">“</w:t>
      </w:r>
      <w:r>
        <w:t xml:space="preserve">adjacent possible.</w:t>
      </w:r>
      <w:r>
        <w:t xml:space="preserve">”</w:t>
      </w:r>
      <w:r>
        <w:t xml:space="preserve"> </w:t>
      </w:r>
      <w:r>
        <w:t xml:space="preserve">After analysis, the score becomes the study tool.</w:t>
      </w:r>
    </w:p>
    <w:p>
      <w:pPr>
        <w:numPr>
          <w:ilvl w:val="0"/>
          <w:numId w:val="1026"/>
        </w:numPr>
        <w:pStyle w:val="Compact"/>
      </w:pPr>
      <w:r>
        <w:t xml:space="preserve">Audio playback: add measure-by-measure playback at score tempo. Already has MIDI output.</w:t>
      </w:r>
    </w:p>
    <w:bookmarkEnd w:id="61"/>
    <w:bookmarkStart w:id="62" w:name="anti-goals-4"/>
    <w:p>
      <w:pPr>
        <w:pStyle w:val="Heading2"/>
      </w:pPr>
      <w:r>
        <w:t xml:space="preserve">Anti-Goals</w:t>
      </w:r>
    </w:p>
    <w:p>
      <w:pPr>
        <w:numPr>
          <w:ilvl w:val="0"/>
          <w:numId w:val="1027"/>
        </w:numPr>
        <w:pStyle w:val="Compact"/>
      </w:pPr>
      <w:r>
        <w:t xml:space="preserve">Reinventing notation capabilities. MuseScore handles that. Export to MuseScore, don’t rebuild it.</w:t>
      </w:r>
    </w:p>
    <w:p>
      <w:pPr>
        <w:numPr>
          <w:ilvl w:val="0"/>
          <w:numId w:val="1027"/>
        </w:numPr>
        <w:pStyle w:val="Compact"/>
      </w:pPr>
      <w:r>
        <w:t xml:space="preserve">Building for performing musicians or music students. This serves one jazz piano player.</w:t>
      </w:r>
    </w:p>
    <w:p>
      <w:pPr>
        <w:numPr>
          <w:ilvl w:val="0"/>
          <w:numId w:val="1027"/>
        </w:numPr>
        <w:pStyle w:val="Compact"/>
      </w:pPr>
      <w:r>
        <w:t xml:space="preserve">Gamification or practice tracking. Playing is the practice.</w:t>
      </w:r>
    </w:p>
    <w:p>
      <w:pPr>
        <w:numPr>
          <w:ilvl w:val="0"/>
          <w:numId w:val="1027"/>
        </w:numPr>
        <w:pStyle w:val="Compact"/>
      </w:pPr>
      <w:r>
        <w:t xml:space="preserve">Over-investing in audio quality. The two HD touchscreen monitors on the piano are for scores, not for HarmonyLab to compete with professional audio tools.</w:t>
      </w:r>
    </w:p>
    <w:bookmarkEnd w:id="62"/>
    <w:bookmarkStart w:id="63" w:name="this-project-serves-portfolio-intents-4"/>
    <w:p>
      <w:pPr>
        <w:pStyle w:val="Heading2"/>
      </w:pPr>
      <w:r>
        <w:t xml:space="preserve">This Project Serves Portfolio Intents</w:t>
      </w:r>
    </w:p>
    <w:p>
      <w:pPr>
        <w:numPr>
          <w:ilvl w:val="0"/>
          <w:numId w:val="1028"/>
        </w:numPr>
        <w:pStyle w:val="Compact"/>
      </w:pPr>
      <w:r>
        <w:t xml:space="preserve">Cognitive vitality: Understanding harmonic movement is an intellectual challenge that directly improves piano playing.</w:t>
      </w:r>
    </w:p>
    <w:p>
      <w:pPr>
        <w:numPr>
          <w:ilvl w:val="0"/>
          <w:numId w:val="1028"/>
        </w:numPr>
        <w:pStyle w:val="Compact"/>
      </w:pPr>
      <w:r>
        <w:t xml:space="preserve">Personal learning outcomes: Better harmony sense leads to better improvisation leads to more enjoyment at the piano.</w:t>
      </w:r>
    </w:p>
    <w:p>
      <w:pPr>
        <w:numPr>
          <w:ilvl w:val="0"/>
          <w:numId w:val="1028"/>
        </w:numPr>
        <w:pStyle w:val="Compact"/>
      </w:pPr>
      <w:r>
        <w:t xml:space="preserve">Creative exploration: Experimental. The technology is being figured out. The annotated MuseScore export is a frontier idea nobody else is doing.</w:t>
      </w:r>
    </w:p>
    <w:bookmarkEnd w:id="63"/>
    <w:bookmarkStart w:id="64" w:name="communication-standards-4"/>
    <w:p>
      <w:pPr>
        <w:pStyle w:val="Heading2"/>
      </w:pPr>
      <w:r>
        <w:t xml:space="preserve">Communication Standards</w:t>
      </w:r>
    </w:p>
    <w:p>
      <w:pPr>
        <w:pStyle w:val="FirstParagraph"/>
      </w:pPr>
      <w:r>
        <w:t xml:space="preserve">8th grade reading level. Short sentences. No em dashes. No filler. Direct.</w:t>
      </w:r>
    </w:p>
    <w:bookmarkEnd w:id="64"/>
    <w:bookmarkStart w:id="65" w:name="historical-context-4"/>
    <w:p>
      <w:pPr>
        <w:pStyle w:val="Heading2"/>
      </w:pPr>
      <w:r>
        <w:t xml:space="preserve">Historical Context</w:t>
      </w:r>
    </w:p>
    <w:p>
      <w:pPr>
        <w:pStyle w:val="FirstParagraph"/>
      </w:pPr>
      <w:r>
        <w:t xml:space="preserve">Corey plays jazz piano with professional equipment in his home studio. Two 43-inch 4K monitors on the desk, two HD touchscreen monitors on the piano for paging through scores while playing. 18 years of weekly lessons. Can play many tunes by ear but wants to improve his sense of harmonic movement. HarmonyLab is experimental. The chord analysis has gotten pretty good in the past couple of weeks, but bugs remain. The jazz teacher has helped validate (and find mistakes in) the analysis.</w:t>
      </w:r>
    </w:p>
    <w:bookmarkEnd w:id="65"/>
    <w:bookmarkStart w:id="66" w:name="the-moment"/>
    <w:p>
      <w:pPr>
        <w:pStyle w:val="Heading2"/>
      </w:pPr>
      <w:r>
        <w:t xml:space="preserve">The Moment</w:t>
      </w:r>
    </w:p>
    <w:p>
      <w:pPr>
        <w:pStyle w:val="FirstParagraph"/>
      </w:pPr>
      <w:r>
        <w:t xml:space="preserve">Corey sits at the piano. An American standard is loaded in HarmonyLab. He can see the chord progression, the key centers, the transitions. He plays the melody with his right hand, fills in harmony, and his left hand handles bass rhythm. The harmony he’s playing was learned from seeing the progression in HarmonyLab. That’s the moment.</w:t>
      </w:r>
      <w:r>
        <w:t xml:space="preserve"> </w:t>
      </w:r>
      <w:r>
        <w:t xml:space="preserve"># INTENT.md – Etymython</w:t>
      </w:r>
    </w:p>
    <w:bookmarkEnd w:id="66"/>
    <w:bookmarkStart w:id="67" w:name="primary-intent-5"/>
    <w:p>
      <w:pPr>
        <w:pStyle w:val="Heading2"/>
      </w:pPr>
      <w:r>
        <w:t xml:space="preserve">Primary Intent</w:t>
      </w:r>
    </w:p>
    <w:p>
      <w:pPr>
        <w:pStyle w:val="FirstParagraph"/>
      </w:pPr>
      <w:r>
        <w:t xml:space="preserve">A learning aid for exploring mythological figures through their stories, etymology, cognates, and visual art. Born from Greek class, where mythology was a constant topic and etymological connections to modern words kept surfacing. Etymython makes those connections explorable and memorable.</w:t>
      </w:r>
    </w:p>
    <w:bookmarkEnd w:id="67"/>
    <w:bookmarkStart w:id="68" w:name="success-is-5"/>
    <w:p>
      <w:pPr>
        <w:pStyle w:val="Heading2"/>
      </w:pPr>
      <w:r>
        <w:t xml:space="preserve">Success Is</w:t>
      </w:r>
    </w:p>
    <w:p>
      <w:pPr>
        <w:numPr>
          <w:ilvl w:val="0"/>
          <w:numId w:val="1029"/>
        </w:numPr>
        <w:pStyle w:val="Compact"/>
      </w:pPr>
      <w:r>
        <w:t xml:space="preserve">Each mythological figure has a rich profile: origin story, etymology, cognates, fun facts, notes, and an AI-generated illustration from ArtForge.</w:t>
      </w:r>
    </w:p>
    <w:p>
      <w:pPr>
        <w:numPr>
          <w:ilvl w:val="0"/>
          <w:numId w:val="1029"/>
        </w:numPr>
        <w:pStyle w:val="Compact"/>
      </w:pPr>
      <w:r>
        <w:t xml:space="preserve">Navigating the family tree graph reveals relationships between figures. This graph technology inspired the PIE Network Graph microservice.</w:t>
      </w:r>
    </w:p>
    <w:p>
      <w:pPr>
        <w:numPr>
          <w:ilvl w:val="0"/>
          <w:numId w:val="1029"/>
        </w:numPr>
        <w:pStyle w:val="Compact"/>
      </w:pPr>
      <w:r>
        <w:t xml:space="preserve">Cognate links to Super Flashcards connect mythology to active vocabulary learning (342 links and growing).</w:t>
      </w:r>
    </w:p>
    <w:p>
      <w:pPr>
        <w:numPr>
          <w:ilvl w:val="0"/>
          <w:numId w:val="1029"/>
        </w:numPr>
        <w:pStyle w:val="Compact"/>
      </w:pPr>
      <w:r>
        <w:t xml:space="preserve">The admin interface makes adding new figures straightforward, with character encoding issues solved.</w:t>
      </w:r>
    </w:p>
    <w:p>
      <w:pPr>
        <w:numPr>
          <w:ilvl w:val="0"/>
          <w:numId w:val="1029"/>
        </w:numPr>
        <w:pStyle w:val="Compact"/>
      </w:pPr>
      <w:r>
        <w:t xml:space="preserve">The app is reusable technology. Greek mythology is the first use case, but the same structure works for Roman mythology, royalty family trees, Tree of Life, or characters in any story.</w:t>
      </w:r>
    </w:p>
    <w:bookmarkEnd w:id="68"/>
    <w:bookmarkStart w:id="69" w:name="success-is-not-5"/>
    <w:p>
      <w:pPr>
        <w:pStyle w:val="Heading2"/>
      </w:pPr>
      <w:r>
        <w:t xml:space="preserve">Success Is NOT</w:t>
      </w:r>
    </w:p>
    <w:p>
      <w:pPr>
        <w:numPr>
          <w:ilvl w:val="0"/>
          <w:numId w:val="1030"/>
        </w:numPr>
        <w:pStyle w:val="Compact"/>
      </w:pPr>
      <w:r>
        <w:t xml:space="preserve">An encyclopedia. Etymython organizes figures for learning, not for comprehensive reference.</w:t>
      </w:r>
    </w:p>
    <w:p>
      <w:pPr>
        <w:numPr>
          <w:ilvl w:val="0"/>
          <w:numId w:val="1030"/>
        </w:numPr>
        <w:pStyle w:val="Compact"/>
      </w:pPr>
      <w:r>
        <w:t xml:space="preserve">A research database. The Greek Etymology RAG (Beekes dictionary) is a separate project with a different purpose.</w:t>
      </w:r>
    </w:p>
    <w:p>
      <w:pPr>
        <w:numPr>
          <w:ilvl w:val="0"/>
          <w:numId w:val="1030"/>
        </w:numPr>
        <w:pStyle w:val="Compact"/>
      </w:pPr>
      <w:r>
        <w:t xml:space="preserve">A content creation factory. Quality of each figure’s profile matters more than total figure count.</w:t>
      </w:r>
    </w:p>
    <w:p>
      <w:pPr>
        <w:numPr>
          <w:ilvl w:val="0"/>
          <w:numId w:val="1030"/>
        </w:numPr>
        <w:pStyle w:val="Compact"/>
      </w:pPr>
      <w:r>
        <w:t xml:space="preserve">A replacement for reading the actual myths. The origin stories are summaries that connect to etymology and cognates.</w:t>
      </w:r>
    </w:p>
    <w:bookmarkEnd w:id="69"/>
    <w:bookmarkStart w:id="70" w:name="decision-boundaries-5"/>
    <w:p>
      <w:pPr>
        <w:pStyle w:val="Heading2"/>
      </w:pPr>
      <w:r>
        <w:t xml:space="preserve">Decision Boundaries</w:t>
      </w:r>
    </w:p>
    <w:p>
      <w:pPr>
        <w:numPr>
          <w:ilvl w:val="0"/>
          <w:numId w:val="1031"/>
        </w:numPr>
        <w:pStyle w:val="Compact"/>
      </w:pPr>
      <w:r>
        <w:t xml:space="preserve">Content quality over content volume. Each figure should be complete (story, etymology, cognates, image, fun facts) before adding more figures.</w:t>
      </w:r>
    </w:p>
    <w:p>
      <w:pPr>
        <w:numPr>
          <w:ilvl w:val="0"/>
          <w:numId w:val="1031"/>
        </w:numPr>
        <w:pStyle w:val="Compact"/>
      </w:pPr>
      <w:r>
        <w:t xml:space="preserve">Character encoding must work. Polytonic Greek and special characters have caused persistent problems. Fix encoding issues permanently, don’t work around them.</w:t>
      </w:r>
    </w:p>
    <w:p>
      <w:pPr>
        <w:numPr>
          <w:ilvl w:val="0"/>
          <w:numId w:val="1031"/>
        </w:numPr>
        <w:pStyle w:val="Compact"/>
      </w:pPr>
      <w:r>
        <w:t xml:space="preserve">The ArtForge integration (AF-006) for 3-5 minute video stories per figure is the next creative frontier. Content from Etymython becomes the script for ArtForge storytelling.</w:t>
      </w:r>
    </w:p>
    <w:p>
      <w:pPr>
        <w:numPr>
          <w:ilvl w:val="0"/>
          <w:numId w:val="1031"/>
        </w:numPr>
        <w:pStyle w:val="Compact"/>
      </w:pPr>
      <w:r>
        <w:t xml:space="preserve">Future vision: extract content from traditional Greek stories using AI, identify figures automatically, and add them to Etymython. Reduce manual content creation.</w:t>
      </w:r>
    </w:p>
    <w:bookmarkEnd w:id="70"/>
    <w:bookmarkStart w:id="71" w:name="anti-goals-5"/>
    <w:p>
      <w:pPr>
        <w:pStyle w:val="Heading2"/>
      </w:pPr>
      <w:r>
        <w:t xml:space="preserve">Anti-Goals</w:t>
      </w:r>
    </w:p>
    <w:p>
      <w:pPr>
        <w:numPr>
          <w:ilvl w:val="0"/>
          <w:numId w:val="1032"/>
        </w:numPr>
        <w:pStyle w:val="Compact"/>
      </w:pPr>
      <w:r>
        <w:t xml:space="preserve">Building a general-purpose mythology wiki. This is a curated learning tool.</w:t>
      </w:r>
    </w:p>
    <w:p>
      <w:pPr>
        <w:numPr>
          <w:ilvl w:val="0"/>
          <w:numId w:val="1032"/>
        </w:numPr>
        <w:pStyle w:val="Compact"/>
      </w:pPr>
      <w:r>
        <w:t xml:space="preserve">Confusing Etymython with the RAG databases. Etymython is a structured app with curated content. The RAGs are search tools for unstructured source material.</w:t>
      </w:r>
    </w:p>
    <w:p>
      <w:pPr>
        <w:numPr>
          <w:ilvl w:val="0"/>
          <w:numId w:val="1032"/>
        </w:numPr>
        <w:pStyle w:val="Compact"/>
      </w:pPr>
      <w:r>
        <w:t xml:space="preserve">Over-investing in admin features. The admin interface serves one person.</w:t>
      </w:r>
    </w:p>
    <w:p>
      <w:pPr>
        <w:numPr>
          <w:ilvl w:val="0"/>
          <w:numId w:val="1032"/>
        </w:numPr>
        <w:pStyle w:val="Compact"/>
      </w:pPr>
      <w:r>
        <w:t xml:space="preserve">Rebuilding what MuseScore, ArtForge, or SF already do. Etymython links to them.</w:t>
      </w:r>
    </w:p>
    <w:bookmarkEnd w:id="71"/>
    <w:bookmarkStart w:id="72" w:name="this-project-serves-portfolio-intents-5"/>
    <w:p>
      <w:pPr>
        <w:pStyle w:val="Heading2"/>
      </w:pPr>
      <w:r>
        <w:t xml:space="preserve">This Project Serves Portfolio Intents</w:t>
      </w:r>
    </w:p>
    <w:p>
      <w:pPr>
        <w:numPr>
          <w:ilvl w:val="0"/>
          <w:numId w:val="1033"/>
        </w:numPr>
        <w:pStyle w:val="Compact"/>
      </w:pPr>
      <w:r>
        <w:t xml:space="preserve">Cognitive vitality: Mythology, etymology, and language connections are intellectually rich. Every figure is a story with layers.</w:t>
      </w:r>
    </w:p>
    <w:p>
      <w:pPr>
        <w:numPr>
          <w:ilvl w:val="0"/>
          <w:numId w:val="1033"/>
        </w:numPr>
        <w:pStyle w:val="Compact"/>
      </w:pPr>
      <w:r>
        <w:t xml:space="preserve">Personal learning outcomes: Understanding mythological figures deepens Greek language learning and cultural context.</w:t>
      </w:r>
    </w:p>
    <w:p>
      <w:pPr>
        <w:numPr>
          <w:ilvl w:val="0"/>
          <w:numId w:val="1033"/>
        </w:numPr>
        <w:pStyle w:val="Compact"/>
      </w:pPr>
      <w:r>
        <w:t xml:space="preserve">Creative exploration: The reusability idea (Roman mythology, Tree of Life, royalty) is a frontier concept. The ArtForge video integration is pure creative ambition.</w:t>
      </w:r>
    </w:p>
    <w:bookmarkEnd w:id="72"/>
    <w:bookmarkStart w:id="73" w:name="communication-standards-5"/>
    <w:p>
      <w:pPr>
        <w:pStyle w:val="Heading2"/>
      </w:pPr>
      <w:r>
        <w:t xml:space="preserve">Communication Standards</w:t>
      </w:r>
    </w:p>
    <w:p>
      <w:pPr>
        <w:pStyle w:val="FirstParagraph"/>
      </w:pPr>
      <w:r>
        <w:t xml:space="preserve">8th grade reading level. Short sentences. No em dashes. No filler. Direct.</w:t>
      </w:r>
    </w:p>
    <w:bookmarkEnd w:id="73"/>
    <w:bookmarkStart w:id="74" w:name="historical-context-5"/>
    <w:p>
      <w:pPr>
        <w:pStyle w:val="Heading2"/>
      </w:pPr>
      <w:r>
        <w:t xml:space="preserve">Historical Context</w:t>
      </w:r>
    </w:p>
    <w:p>
      <w:pPr>
        <w:pStyle w:val="FirstParagraph"/>
      </w:pPr>
      <w:r>
        <w:t xml:space="preserve">Greek mythology came up often in Corey’s Greek class. Mythology has been a metaphor for explaining common things in life. The app started as a way to learn more about mythological figures. The etymology and cognate connections emerged naturally from class discussions. The family tree visualization technology in Etymython inspired the idea for the PIE Network Graph microservice. Seeing how Zeus, Hera, Athena, and others connected in a graph network made Corey think: what if words connected the same way?</w:t>
      </w:r>
    </w:p>
    <w:bookmarkEnd w:id="74"/>
    <w:bookmarkStart w:id="75" w:name="key-integrations-2"/>
    <w:p>
      <w:pPr>
        <w:pStyle w:val="Heading2"/>
      </w:pPr>
      <w:r>
        <w:t xml:space="preserve">Key Integrations</w:t>
      </w:r>
    </w:p>
    <w:p>
      <w:pPr>
        <w:numPr>
          <w:ilvl w:val="0"/>
          <w:numId w:val="1034"/>
        </w:numPr>
        <w:pStyle w:val="Compact"/>
      </w:pPr>
      <w:r>
        <w:t xml:space="preserve">Super Flashcards: 342 cognate links. Words derived from mythological figures connect directly to vocabulary cards.</w:t>
      </w:r>
    </w:p>
    <w:p>
      <w:pPr>
        <w:numPr>
          <w:ilvl w:val="0"/>
          <w:numId w:val="1034"/>
        </w:numPr>
        <w:pStyle w:val="Compact"/>
      </w:pPr>
      <w:r>
        <w:t xml:space="preserve">ArtForge: Each figure has an AI-generated illustration. Future: 3-5 minute video stories per figure.</w:t>
      </w:r>
    </w:p>
    <w:p>
      <w:pPr>
        <w:numPr>
          <w:ilvl w:val="0"/>
          <w:numId w:val="1034"/>
        </w:numPr>
        <w:pStyle w:val="Compact"/>
      </w:pPr>
      <w:r>
        <w:t xml:space="preserve">PIE Network Graph: The family tree technology in Etymython inspired the word-origin graph concept.</w:t>
      </w:r>
    </w:p>
    <w:bookmarkEnd w:id="75"/>
    <w:bookmarkStart w:id="76" w:name="five-year-outlook"/>
    <w:p>
      <w:pPr>
        <w:pStyle w:val="Heading2"/>
      </w:pPr>
      <w:r>
        <w:t xml:space="preserve">Five-Year Outlook</w:t>
      </w:r>
    </w:p>
    <w:p>
      <w:pPr>
        <w:pStyle w:val="FirstParagraph"/>
      </w:pPr>
      <w:r>
        <w:t xml:space="preserve">Etymython will likely go quiet as its content stabilizes and the reusable technology gets extracted. Super Flashcards and the PIE Network Graph will carry forward the etymological and graph capabilities.</w:t>
      </w:r>
      <w:r>
        <w:t xml:space="preserve"> </w:t>
      </w:r>
      <w:r>
        <w:t xml:space="preserve"># INTENT.md – PIE Network Graph microservice</w:t>
      </w:r>
    </w:p>
    <w:bookmarkEnd w:id="76"/>
    <w:bookmarkStart w:id="77" w:name="primary-intent-6"/>
    <w:p>
      <w:pPr>
        <w:pStyle w:val="Heading2"/>
      </w:pPr>
      <w:r>
        <w:t xml:space="preserve">Primary Intent</w:t>
      </w:r>
    </w:p>
    <w:p>
      <w:pPr>
        <w:pStyle w:val="FirstParagraph"/>
      </w:pPr>
      <w:r>
        <w:t xml:space="preserve">A standalone backend microservice that navigates the relationships between words back to their Proto-Indo-European (PIE) origins. Understanding a word at the atomic level (PIE) lets you traverse its meaning to cognates and related words in other languages. The graph is a network, not a hierarchy.</w:t>
      </w:r>
    </w:p>
    <w:bookmarkEnd w:id="77"/>
    <w:bookmarkStart w:id="78" w:name="success-is-6"/>
    <w:p>
      <w:pPr>
        <w:pStyle w:val="Heading2"/>
      </w:pPr>
      <w:r>
        <w:t xml:space="preserve">Success Is</w:t>
      </w:r>
    </w:p>
    <w:p>
      <w:pPr>
        <w:numPr>
          <w:ilvl w:val="0"/>
          <w:numId w:val="1035"/>
        </w:numPr>
        <w:pStyle w:val="Compact"/>
      </w:pPr>
      <w:r>
        <w:t xml:space="preserve">Corey can start with a word in any European language and trace it back to PIE, then forward to related words in other languages.</w:t>
      </w:r>
    </w:p>
    <w:p>
      <w:pPr>
        <w:numPr>
          <w:ilvl w:val="0"/>
          <w:numId w:val="1035"/>
        </w:numPr>
        <w:pStyle w:val="Compact"/>
      </w:pPr>
      <w:r>
        <w:t xml:space="preserve">The journey from Dyeus (daylight-sky-god) to Zeus, Jupiter, Deus, Dionysus, Tyr, Tuesday, and Deva/Devi is navigable in one connected graph.</w:t>
      </w:r>
    </w:p>
    <w:p>
      <w:pPr>
        <w:numPr>
          <w:ilvl w:val="0"/>
          <w:numId w:val="1035"/>
        </w:numPr>
        <w:pStyle w:val="Compact"/>
      </w:pPr>
      <w:r>
        <w:t xml:space="preserve">Super Flashcards and Etymython both consume this service. SF cards and Etymython figures appear as nodes in the graph. Arcs show how words are related.</w:t>
      </w:r>
    </w:p>
    <w:p>
      <w:pPr>
        <w:numPr>
          <w:ilvl w:val="0"/>
          <w:numId w:val="1035"/>
        </w:numPr>
        <w:pStyle w:val="Compact"/>
      </w:pPr>
      <w:r>
        <w:t xml:space="preserve">The microservice is reusable. Any future app with complex relationships can use it to visualize those relationships.</w:t>
      </w:r>
    </w:p>
    <w:p>
      <w:pPr>
        <w:numPr>
          <w:ilvl w:val="0"/>
          <w:numId w:val="1035"/>
        </w:numPr>
        <w:pStyle w:val="Compact"/>
      </w:pPr>
      <w:r>
        <w:t xml:space="preserve">The Greek professor validates the concept (N=2) and sees the same value Corey does.</w:t>
      </w:r>
    </w:p>
    <w:bookmarkEnd w:id="78"/>
    <w:bookmarkStart w:id="79" w:name="success-is-not-6"/>
    <w:p>
      <w:pPr>
        <w:pStyle w:val="Heading2"/>
      </w:pPr>
      <w:r>
        <w:t xml:space="preserve">Success Is NOT</w:t>
      </w:r>
    </w:p>
    <w:p>
      <w:pPr>
        <w:numPr>
          <w:ilvl w:val="0"/>
          <w:numId w:val="1036"/>
        </w:numPr>
        <w:pStyle w:val="Compact"/>
      </w:pPr>
      <w:r>
        <w:t xml:space="preserve">A hierarchical family tree. The word</w:t>
      </w:r>
      <w:r>
        <w:t xml:space="preserve"> </w:t>
      </w:r>
      <w:r>
        <w:t xml:space="preserve">“</w:t>
      </w:r>
      <w:r>
        <w:t xml:space="preserve">Family</w:t>
      </w:r>
      <w:r>
        <w:t xml:space="preserve">”</w:t>
      </w:r>
      <w:r>
        <w:t xml:space="preserve"> </w:t>
      </w:r>
      <w:r>
        <w:t xml:space="preserve">has been struck. This is a graph network with lateral, ancestral, and descendant connections.</w:t>
      </w:r>
    </w:p>
    <w:p>
      <w:pPr>
        <w:numPr>
          <w:ilvl w:val="0"/>
          <w:numId w:val="1036"/>
        </w:numPr>
        <w:pStyle w:val="Compact"/>
      </w:pPr>
      <w:r>
        <w:t xml:space="preserve">A frontend application. The PIE Network Graph is a backend REST API (/nodes, /edges, /search, /expand). The frontend is provided by consuming apps (SF, Etymython) using d3.js force-directed visualization.</w:t>
      </w:r>
    </w:p>
    <w:p>
      <w:pPr>
        <w:numPr>
          <w:ilvl w:val="0"/>
          <w:numId w:val="1036"/>
        </w:numPr>
        <w:pStyle w:val="Compact"/>
      </w:pPr>
      <w:r>
        <w:t xml:space="preserve">A replacement for the Beekes dictionary RAG. The RAG provides credible source content. The graph provides navigable relationships. Different purposes.</w:t>
      </w:r>
    </w:p>
    <w:p>
      <w:pPr>
        <w:numPr>
          <w:ilvl w:val="0"/>
          <w:numId w:val="1036"/>
        </w:numPr>
        <w:pStyle w:val="Compact"/>
      </w:pPr>
      <w:r>
        <w:t xml:space="preserve">An academic linguistic database. This is a learning tool that makes word relationships visual and explorable.</w:t>
      </w:r>
    </w:p>
    <w:bookmarkEnd w:id="79"/>
    <w:bookmarkStart w:id="80" w:name="decision-boundaries-6"/>
    <w:p>
      <w:pPr>
        <w:pStyle w:val="Heading2"/>
      </w:pPr>
      <w:r>
        <w:t xml:space="preserve">Decision Boundaries</w:t>
      </w:r>
    </w:p>
    <w:p>
      <w:pPr>
        <w:numPr>
          <w:ilvl w:val="0"/>
          <w:numId w:val="1037"/>
        </w:numPr>
        <w:pStyle w:val="Compact"/>
      </w:pPr>
      <w:r>
        <w:t xml:space="preserve">Standalone microservice. Do not build inside Super Flashcards or Etymython. Both consume it.</w:t>
      </w:r>
    </w:p>
    <w:p>
      <w:pPr>
        <w:numPr>
          <w:ilvl w:val="0"/>
          <w:numId w:val="1037"/>
        </w:numPr>
        <w:pStyle w:val="Compact"/>
      </w:pPr>
      <w:r>
        <w:t xml:space="preserve">Graph network, not hierarchical tree. Words connect laterally (cognates across languages), ancestrally (back to PIE), and descendantly (PIE forward to modern languages).</w:t>
      </w:r>
    </w:p>
    <w:p>
      <w:pPr>
        <w:numPr>
          <w:ilvl w:val="0"/>
          <w:numId w:val="1037"/>
        </w:numPr>
        <w:pStyle w:val="Compact"/>
      </w:pPr>
      <w:r>
        <w:t xml:space="preserve">The frontend visualization reuses the same graph rendering technology from Etymython’s family tree. Nodes are SF cards or Etymython figures. Arcs show relationships.</w:t>
      </w:r>
    </w:p>
    <w:p>
      <w:pPr>
        <w:numPr>
          <w:ilvl w:val="0"/>
          <w:numId w:val="1037"/>
        </w:numPr>
        <w:pStyle w:val="Compact"/>
      </w:pPr>
      <w:r>
        <w:t xml:space="preserve">Beekes dictionary (via EtymoRAG) provides credible source data for PIE reconstructions. The graph service organizes and navigates those relationships.</w:t>
      </w:r>
    </w:p>
    <w:bookmarkEnd w:id="80"/>
    <w:bookmarkStart w:id="81" w:name="anti-goals-6"/>
    <w:p>
      <w:pPr>
        <w:pStyle w:val="Heading2"/>
      </w:pPr>
      <w:r>
        <w:t xml:space="preserve">Anti-Goals</w:t>
      </w:r>
    </w:p>
    <w:p>
      <w:pPr>
        <w:numPr>
          <w:ilvl w:val="0"/>
          <w:numId w:val="1038"/>
        </w:numPr>
        <w:pStyle w:val="Compact"/>
      </w:pPr>
      <w:r>
        <w:t xml:space="preserve">Building a comprehensive PIE dictionary. Start with words that Corey is actively learning.</w:t>
      </w:r>
    </w:p>
    <w:p>
      <w:pPr>
        <w:numPr>
          <w:ilvl w:val="0"/>
          <w:numId w:val="1038"/>
        </w:numPr>
        <w:pStyle w:val="Compact"/>
      </w:pPr>
      <w:r>
        <w:t xml:space="preserve">Over-engineering the graph schema before proving the concept with real data.</w:t>
      </w:r>
    </w:p>
    <w:p>
      <w:pPr>
        <w:numPr>
          <w:ilvl w:val="0"/>
          <w:numId w:val="1038"/>
        </w:numPr>
        <w:pStyle w:val="Compact"/>
      </w:pPr>
      <w:r>
        <w:t xml:space="preserve">Creating a separate UI framework. Reuse Etymython’s d3.js graph rendering.</w:t>
      </w:r>
    </w:p>
    <w:p>
      <w:pPr>
        <w:numPr>
          <w:ilvl w:val="0"/>
          <w:numId w:val="1038"/>
        </w:numPr>
        <w:pStyle w:val="Compact"/>
      </w:pPr>
      <w:r>
        <w:t xml:space="preserve">Treating this as an academic tool. It’s a learning tool that happens to be academically interesting.</w:t>
      </w:r>
    </w:p>
    <w:bookmarkEnd w:id="81"/>
    <w:bookmarkStart w:id="82" w:name="this-project-serves-portfolio-intents-6"/>
    <w:p>
      <w:pPr>
        <w:pStyle w:val="Heading2"/>
      </w:pPr>
      <w:r>
        <w:t xml:space="preserve">This Project Serves Portfolio Intents</w:t>
      </w:r>
    </w:p>
    <w:p>
      <w:pPr>
        <w:numPr>
          <w:ilvl w:val="0"/>
          <w:numId w:val="1039"/>
        </w:numPr>
        <w:pStyle w:val="Compact"/>
      </w:pPr>
      <w:r>
        <w:t xml:space="preserve">Cognitive vitality: Understanding language at the PIE level is the deepest intellectual challenge in the portfolio. It connects all the languages Corey has learned.</w:t>
      </w:r>
    </w:p>
    <w:p>
      <w:pPr>
        <w:numPr>
          <w:ilvl w:val="0"/>
          <w:numId w:val="1039"/>
        </w:numPr>
        <w:pStyle w:val="Compact"/>
      </w:pPr>
      <w:r>
        <w:t xml:space="preserve">Personal learning outcomes: The etymology life hack. If you know the PIE origin, you can predict word forms across languages.</w:t>
      </w:r>
    </w:p>
    <w:p>
      <w:pPr>
        <w:numPr>
          <w:ilvl w:val="0"/>
          <w:numId w:val="1039"/>
        </w:numPr>
        <w:pStyle w:val="Compact"/>
      </w:pPr>
      <w:r>
        <w:t xml:space="preserve">Creative exploration: The graph network visualization is a frontier technology application. Navigating word journeys visually is something no commercial app offers.</w:t>
      </w:r>
    </w:p>
    <w:bookmarkEnd w:id="82"/>
    <w:bookmarkStart w:id="83" w:name="communication-standards-6"/>
    <w:p>
      <w:pPr>
        <w:pStyle w:val="Heading2"/>
      </w:pPr>
      <w:r>
        <w:t xml:space="preserve">Communication Standards</w:t>
      </w:r>
    </w:p>
    <w:p>
      <w:pPr>
        <w:pStyle w:val="FirstParagraph"/>
      </w:pPr>
      <w:r>
        <w:t xml:space="preserve">8th grade reading level. Short sentences. No em dashes. No filler. Direct.</w:t>
      </w:r>
    </w:p>
    <w:bookmarkEnd w:id="83"/>
    <w:bookmarkStart w:id="84" w:name="the-word-journey-example"/>
    <w:p>
      <w:pPr>
        <w:pStyle w:val="Heading2"/>
      </w:pPr>
      <w:r>
        <w:t xml:space="preserve">The Word Journey (Example)</w:t>
      </w:r>
    </w:p>
    <w:p>
      <w:pPr>
        <w:pStyle w:val="FirstParagraph"/>
      </w:pPr>
      <w:r>
        <w:t xml:space="preserve">From PIE, start with Dyeus (daylight-sky-god), or Dyeus phter (father daylight-sky-god).</w:t>
      </w:r>
    </w:p>
    <w:p>
      <w:pPr>
        <w:pStyle w:val="BodyText"/>
      </w:pPr>
      <w:r>
        <w:t xml:space="preserve">phter becomes pater/father, with all associated words (patronage, etc.).</w:t>
      </w:r>
    </w:p>
    <w:p>
      <w:pPr>
        <w:pStyle w:val="BodyText"/>
      </w:pPr>
      <w:r>
        <w:t xml:space="preserve">Dyeus branches to:</w:t>
      </w:r>
      <w:r>
        <w:t xml:space="preserve"> </w:t>
      </w:r>
      <w:r>
        <w:t xml:space="preserve">- Zeus (Greek god)</w:t>
      </w:r>
      <w:r>
        <w:t xml:space="preserve"> </w:t>
      </w:r>
      <w:r>
        <w:t xml:space="preserve">- Deus (as in Deus ex Machina)</w:t>
      </w:r>
      <w:r>
        <w:t xml:space="preserve"> </w:t>
      </w:r>
      <w:r>
        <w:t xml:space="preserve">- Dionysus (Greek god, from dios</w:t>
      </w:r>
      <w:r>
        <w:t xml:space="preserve"> </w:t>
      </w:r>
      <w:r>
        <w:t xml:space="preserve">“</w:t>
      </w:r>
      <w:r>
        <w:t xml:space="preserve">of Zeus</w:t>
      </w:r>
      <w:r>
        <w:t xml:space="preserve">”</w:t>
      </w:r>
      <w:r>
        <w:t xml:space="preserve"> </w:t>
      </w:r>
      <w:r>
        <w:t xml:space="preserve">+ nysa, a legendary mountain)</w:t>
      </w:r>
      <w:r>
        <w:t xml:space="preserve"> </w:t>
      </w:r>
      <w:r>
        <w:t xml:space="preserve">- Dio (as in Holy Diver)</w:t>
      </w:r>
      <w:r>
        <w:t xml:space="preserve"> </w:t>
      </w:r>
      <w:r>
        <w:t xml:space="preserve">- Jupiter (Zeus Pater to Djous-pater)</w:t>
      </w:r>
      <w:r>
        <w:t xml:space="preserve"> </w:t>
      </w:r>
      <w:r>
        <w:t xml:space="preserve">- Deva/Devi (Hindu divine being, NOT related to Devil)</w:t>
      </w:r>
      <w:r>
        <w:t xml:space="preserve"> </w:t>
      </w:r>
      <w:r>
        <w:t xml:space="preserve">- Tyr (Norse god, tiwaz)</w:t>
      </w:r>
      <w:r>
        <w:t xml:space="preserve"> </w:t>
      </w:r>
      <w:r>
        <w:t xml:space="preserve">- Tuesday (via Tyr)</w:t>
      </w:r>
    </w:p>
    <w:p>
      <w:pPr>
        <w:pStyle w:val="BodyText"/>
      </w:pPr>
      <w:r>
        <w:t xml:space="preserve">Navigating this network is what PIE Network Graph microservice does.</w:t>
      </w:r>
    </w:p>
    <w:bookmarkEnd w:id="84"/>
    <w:bookmarkStart w:id="85" w:name="key-integrations-3"/>
    <w:p>
      <w:pPr>
        <w:pStyle w:val="Heading2"/>
      </w:pPr>
      <w:r>
        <w:t xml:space="preserve">Key Integrations</w:t>
      </w:r>
    </w:p>
    <w:p>
      <w:pPr>
        <w:numPr>
          <w:ilvl w:val="0"/>
          <w:numId w:val="1040"/>
        </w:numPr>
        <w:pStyle w:val="Compact"/>
      </w:pPr>
      <w:r>
        <w:t xml:space="preserve">Super Flashcards: SF cards appear as nodes.</w:t>
      </w:r>
      <w:r>
        <w:t xml:space="preserve"> </w:t>
      </w:r>
      <w:r>
        <w:t xml:space="preserve">“</w:t>
      </w:r>
      <w:r>
        <w:t xml:space="preserve">Create card</w:t>
      </w:r>
      <w:r>
        <w:t xml:space="preserve">”</w:t>
      </w:r>
      <w:r>
        <w:t xml:space="preserve"> </w:t>
      </w:r>
      <w:r>
        <w:t xml:space="preserve">from a graph node.</w:t>
      </w:r>
    </w:p>
    <w:p>
      <w:pPr>
        <w:numPr>
          <w:ilvl w:val="0"/>
          <w:numId w:val="1040"/>
        </w:numPr>
        <w:pStyle w:val="Compact"/>
      </w:pPr>
      <w:r>
        <w:t xml:space="preserve">Etymython: Etymython figures appear as nodes. Cognate connections visible in the graph.</w:t>
      </w:r>
    </w:p>
    <w:p>
      <w:pPr>
        <w:numPr>
          <w:ilvl w:val="0"/>
          <w:numId w:val="1040"/>
        </w:numPr>
        <w:pStyle w:val="Compact"/>
      </w:pPr>
      <w:r>
        <w:t xml:space="preserve">EtymoRAG (Beekes dictionary): Provides credible PIE reconstruction data that feeds the graph’s content.</w:t>
      </w:r>
    </w:p>
    <w:bookmarkEnd w:id="85"/>
    <w:bookmarkStart w:id="86" w:name="validation"/>
    <w:p>
      <w:pPr>
        <w:pStyle w:val="Heading2"/>
      </w:pPr>
      <w:r>
        <w:t xml:space="preserve">Validation</w:t>
      </w:r>
    </w:p>
    <w:p>
      <w:pPr>
        <w:pStyle w:val="FirstParagraph"/>
      </w:pPr>
      <w:r>
        <w:t xml:space="preserve">Corey’s Greek professor grasped the concept immediately and is equally excited. Validation of N=2. Corey’s intuition about word origins (tested against Wikipedia sources) has been right consistently, driven by his experience learning Spanish, Portuguese, French, and now Greek.</w:t>
      </w:r>
      <w:r>
        <w:t xml:space="preserve"> </w:t>
      </w:r>
      <w:r>
        <w:t xml:space="preserve"># INTENT.md – Portfolio RAG core pipeline</w:t>
      </w:r>
    </w:p>
    <w:bookmarkEnd w:id="86"/>
    <w:bookmarkStart w:id="87" w:name="primary-intent-7"/>
    <w:p>
      <w:pPr>
        <w:pStyle w:val="Heading2"/>
      </w:pPr>
      <w:r>
        <w:t xml:space="preserve">Primary Intent</w:t>
      </w:r>
    </w:p>
    <w:p>
      <w:pPr>
        <w:pStyle w:val="FirstParagraph"/>
      </w:pPr>
      <w:r>
        <w:t xml:space="preserve">An indexed, version-aware search service for all portfolio documentation. Bootstrap standards, PROJECT_KNOWLEDGE.md files, software repositories, CLAUDE.md files, and other facts about each project. Replaces the current manual sequential search with instant semantic retrieval.</w:t>
      </w:r>
    </w:p>
    <w:bookmarkEnd w:id="87"/>
    <w:bookmarkStart w:id="88" w:name="success-is-7"/>
    <w:p>
      <w:pPr>
        <w:pStyle w:val="Heading2"/>
      </w:pPr>
      <w:r>
        <w:t xml:space="preserve">Success Is</w:t>
      </w:r>
    </w:p>
    <w:p>
      <w:pPr>
        <w:numPr>
          <w:ilvl w:val="0"/>
          <w:numId w:val="1041"/>
        </w:numPr>
        <w:pStyle w:val="Compact"/>
      </w:pPr>
      <w:r>
        <w:t xml:space="preserve">A CC session can query</w:t>
      </w:r>
      <w:r>
        <w:t xml:space="preserve"> </w:t>
      </w:r>
      <w:r>
        <w:t xml:space="preserve">“</w:t>
      </w:r>
      <w:r>
        <w:t xml:space="preserve">what is the latest Bootstrap standard for deploy-first auth?</w:t>
      </w:r>
      <w:r>
        <w:t xml:space="preserve">”</w:t>
      </w:r>
      <w:r>
        <w:t xml:space="preserve"> </w:t>
      </w:r>
      <w:r>
        <w:t xml:space="preserve">and get the current version instantly, not a stale or outdated version.</w:t>
      </w:r>
    </w:p>
    <w:p>
      <w:pPr>
        <w:numPr>
          <w:ilvl w:val="0"/>
          <w:numId w:val="1041"/>
        </w:numPr>
        <w:pStyle w:val="Compact"/>
      </w:pPr>
      <w:r>
        <w:t xml:space="preserve">Any fact about any project (database name, OAuth client, deploy procedure) is retrievable in seconds.</w:t>
      </w:r>
    </w:p>
    <w:p>
      <w:pPr>
        <w:numPr>
          <w:ilvl w:val="0"/>
          <w:numId w:val="1041"/>
        </w:numPr>
        <w:pStyle w:val="Compact"/>
      </w:pPr>
      <w:r>
        <w:t xml:space="preserve">The chronology enforcement ensures current documents always rank above superseded versions.</w:t>
      </w:r>
    </w:p>
    <w:p>
      <w:pPr>
        <w:numPr>
          <w:ilvl w:val="0"/>
          <w:numId w:val="1041"/>
        </w:numPr>
        <w:pStyle w:val="Compact"/>
      </w:pPr>
      <w:r>
        <w:t xml:space="preserve">The investment in indexing pays out in fewer than two queries versus the sequential search alternative.</w:t>
      </w:r>
    </w:p>
    <w:bookmarkEnd w:id="88"/>
    <w:bookmarkStart w:id="89" w:name="success-is-not-7"/>
    <w:p>
      <w:pPr>
        <w:pStyle w:val="Heading2"/>
      </w:pPr>
      <w:r>
        <w:t xml:space="preserve">Success Is NOT</w:t>
      </w:r>
    </w:p>
    <w:p>
      <w:pPr>
        <w:numPr>
          <w:ilvl w:val="0"/>
          <w:numId w:val="1042"/>
        </w:numPr>
        <w:pStyle w:val="Compact"/>
      </w:pPr>
      <w:r>
        <w:t xml:space="preserve">A replacement for PK.md as the canonical document. PK.md is the source of truth. The RAG indexes it.</w:t>
      </w:r>
    </w:p>
    <w:p>
      <w:pPr>
        <w:numPr>
          <w:ilvl w:val="0"/>
          <w:numId w:val="1042"/>
        </w:numPr>
        <w:pStyle w:val="Compact"/>
      </w:pPr>
      <w:r>
        <w:t xml:space="preserve">A general-purpose search engine. This serves the portfolio’s documentation, not the open web.</w:t>
      </w:r>
    </w:p>
    <w:p>
      <w:pPr>
        <w:numPr>
          <w:ilvl w:val="0"/>
          <w:numId w:val="1042"/>
        </w:numPr>
        <w:pStyle w:val="Compact"/>
      </w:pPr>
      <w:r>
        <w:t xml:space="preserve">The Greek Etymology RAG. That’s a separate project with a different corpus and different purpose.</w:t>
      </w:r>
    </w:p>
    <w:bookmarkEnd w:id="89"/>
    <w:bookmarkStart w:id="90" w:name="decision-boundaries-7"/>
    <w:p>
      <w:pPr>
        <w:pStyle w:val="Heading2"/>
      </w:pPr>
      <w:r>
        <w:t xml:space="preserve">Decision Boundaries</w:t>
      </w:r>
    </w:p>
    <w:p>
      <w:pPr>
        <w:numPr>
          <w:ilvl w:val="0"/>
          <w:numId w:val="1043"/>
        </w:numPr>
        <w:pStyle w:val="Compact"/>
      </w:pPr>
      <w:r>
        <w:t xml:space="preserve">Start with the minimum viable corpus: 8 PK.md files and Bootstrap. If that alone justifies the infrastructure, expand from there.</w:t>
      </w:r>
    </w:p>
    <w:p>
      <w:pPr>
        <w:numPr>
          <w:ilvl w:val="0"/>
          <w:numId w:val="1043"/>
        </w:numPr>
        <w:pStyle w:val="Compact"/>
      </w:pPr>
      <w:r>
        <w:t xml:space="preserve">Document metadata (version, timestamp, project, supersedes) is mandatory for every indexed chunk.</w:t>
      </w:r>
    </w:p>
    <w:p>
      <w:pPr>
        <w:numPr>
          <w:ilvl w:val="0"/>
          <w:numId w:val="1043"/>
        </w:numPr>
        <w:pStyle w:val="Compact"/>
      </w:pPr>
      <w:r>
        <w:t xml:space="preserve">Re-ingestion can be manual initially. Automate via git hooks or GCS watchers when the process is proven.</w:t>
      </w:r>
    </w:p>
    <w:bookmarkEnd w:id="90"/>
    <w:bookmarkStart w:id="91" w:name="anti-goals-7"/>
    <w:p>
      <w:pPr>
        <w:pStyle w:val="Heading2"/>
      </w:pPr>
      <w:r>
        <w:t xml:space="preserve">Anti-Goals</w:t>
      </w:r>
    </w:p>
    <w:p>
      <w:pPr>
        <w:numPr>
          <w:ilvl w:val="0"/>
          <w:numId w:val="1044"/>
        </w:numPr>
        <w:pStyle w:val="Compact"/>
      </w:pPr>
      <w:r>
        <w:t xml:space="preserve">Over-engineering before proving value with a small corpus.</w:t>
      </w:r>
    </w:p>
    <w:p>
      <w:pPr>
        <w:numPr>
          <w:ilvl w:val="0"/>
          <w:numId w:val="1044"/>
        </w:numPr>
        <w:pStyle w:val="Compact"/>
      </w:pPr>
      <w:r>
        <w:t xml:space="preserve">Conflating this with the etymology RAG. Different data, different purpose, different users.</w:t>
      </w:r>
    </w:p>
    <w:bookmarkEnd w:id="91"/>
    <w:bookmarkStart w:id="92" w:name="this-project-serves-portfolio-intents-7"/>
    <w:p>
      <w:pPr>
        <w:pStyle w:val="Heading2"/>
      </w:pPr>
      <w:r>
        <w:t xml:space="preserve">This Project Serves Portfolio Intents</w:t>
      </w:r>
    </w:p>
    <w:p>
      <w:pPr>
        <w:numPr>
          <w:ilvl w:val="0"/>
          <w:numId w:val="1045"/>
        </w:numPr>
        <w:pStyle w:val="Compact"/>
      </w:pPr>
      <w:r>
        <w:t xml:space="preserve">Workflow automation: Eliminates the most frustrating knowledge-loss problem across CC sessions.</w:t>
      </w:r>
    </w:p>
    <w:p>
      <w:pPr>
        <w:numPr>
          <w:ilvl w:val="0"/>
          <w:numId w:val="1045"/>
        </w:numPr>
        <w:pStyle w:val="Compact"/>
      </w:pPr>
      <w:r>
        <w:t xml:space="preserve">Cognitive vitality: RAG technology is something Corey wants to understand better. It has a lot of potential.</w:t>
      </w:r>
    </w:p>
    <w:bookmarkEnd w:id="92"/>
    <w:bookmarkStart w:id="93" w:name="communication-standards-7"/>
    <w:p>
      <w:pPr>
        <w:pStyle w:val="Heading2"/>
      </w:pPr>
      <w:r>
        <w:t xml:space="preserve">Communication Standards</w:t>
      </w:r>
    </w:p>
    <w:p>
      <w:pPr>
        <w:pStyle w:val="FirstParagraph"/>
      </w:pPr>
      <w:r>
        <w:t xml:space="preserve">8th grade reading level. Short sentences. No em dashes. No filler. Direct.</w:t>
      </w:r>
      <w:r>
        <w:t xml:space="preserve"> </w:t>
      </w:r>
      <w:r>
        <w:t xml:space="preserve"># INTENT.md – EtymoRAG Lab (Greek Etymology RAG collection)</w:t>
      </w:r>
    </w:p>
    <w:bookmarkEnd w:id="93"/>
    <w:bookmarkStart w:id="94" w:name="primary-intent-8"/>
    <w:p>
      <w:pPr>
        <w:pStyle w:val="Heading2"/>
      </w:pPr>
      <w:r>
        <w:t xml:space="preserve">Primary Intent</w:t>
      </w:r>
    </w:p>
    <w:p>
      <w:pPr>
        <w:pStyle w:val="FirstParagraph"/>
      </w:pPr>
      <w:r>
        <w:t xml:space="preserve">Extract content from authoritative print etymology sources (starting with Beekes’ Etymological Dictionary of Greek) that are not available digitally. Make them searchable through AI as a credible source for Greek etymology content. A test case for whether RAG technology can unlock other books and print-only references.</w:t>
      </w:r>
    </w:p>
    <w:bookmarkEnd w:id="94"/>
    <w:bookmarkStart w:id="95" w:name="success-is-8"/>
    <w:p>
      <w:pPr>
        <w:pStyle w:val="Heading2"/>
      </w:pPr>
      <w:r>
        <w:t xml:space="preserve">Success Is</w:t>
      </w:r>
    </w:p>
    <w:p>
      <w:pPr>
        <w:numPr>
          <w:ilvl w:val="0"/>
          <w:numId w:val="1046"/>
        </w:numPr>
        <w:pStyle w:val="Compact"/>
      </w:pPr>
      <w:r>
        <w:t xml:space="preserve">The Beekes dictionary is digitized, indexed, and queryable.</w:t>
      </w:r>
      <w:r>
        <w:t xml:space="preserve"> </w:t>
      </w:r>
      <w:r>
        <w:t xml:space="preserve">“</w:t>
      </w:r>
      <w:r>
        <w:t xml:space="preserve">Are Jupiter and Zeus related etymologically?</w:t>
      </w:r>
      <w:r>
        <w:t xml:space="preserve">”</w:t>
      </w:r>
      <w:r>
        <w:t xml:space="preserve"> </w:t>
      </w:r>
      <w:r>
        <w:t xml:space="preserve">returns a sourced, attributed answer with page references.</w:t>
      </w:r>
    </w:p>
    <w:p>
      <w:pPr>
        <w:numPr>
          <w:ilvl w:val="0"/>
          <w:numId w:val="1046"/>
        </w:numPr>
        <w:pStyle w:val="Compact"/>
      </w:pPr>
      <w:r>
        <w:t xml:space="preserve">Content extracted from Beekes feeds the PIE Network Graph microservice with credible PIE reconstructions.</w:t>
      </w:r>
    </w:p>
    <w:p>
      <w:pPr>
        <w:numPr>
          <w:ilvl w:val="0"/>
          <w:numId w:val="1046"/>
        </w:numPr>
        <w:pStyle w:val="Compact"/>
      </w:pPr>
      <w:r>
        <w:t xml:space="preserve">The technology proves reusable. If Beekes works, other print-only reference works can follow.</w:t>
      </w:r>
    </w:p>
    <w:p>
      <w:pPr>
        <w:numPr>
          <w:ilvl w:val="0"/>
          <w:numId w:val="1046"/>
        </w:numPr>
        <w:pStyle w:val="Compact"/>
      </w:pPr>
      <w:r>
        <w:t xml:space="preserve">Source provenance is preserved. Every result cites the dictionary, edition, and page number.</w:t>
      </w:r>
    </w:p>
    <w:bookmarkEnd w:id="95"/>
    <w:bookmarkStart w:id="96" w:name="success-is-not-8"/>
    <w:p>
      <w:pPr>
        <w:pStyle w:val="Heading2"/>
      </w:pPr>
      <w:r>
        <w:t xml:space="preserve">Success Is NOT</w:t>
      </w:r>
    </w:p>
    <w:p>
      <w:pPr>
        <w:numPr>
          <w:ilvl w:val="0"/>
          <w:numId w:val="1047"/>
        </w:numPr>
        <w:pStyle w:val="Compact"/>
      </w:pPr>
      <w:r>
        <w:t xml:space="preserve">A replacement for reading the actual dictionary. The RAG makes it searchable, not redundant.</w:t>
      </w:r>
    </w:p>
    <w:p>
      <w:pPr>
        <w:numPr>
          <w:ilvl w:val="0"/>
          <w:numId w:val="1047"/>
        </w:numPr>
        <w:pStyle w:val="Compact"/>
      </w:pPr>
      <w:r>
        <w:t xml:space="preserve">A general-purpose etymology database. This is specifically for authoritative print sources not available digitally.</w:t>
      </w:r>
    </w:p>
    <w:p>
      <w:pPr>
        <w:numPr>
          <w:ilvl w:val="0"/>
          <w:numId w:val="1047"/>
        </w:numPr>
        <w:pStyle w:val="Compact"/>
      </w:pPr>
      <w:r>
        <w:t xml:space="preserve">Part of Etymython. Etymython is a curated app with structured content. EtymoRAG is a search tool for unstructured source material.</w:t>
      </w:r>
    </w:p>
    <w:bookmarkEnd w:id="96"/>
    <w:bookmarkStart w:id="97" w:name="decision-boundaries-8"/>
    <w:p>
      <w:pPr>
        <w:pStyle w:val="Heading2"/>
      </w:pPr>
      <w:r>
        <w:t xml:space="preserve">Decision Boundaries</w:t>
      </w:r>
    </w:p>
    <w:p>
      <w:pPr>
        <w:numPr>
          <w:ilvl w:val="0"/>
          <w:numId w:val="1048"/>
        </w:numPr>
        <w:pStyle w:val="Compact"/>
      </w:pPr>
      <w:r>
        <w:t xml:space="preserve">Build AFTER the PIE Network Graph defines its data model. The graph defines what structured data it needs. EtymoRAG provides the raw source content to populate it.</w:t>
      </w:r>
    </w:p>
    <w:p>
      <w:pPr>
        <w:numPr>
          <w:ilvl w:val="0"/>
          <w:numId w:val="1048"/>
        </w:numPr>
        <w:pStyle w:val="Compact"/>
      </w:pPr>
      <w:r>
        <w:t xml:space="preserve">OCR quality matters. Human review of digitized content before ingestion.</w:t>
      </w:r>
    </w:p>
    <w:p>
      <w:pPr>
        <w:numPr>
          <w:ilvl w:val="0"/>
          <w:numId w:val="1048"/>
        </w:numPr>
        <w:pStyle w:val="Compact"/>
      </w:pPr>
      <w:r>
        <w:t xml:space="preserve">Start with Beekes as the UAT corpus. Prove the pipeline works end to end before adding more sources.</w:t>
      </w:r>
    </w:p>
    <w:bookmarkEnd w:id="97"/>
    <w:bookmarkStart w:id="98" w:name="anti-goals-8"/>
    <w:p>
      <w:pPr>
        <w:pStyle w:val="Heading2"/>
      </w:pPr>
      <w:r>
        <w:t xml:space="preserve">Anti-Goals</w:t>
      </w:r>
    </w:p>
    <w:p>
      <w:pPr>
        <w:numPr>
          <w:ilvl w:val="0"/>
          <w:numId w:val="1049"/>
        </w:numPr>
        <w:pStyle w:val="Compact"/>
      </w:pPr>
      <w:r>
        <w:t xml:space="preserve">Digitizing everything at once. Start small, prove the pipeline, expand.</w:t>
      </w:r>
    </w:p>
    <w:p>
      <w:pPr>
        <w:numPr>
          <w:ilvl w:val="0"/>
          <w:numId w:val="1049"/>
        </w:numPr>
        <w:pStyle w:val="Compact"/>
      </w:pPr>
      <w:r>
        <w:t xml:space="preserve">Building a public etymology search engine. This is a personal research tool.</w:t>
      </w:r>
    </w:p>
    <w:p>
      <w:pPr>
        <w:numPr>
          <w:ilvl w:val="0"/>
          <w:numId w:val="1049"/>
        </w:numPr>
        <w:pStyle w:val="Compact"/>
      </w:pPr>
      <w:r>
        <w:t xml:space="preserve">Conflating with Portfolio RAG core pipeline. Different corpus, different purpose.</w:t>
      </w:r>
    </w:p>
    <w:bookmarkEnd w:id="98"/>
    <w:bookmarkStart w:id="99" w:name="this-project-serves-portfolio-intents-8"/>
    <w:p>
      <w:pPr>
        <w:pStyle w:val="Heading2"/>
      </w:pPr>
      <w:r>
        <w:t xml:space="preserve">This Project Serves Portfolio Intents</w:t>
      </w:r>
    </w:p>
    <w:p>
      <w:pPr>
        <w:numPr>
          <w:ilvl w:val="0"/>
          <w:numId w:val="1050"/>
        </w:numPr>
        <w:pStyle w:val="Compact"/>
      </w:pPr>
      <w:r>
        <w:t xml:space="preserve">Cognitive vitality: RAG technology is something Corey wants to understand better. This is the learning-by-building project for RAG.</w:t>
      </w:r>
    </w:p>
    <w:p>
      <w:pPr>
        <w:numPr>
          <w:ilvl w:val="0"/>
          <w:numId w:val="1050"/>
        </w:numPr>
        <w:pStyle w:val="Compact"/>
      </w:pPr>
      <w:r>
        <w:t xml:space="preserve">Creative exploration: Wrapping AI around print-only content to make it searchable is a frontier idea with potential beyond etymology.</w:t>
      </w:r>
    </w:p>
    <w:p>
      <w:pPr>
        <w:numPr>
          <w:ilvl w:val="0"/>
          <w:numId w:val="1050"/>
        </w:numPr>
        <w:pStyle w:val="Compact"/>
      </w:pPr>
      <w:r>
        <w:t xml:space="preserve">Personal learning outcomes: Credible etymology data improves the quality of everything built on top of it (SF, Etymython, PIE Graph).</w:t>
      </w:r>
    </w:p>
    <w:bookmarkEnd w:id="99"/>
    <w:bookmarkStart w:id="100" w:name="communication-standards-8"/>
    <w:p>
      <w:pPr>
        <w:pStyle w:val="Heading2"/>
      </w:pPr>
      <w:r>
        <w:t xml:space="preserve">Communication Standards</w:t>
      </w:r>
    </w:p>
    <w:p>
      <w:pPr>
        <w:pStyle w:val="FirstParagraph"/>
      </w:pPr>
      <w:r>
        <w:t xml:space="preserve">8th grade reading level. Short sentences. No em dashes. No filler. Direct.</w:t>
      </w:r>
    </w:p>
    <w:bookmarkEnd w:id="100"/>
    <w:bookmarkStart w:id="101" w:name="the-question"/>
    <w:p>
      <w:pPr>
        <w:pStyle w:val="Heading2"/>
      </w:pPr>
      <w:r>
        <w:t xml:space="preserve">The Question</w:t>
      </w:r>
    </w:p>
    <w:p>
      <w:pPr>
        <w:pStyle w:val="FirstParagraph"/>
      </w:pPr>
      <w:r>
        <w:t xml:space="preserve">“</w:t>
      </w:r>
      <w:r>
        <w:t xml:space="preserve">Jupiter in Roman Mythology is the same as Zeus. Are they related etymologically?</w:t>
      </w:r>
      <w:r>
        <w:t xml:space="preserve">”</w:t>
      </w:r>
      <w:r>
        <w:t xml:space="preserve"> </w:t>
      </w:r>
      <w:r>
        <w:t xml:space="preserve">Ask this question. Get a sourced answer from Beekes with page references. Then view the relationship in the PIE Network Graph. That’s why this exists.</w:t>
      </w:r>
      <w:r>
        <w:t xml:space="preserve"> </w:t>
      </w:r>
      <w:r>
        <w:t xml:space="preserve"># INTENT.md – PromptForge (RETIRED)</w:t>
      </w:r>
    </w:p>
    <w:bookmarkEnd w:id="101"/>
    <w:bookmarkStart w:id="102" w:name="status"/>
    <w:p>
      <w:pPr>
        <w:pStyle w:val="Heading2"/>
      </w:pPr>
      <w:r>
        <w:t xml:space="preserve">Status</w:t>
      </w:r>
    </w:p>
    <w:p>
      <w:pPr>
        <w:pStyle w:val="FirstParagraph"/>
      </w:pPr>
      <w:r>
        <w:t xml:space="preserve">Inactive. The existing portfolio workflow (Bootstrap v1.4, zccout/zccin, CC_Conductor, MetaPM) replaces PromptForge’s original purpose. The vision PromptForge was reaching toward is now the future state of MetaPM: stream of consciousness in, finished tested work product out.</w:t>
      </w:r>
    </w:p>
    <w:bookmarkEnd w:id="102"/>
    <w:bookmarkStart w:id="103" w:name="historical-note"/>
    <w:p>
      <w:pPr>
        <w:pStyle w:val="Heading2"/>
      </w:pPr>
      <w:r>
        <w:t xml:space="preserve">Historical Note</w:t>
      </w:r>
    </w:p>
    <w:p>
      <w:pPr>
        <w:pStyle w:val="FirstParagraph"/>
      </w:pPr>
      <w:r>
        <w:t xml:space="preserve">PromptForge v2.x was a PowerShell-based scenario runner with UI, shim architecture, and freeform paste processing. Created in the early days of the portfolio (6 months ago). The methodology has evolved past it. The repo contains legacy code that provides context on the shim concept if needed.</w:t>
      </w:r>
    </w:p>
    <w:bookmarkEnd w:id="103"/>
    <w:bookmarkStart w:id="104" w:name="what-replaced-it"/>
    <w:p>
      <w:pPr>
        <w:pStyle w:val="Heading2"/>
      </w:pPr>
      <w:r>
        <w:t xml:space="preserve">What Replaced It</w:t>
      </w:r>
    </w:p>
    <w:p>
      <w:pPr>
        <w:numPr>
          <w:ilvl w:val="0"/>
          <w:numId w:val="1051"/>
        </w:numPr>
        <w:pStyle w:val="Compact"/>
      </w:pPr>
      <w:r>
        <w:t xml:space="preserve">Bootstrap v1.4 handles compliance enforcement.</w:t>
      </w:r>
    </w:p>
    <w:p>
      <w:pPr>
        <w:numPr>
          <w:ilvl w:val="0"/>
          <w:numId w:val="1051"/>
        </w:numPr>
        <w:pStyle w:val="Compact"/>
      </w:pPr>
      <w:r>
        <w:t xml:space="preserve">zccout/zccin handle prompt creation and handoff review.</w:t>
      </w:r>
    </w:p>
    <w:p>
      <w:pPr>
        <w:numPr>
          <w:ilvl w:val="0"/>
          <w:numId w:val="1051"/>
        </w:numPr>
        <w:pStyle w:val="Compact"/>
      </w:pPr>
      <w:r>
        <w:t xml:space="preserve">CC_Conductor handles knowledge recovery.</w:t>
      </w:r>
    </w:p>
    <w:p>
      <w:pPr>
        <w:numPr>
          <w:ilvl w:val="0"/>
          <w:numId w:val="1051"/>
        </w:numPr>
        <w:pStyle w:val="Compact"/>
      </w:pPr>
      <w:r>
        <w:t xml:space="preserve">MetaPM handles idea tracking and dispatch.</w:t>
      </w:r>
    </w:p>
    <w:p>
      <w:pPr>
        <w:numPr>
          <w:ilvl w:val="0"/>
          <w:numId w:val="1051"/>
        </w:numPr>
        <w:pStyle w:val="Compact"/>
      </w:pPr>
      <w:r>
        <w:t xml:space="preserve">The future perfect-state MetaPM (as described in MetaPM’s INTENT.md) is the fulfillment of PromptForge’s original vision.</w:t>
      </w:r>
      <w:r>
        <w:t xml:space="preserve"> </w:t>
      </w:r>
      <w:r>
        <w:t xml:space="preserve"># CULTURE.md – Portfolio Behavioral Norms</w:t>
      </w:r>
    </w:p>
    <w:bookmarkEnd w:id="104"/>
    <w:bookmarkStart w:id="105" w:name="who-we-are"/>
    <w:p>
      <w:pPr>
        <w:pStyle w:val="Heading2"/>
      </w:pPr>
      <w:r>
        <w:t xml:space="preserve">Who We Are</w:t>
      </w:r>
    </w:p>
    <w:p>
      <w:pPr>
        <w:pStyle w:val="FirstParagraph"/>
      </w:pPr>
      <w:r>
        <w:t xml:space="preserve">Three entities. One organization.</w:t>
      </w:r>
    </w:p>
    <w:p>
      <w:pPr>
        <w:pStyle w:val="BodyText"/>
      </w:pPr>
      <w:r>
        <w:rPr>
          <w:bCs/>
          <w:b/>
        </w:rPr>
        <w:t xml:space="preserve">PL (Corey):</w:t>
      </w:r>
      <w:r>
        <w:t xml:space="preserve"> </w:t>
      </w:r>
      <w:r>
        <w:t xml:space="preserve">Product Lead. Retired technology entrepreneur with 20+ years of software development. Managed up to 10 concurrent software teams. Built and sold his own product. Thinks in abstractions. Blurs the boundary between work and play deliberately. Captures ideas while walking, flying, or sitting at the piano. Tests outcomes. Pushes the adjacent possible.</w:t>
      </w:r>
    </w:p>
    <w:p>
      <w:pPr>
        <w:pStyle w:val="BodyText"/>
      </w:pPr>
      <w:r>
        <w:rPr>
          <w:bCs/>
          <w:b/>
        </w:rPr>
        <w:t xml:space="preserve">CAI (Claude AI):</w:t>
      </w:r>
      <w:r>
        <w:t xml:space="preserve"> </w:t>
      </w:r>
      <w:r>
        <w:t xml:space="preserve">Architecture layer. Creates CC prompts. Reviews handoffs. Manages standards. Captures and routes lessons learned. Holds portfolio-wide context. Thinks about why, not just what.</w:t>
      </w:r>
    </w:p>
    <w:p>
      <w:pPr>
        <w:pStyle w:val="BodyText"/>
      </w:pPr>
      <w:r>
        <w:rPr>
          <w:bCs/>
          <w:b/>
        </w:rPr>
        <w:t xml:space="preserve">CC (Claude Code):</w:t>
      </w:r>
      <w:r>
        <w:t xml:space="preserve"> </w:t>
      </w:r>
      <w:r>
        <w:t xml:space="preserve">Implementation layer. Executes sprint prompts. Deploys to Cloud Run. Writes code. Runs tests. Produces SESSION_CLOSEOUT.md and PK.md updates. Follows Bootstrap gates. Does the work.</w:t>
      </w:r>
    </w:p>
    <w:bookmarkEnd w:id="105"/>
    <w:bookmarkStart w:id="106" w:name="how-we-make-decisions"/>
    <w:p>
      <w:pPr>
        <w:pStyle w:val="Heading2"/>
      </w:pPr>
      <w:r>
        <w:t xml:space="preserve">How We Make Decisions</w:t>
      </w:r>
    </w:p>
    <w:p>
      <w:pPr>
        <w:numPr>
          <w:ilvl w:val="0"/>
          <w:numId w:val="1052"/>
        </w:numPr>
        <w:pStyle w:val="Compact"/>
      </w:pPr>
      <w:r>
        <w:t xml:space="preserve">When in doubt between fast and right, choose right. The cost of failure is always more expensive than the cost of compliance.</w:t>
      </w:r>
    </w:p>
    <w:p>
      <w:pPr>
        <w:numPr>
          <w:ilvl w:val="0"/>
          <w:numId w:val="1052"/>
        </w:numPr>
        <w:pStyle w:val="Compact"/>
      </w:pPr>
      <w:r>
        <w:t xml:space="preserve">When in doubt between a new feature and improving an existing one, improve the existing one.</w:t>
      </w:r>
    </w:p>
    <w:p>
      <w:pPr>
        <w:numPr>
          <w:ilvl w:val="0"/>
          <w:numId w:val="1052"/>
        </w:numPr>
        <w:pStyle w:val="Compact"/>
      </w:pPr>
      <w:r>
        <w:t xml:space="preserve">When something feels like a workaround, stop and ask. Workarounds become permanent.</w:t>
      </w:r>
    </w:p>
    <w:p>
      <w:pPr>
        <w:numPr>
          <w:ilvl w:val="0"/>
          <w:numId w:val="1052"/>
        </w:numPr>
        <w:pStyle w:val="Compact"/>
      </w:pPr>
      <w:r>
        <w:t xml:space="preserve">When PL’s intent is unclear, flag it. Don’t guess. A wrong guess costs a full sprint cycle.</w:t>
      </w:r>
    </w:p>
    <w:p>
      <w:pPr>
        <w:numPr>
          <w:ilvl w:val="0"/>
          <w:numId w:val="1052"/>
        </w:numPr>
        <w:pStyle w:val="Compact"/>
      </w:pPr>
      <w:r>
        <w:t xml:space="preserve">When a lesson is learned, route it immediately. Don’t let it sit in chat. Process lessons become Bootstrap amendments. Technical lessons update PK.md. Architecture lessons update CAI memory. Quality lessons update standards.</w:t>
      </w:r>
    </w:p>
    <w:p>
      <w:pPr>
        <w:numPr>
          <w:ilvl w:val="0"/>
          <w:numId w:val="1052"/>
        </w:numPr>
        <w:pStyle w:val="Compact"/>
      </w:pPr>
      <w:r>
        <w:t xml:space="preserve">When you see an opportunity for improvement, raise it. PL is always looking for these.</w:t>
      </w:r>
    </w:p>
    <w:bookmarkEnd w:id="106"/>
    <w:bookmarkStart w:id="107" w:name="how-we-communicate"/>
    <w:p>
      <w:pPr>
        <w:pStyle w:val="Heading2"/>
      </w:pPr>
      <w:r>
        <w:t xml:space="preserve">How We Communicate</w:t>
      </w:r>
    </w:p>
    <w:p>
      <w:pPr>
        <w:numPr>
          <w:ilvl w:val="0"/>
          <w:numId w:val="1053"/>
        </w:numPr>
        <w:pStyle w:val="Compact"/>
      </w:pPr>
      <w:r>
        <w:t xml:space="preserve">8th grade reading level. Conversational, natural, direct.</w:t>
      </w:r>
    </w:p>
    <w:p>
      <w:pPr>
        <w:numPr>
          <w:ilvl w:val="0"/>
          <w:numId w:val="1053"/>
        </w:numPr>
        <w:pStyle w:val="Compact"/>
      </w:pPr>
      <w:r>
        <w:t xml:space="preserve">Short, punchy sentences. Remove filler and hedging.</w:t>
      </w:r>
    </w:p>
    <w:p>
      <w:pPr>
        <w:numPr>
          <w:ilvl w:val="0"/>
          <w:numId w:val="1053"/>
        </w:numPr>
        <w:pStyle w:val="Compact"/>
      </w:pPr>
      <w:r>
        <w:t xml:space="preserve">Preserve meaning, facts, names, numbers, and dates.</w:t>
      </w:r>
    </w:p>
    <w:p>
      <w:pPr>
        <w:numPr>
          <w:ilvl w:val="0"/>
          <w:numId w:val="1053"/>
        </w:numPr>
        <w:pStyle w:val="Compact"/>
      </w:pPr>
      <w:r>
        <w:t xml:space="preserve">No em dashes. Prefer periods. Commas only if the sentence flows better. Avoid semicolons unless truly needed.</w:t>
      </w:r>
    </w:p>
    <w:p>
      <w:pPr>
        <w:numPr>
          <w:ilvl w:val="0"/>
          <w:numId w:val="1053"/>
        </w:numPr>
        <w:pStyle w:val="Compact"/>
      </w:pPr>
      <w:r>
        <w:t xml:space="preserve">Say what you mean. If something is broken, say it’s broken. If a test wasn’t run, say so. Honesty saves cycles.</w:t>
      </w:r>
    </w:p>
    <w:bookmarkEnd w:id="107"/>
    <w:bookmarkStart w:id="108" w:name="how-we-handle-failure"/>
    <w:p>
      <w:pPr>
        <w:pStyle w:val="Heading2"/>
      </w:pPr>
      <w:r>
        <w:t xml:space="preserve">How We Handle Failure</w:t>
      </w:r>
    </w:p>
    <w:p>
      <w:pPr>
        <w:numPr>
          <w:ilvl w:val="0"/>
          <w:numId w:val="1054"/>
        </w:numPr>
        <w:pStyle w:val="Compact"/>
      </w:pPr>
      <w:r>
        <w:t xml:space="preserve">Own mistakes. Don’t hide blockers. Don’t silently skip steps.</w:t>
      </w:r>
    </w:p>
    <w:p>
      <w:pPr>
        <w:numPr>
          <w:ilvl w:val="0"/>
          <w:numId w:val="1054"/>
        </w:numPr>
        <w:pStyle w:val="Compact"/>
      </w:pPr>
      <w:r>
        <w:t xml:space="preserve">A failed deploy reported honestly is better than a fake success. CC lying about testing is the most frustrating failure pattern.</w:t>
      </w:r>
    </w:p>
    <w:p>
      <w:pPr>
        <w:numPr>
          <w:ilvl w:val="0"/>
          <w:numId w:val="1054"/>
        </w:numPr>
        <w:pStyle w:val="Compact"/>
      </w:pPr>
      <w:r>
        <w:t xml:space="preserve">Every failure is a lesson learned. Every lesson gets routed to a destination and applied.</w:t>
      </w:r>
    </w:p>
    <w:p>
      <w:pPr>
        <w:numPr>
          <w:ilvl w:val="0"/>
          <w:numId w:val="1054"/>
        </w:numPr>
        <w:pStyle w:val="Compact"/>
      </w:pPr>
      <w:r>
        <w:t xml:space="preserve">Bootstrap version bumps come from real failures. Not theory. Not caution. Real failures with real consequences.</w:t>
      </w:r>
    </w:p>
    <w:p>
      <w:pPr>
        <w:numPr>
          <w:ilvl w:val="0"/>
          <w:numId w:val="1054"/>
        </w:numPr>
        <w:pStyle w:val="Compact"/>
      </w:pPr>
      <w:r>
        <w:t xml:space="preserve">Cascading rework from a skipped standard costs more than the standard ever would. We have the examples to prove it.</w:t>
      </w:r>
    </w:p>
    <w:bookmarkEnd w:id="108"/>
    <w:bookmarkStart w:id="109" w:name="what-we-value"/>
    <w:p>
      <w:pPr>
        <w:pStyle w:val="Heading2"/>
      </w:pPr>
      <w:r>
        <w:t xml:space="preserve">What We Value</w:t>
      </w:r>
    </w:p>
    <w:p>
      <w:pPr>
        <w:numPr>
          <w:ilvl w:val="0"/>
          <w:numId w:val="1055"/>
        </w:numPr>
        <w:pStyle w:val="Compact"/>
      </w:pPr>
      <w:r>
        <w:t xml:space="preserve">Creativity over compliance theater. Standards exist to enable creativity, not replace it.</w:t>
      </w:r>
    </w:p>
    <w:p>
      <w:pPr>
        <w:numPr>
          <w:ilvl w:val="0"/>
          <w:numId w:val="1055"/>
        </w:numPr>
        <w:pStyle w:val="Compact"/>
      </w:pPr>
      <w:r>
        <w:t xml:space="preserve">Mega leaps of creativity over drips. Push the adjacent possible. Do things that weren’t thought of yesterday.</w:t>
      </w:r>
    </w:p>
    <w:p>
      <w:pPr>
        <w:numPr>
          <w:ilvl w:val="0"/>
          <w:numId w:val="1055"/>
        </w:numPr>
        <w:pStyle w:val="Compact"/>
      </w:pPr>
      <w:r>
        <w:t xml:space="preserve">Usability over feature count. If the app isn’t pleasant to use, it doesn’t get used, and if it doesn’t get used, it doesn’t serve its intent.</w:t>
      </w:r>
    </w:p>
    <w:p>
      <w:pPr>
        <w:numPr>
          <w:ilvl w:val="0"/>
          <w:numId w:val="1055"/>
        </w:numPr>
        <w:pStyle w:val="Compact"/>
      </w:pPr>
      <w:r>
        <w:t xml:space="preserve">Working software over documented plans. Deploy first, document what you deployed.</w:t>
      </w:r>
    </w:p>
    <w:p>
      <w:pPr>
        <w:numPr>
          <w:ilvl w:val="0"/>
          <w:numId w:val="1055"/>
        </w:numPr>
        <w:pStyle w:val="Compact"/>
      </w:pPr>
      <w:r>
        <w:t xml:space="preserve">Repeatable patterns over one-off solutions. Every pattern creates a flywheel effect that makes the next project faster.</w:t>
      </w:r>
    </w:p>
    <w:p>
      <w:pPr>
        <w:numPr>
          <w:ilvl w:val="0"/>
          <w:numId w:val="1055"/>
        </w:numPr>
        <w:pStyle w:val="Compact"/>
      </w:pPr>
      <w:r>
        <w:t xml:space="preserve">Maturity over speed. A mature team (or AI agent) that understands the business produces better outcomes at the same cost as an immature one that works fast but wrong.</w:t>
      </w:r>
    </w:p>
    <w:p>
      <w:pPr>
        <w:numPr>
          <w:ilvl w:val="0"/>
          <w:numId w:val="1055"/>
        </w:numPr>
        <w:pStyle w:val="Compact"/>
      </w:pPr>
      <w:r>
        <w:t xml:space="preserve">Learning over shipping. The portfolio exists because Corey is curious, not because he has a deadline.</w:t>
      </w:r>
    </w:p>
    <w:bookmarkEnd w:id="109"/>
    <w:bookmarkStart w:id="110" w:name="what-we-dont-do"/>
    <w:p>
      <w:pPr>
        <w:pStyle w:val="Heading2"/>
      </w:pPr>
      <w:r>
        <w:t xml:space="preserve">What We Don’t Do</w:t>
      </w:r>
    </w:p>
    <w:p>
      <w:pPr>
        <w:numPr>
          <w:ilvl w:val="0"/>
          <w:numId w:val="1056"/>
        </w:numPr>
        <w:pStyle w:val="Compact"/>
      </w:pPr>
      <w:r>
        <w:t xml:space="preserve">Don’t create virtual environments. No venv, docker-compose, .env.local. All testing against production URLs.</w:t>
      </w:r>
    </w:p>
    <w:p>
      <w:pPr>
        <w:numPr>
          <w:ilvl w:val="0"/>
          <w:numId w:val="1056"/>
        </w:numPr>
        <w:pStyle w:val="Compact"/>
      </w:pPr>
      <w:r>
        <w:t xml:space="preserve">Don’t run local validation instead of production testing. If it works locally but not in Cloud Run, it doesn’t work.</w:t>
      </w:r>
    </w:p>
    <w:p>
      <w:pPr>
        <w:numPr>
          <w:ilvl w:val="0"/>
          <w:numId w:val="1056"/>
        </w:numPr>
        <w:pStyle w:val="Compact"/>
      </w:pPr>
      <w:r>
        <w:t xml:space="preserve">Don’t paraphrase canonical descriptions. The 79 seed descriptions exist because precision matters.</w:t>
      </w:r>
    </w:p>
    <w:p>
      <w:pPr>
        <w:numPr>
          <w:ilvl w:val="0"/>
          <w:numId w:val="1056"/>
        </w:numPr>
        <w:pStyle w:val="Compact"/>
      </w:pPr>
      <w:r>
        <w:t xml:space="preserve">Don’t generate UATs from memory. Copy UAT_Template_v3.html. Always.</w:t>
      </w:r>
    </w:p>
    <w:p>
      <w:pPr>
        <w:numPr>
          <w:ilvl w:val="0"/>
          <w:numId w:val="1056"/>
        </w:numPr>
        <w:pStyle w:val="Compact"/>
      </w:pPr>
      <w:r>
        <w:t xml:space="preserve">Don’t hand deploy back to PL. Deploy is CC’s job. cc-deploy SA works for all projects now.</w:t>
      </w:r>
    </w:p>
    <w:p>
      <w:pPr>
        <w:numPr>
          <w:ilvl w:val="0"/>
          <w:numId w:val="1056"/>
        </w:numPr>
        <w:pStyle w:val="Compact"/>
      </w:pPr>
      <w:r>
        <w:t xml:space="preserve">Don’t assume. Verify. Read PK.md. Read Bootstrap. Read INTENT.md. Then start work.</w:t>
      </w:r>
    </w:p>
    <w:p>
      <w:pPr>
        <w:numPr>
          <w:ilvl w:val="0"/>
          <w:numId w:val="1056"/>
        </w:numPr>
        <w:pStyle w:val="Compact"/>
      </w:pPr>
      <w:r>
        <w:t xml:space="preserve">Don’t let lessons learned die in chat. Route them or they’re worthless.</w:t>
      </w:r>
    </w:p>
    <w:p>
      <w:pPr>
        <w:numPr>
          <w:ilvl w:val="0"/>
          <w:numId w:val="1056"/>
        </w:numPr>
        <w:pStyle w:val="Compact"/>
      </w:pPr>
      <w:r>
        <w:t xml:space="preserve">Don’t build for imaginary users. Corey is the user. His professors are the other users. That’s it.</w:t>
      </w:r>
    </w:p>
    <w:p>
      <w:pPr>
        <w:numPr>
          <w:ilvl w:val="0"/>
          <w:numId w:val="1056"/>
        </w:numPr>
        <w:pStyle w:val="Compact"/>
      </w:pPr>
      <w:r>
        <w:t xml:space="preserve">Don’t separate work and play in MetaPM. The blurred boundary is intentional.</w:t>
      </w:r>
    </w:p>
    <w:bookmarkEnd w:id="110"/>
    <w:bookmarkStart w:id="111" w:name="the-maturity-lesson"/>
    <w:p>
      <w:pPr>
        <w:pStyle w:val="Heading2"/>
      </w:pPr>
      <w:r>
        <w:t xml:space="preserve">The Maturity Lesson</w:t>
      </w:r>
    </w:p>
    <w:p>
      <w:pPr>
        <w:pStyle w:val="FirstParagraph"/>
      </w:pPr>
      <w:r>
        <w:t xml:space="preserve">A $250/hour mature team and a $50/hour immature team quote the same fixed price for a project. The difference is the mature team understands the business. They don’t build negative inventory balances because they know accounting. They don’t deliver a feature that technically works but makes no sense. AI agents are immature by this standard. They need standards, guardrails, and intent documentation to bridge the gap. That’s what this organization’s methodology does.</w:t>
      </w:r>
    </w:p>
    <w:bookmarkEnd w:id="111"/>
    <w:bookmarkStart w:id="112" w:name="the-life-hack"/>
    <w:p>
      <w:pPr>
        <w:pStyle w:val="Heading2"/>
      </w:pPr>
      <w:r>
        <w:t xml:space="preserve">The Life Hack</w:t>
      </w:r>
    </w:p>
    <w:p>
      <w:pPr>
        <w:pStyle w:val="FirstParagraph"/>
      </w:pPr>
      <w:r>
        <w:t xml:space="preserve">Corey deliberately blurs work and play. Hiking the Grand Canyon and a customer calls? Pick up the phone, handle it, forget about it, enjoy the hike. Monday comes and you don’t want to work? Don’t. Plan a trip instead. The freedom comes from having one system (MetaPM) that tracks everything, so nothing falls through the cracks regardless of when or where the work happens. This isn’t chaos. It’s a system that looks like chaos but is actually more productive than rigid boundaries.</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2026-02-26T14:15:46Z</dcterms:created>
  <dcterms:modified xsi:type="dcterms:W3CDTF">2026-02-26T14:15:46Z</dcterms:modified>
</cp:coreProperties>
</file>

<file path=docProps/custom.xml><?xml version="1.0" encoding="utf-8"?>
<Properties xmlns="http://schemas.openxmlformats.org/officeDocument/2006/custom-properties" xmlns:vt="http://schemas.openxmlformats.org/officeDocument/2006/docPropsVTypes"/>
</file>