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01DBA"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Key Findings</w:t>
      </w:r>
    </w:p>
    <w:p w14:paraId="0EE15E5C" w14:textId="0A71EE8C" w:rsidR="002A7456" w:rsidRDefault="00566B79">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The U.S. lost approximately 25 million jobs between February and April with unemployment peaking in April and slowly declining the last couple of months. Yet, Blacks and Latinos have sustained the highest jobless rates</w:t>
      </w:r>
      <w:r w:rsidR="008354E0">
        <w:rPr>
          <w:rFonts w:ascii="Times New Roman" w:hAnsi="Times New Roman" w:cs="Times New Roman"/>
          <w:b/>
          <w:bCs/>
          <w:sz w:val="24"/>
          <w:szCs w:val="24"/>
        </w:rPr>
        <w:t>:</w:t>
      </w:r>
      <w:r>
        <w:rPr>
          <w:rFonts w:ascii="Times New Roman" w:hAnsi="Times New Roman" w:cs="Times New Roman"/>
          <w:b/>
          <w:bCs/>
          <w:sz w:val="24"/>
          <w:szCs w:val="24"/>
        </w:rPr>
        <w:t xml:space="preserve"> even </w:t>
      </w:r>
      <w:r w:rsidR="008354E0">
        <w:rPr>
          <w:rFonts w:ascii="Times New Roman" w:hAnsi="Times New Roman" w:cs="Times New Roman"/>
          <w:b/>
          <w:bCs/>
          <w:sz w:val="24"/>
          <w:szCs w:val="24"/>
        </w:rPr>
        <w:t xml:space="preserve">with </w:t>
      </w:r>
      <w:r>
        <w:rPr>
          <w:rFonts w:ascii="Times New Roman" w:hAnsi="Times New Roman" w:cs="Times New Roman"/>
          <w:b/>
          <w:bCs/>
          <w:sz w:val="24"/>
          <w:szCs w:val="24"/>
        </w:rPr>
        <w:t>June</w:t>
      </w:r>
      <w:r w:rsidR="008354E0">
        <w:rPr>
          <w:rFonts w:ascii="Times New Roman" w:hAnsi="Times New Roman" w:cs="Times New Roman"/>
          <w:b/>
          <w:bCs/>
          <w:sz w:val="24"/>
          <w:szCs w:val="24"/>
        </w:rPr>
        <w:t>’s improvements,</w:t>
      </w:r>
      <w:r>
        <w:rPr>
          <w:rFonts w:ascii="Times New Roman" w:hAnsi="Times New Roman" w:cs="Times New Roman"/>
          <w:b/>
          <w:bCs/>
          <w:sz w:val="24"/>
          <w:szCs w:val="24"/>
        </w:rPr>
        <w:t xml:space="preserve"> </w:t>
      </w:r>
      <w:r w:rsidR="008354E0">
        <w:rPr>
          <w:rFonts w:ascii="Times New Roman" w:hAnsi="Times New Roman" w:cs="Times New Roman"/>
          <w:b/>
          <w:bCs/>
          <w:sz w:val="24"/>
          <w:szCs w:val="24"/>
        </w:rPr>
        <w:t xml:space="preserve">Black and Latino </w:t>
      </w:r>
      <w:r>
        <w:rPr>
          <w:rFonts w:ascii="Times New Roman" w:hAnsi="Times New Roman" w:cs="Times New Roman"/>
          <w:b/>
          <w:bCs/>
          <w:sz w:val="24"/>
          <w:szCs w:val="24"/>
        </w:rPr>
        <w:t xml:space="preserve">unemployment rates </w:t>
      </w:r>
      <w:r w:rsidR="008354E0">
        <w:rPr>
          <w:rFonts w:ascii="Times New Roman" w:hAnsi="Times New Roman" w:cs="Times New Roman"/>
          <w:b/>
          <w:bCs/>
          <w:sz w:val="24"/>
          <w:szCs w:val="24"/>
        </w:rPr>
        <w:t xml:space="preserve">were higher </w:t>
      </w:r>
      <w:r>
        <w:rPr>
          <w:rFonts w:ascii="Times New Roman" w:hAnsi="Times New Roman" w:cs="Times New Roman"/>
          <w:b/>
          <w:bCs/>
          <w:sz w:val="24"/>
          <w:szCs w:val="24"/>
        </w:rPr>
        <w:t xml:space="preserve">than the peak </w:t>
      </w:r>
      <w:r w:rsidR="008354E0">
        <w:rPr>
          <w:rFonts w:ascii="Times New Roman" w:hAnsi="Times New Roman" w:cs="Times New Roman"/>
          <w:b/>
          <w:bCs/>
          <w:sz w:val="24"/>
          <w:szCs w:val="24"/>
        </w:rPr>
        <w:t xml:space="preserve">White </w:t>
      </w:r>
      <w:r>
        <w:rPr>
          <w:rFonts w:ascii="Times New Roman" w:hAnsi="Times New Roman" w:cs="Times New Roman"/>
          <w:b/>
          <w:bCs/>
          <w:sz w:val="24"/>
          <w:szCs w:val="24"/>
        </w:rPr>
        <w:t>unemployment rate in April.</w:t>
      </w:r>
    </w:p>
    <w:p w14:paraId="76EDB793" w14:textId="15F922DE" w:rsidR="002A7456" w:rsidRDefault="00566B79">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Women have </w:t>
      </w:r>
      <w:r w:rsidR="008354E0">
        <w:rPr>
          <w:rFonts w:ascii="Times New Roman" w:hAnsi="Times New Roman" w:cs="Times New Roman"/>
          <w:b/>
          <w:bCs/>
          <w:sz w:val="24"/>
          <w:szCs w:val="24"/>
        </w:rPr>
        <w:t xml:space="preserve">experienced </w:t>
      </w:r>
      <w:r>
        <w:rPr>
          <w:rFonts w:ascii="Times New Roman" w:hAnsi="Times New Roman" w:cs="Times New Roman"/>
          <w:b/>
          <w:bCs/>
          <w:sz w:val="24"/>
          <w:szCs w:val="24"/>
        </w:rPr>
        <w:t>higher unemployment than men during the pandemic, but women of color and Latina immigrant women have the most elevated jobless rates.</w:t>
      </w:r>
    </w:p>
    <w:p w14:paraId="18A87F89" w14:textId="5C9A8CA7" w:rsidR="002A7456" w:rsidRDefault="00566B79">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By June, Blacks and Latinos had </w:t>
      </w:r>
      <w:r w:rsidR="008354E0">
        <w:rPr>
          <w:rFonts w:ascii="Times New Roman" w:hAnsi="Times New Roman" w:cs="Times New Roman"/>
          <w:b/>
          <w:bCs/>
          <w:sz w:val="24"/>
          <w:szCs w:val="24"/>
        </w:rPr>
        <w:t xml:space="preserve">12 to 13 percent </w:t>
      </w:r>
      <w:r>
        <w:rPr>
          <w:rFonts w:ascii="Times New Roman" w:hAnsi="Times New Roman" w:cs="Times New Roman"/>
          <w:b/>
          <w:bCs/>
          <w:sz w:val="24"/>
          <w:szCs w:val="24"/>
        </w:rPr>
        <w:t>fewer jobs than they held in February</w:t>
      </w:r>
      <w:r w:rsidR="008354E0">
        <w:rPr>
          <w:rFonts w:ascii="Times New Roman" w:hAnsi="Times New Roman" w:cs="Times New Roman"/>
          <w:b/>
          <w:bCs/>
          <w:sz w:val="24"/>
          <w:szCs w:val="24"/>
        </w:rPr>
        <w:t>, compared with 7.5 percent losses among Whites</w:t>
      </w:r>
      <w:r>
        <w:rPr>
          <w:rFonts w:ascii="Times New Roman" w:hAnsi="Times New Roman" w:cs="Times New Roman"/>
          <w:b/>
          <w:bCs/>
          <w:sz w:val="24"/>
          <w:szCs w:val="24"/>
        </w:rPr>
        <w:t>.</w:t>
      </w:r>
    </w:p>
    <w:p w14:paraId="13316B70" w14:textId="77777777" w:rsidR="002A7456" w:rsidRDefault="002A7456">
      <w:pPr>
        <w:spacing w:after="0"/>
        <w:rPr>
          <w:rFonts w:ascii="Times New Roman" w:hAnsi="Times New Roman" w:cs="Times New Roman"/>
          <w:b/>
          <w:bCs/>
          <w:sz w:val="24"/>
          <w:szCs w:val="24"/>
        </w:rPr>
      </w:pPr>
    </w:p>
    <w:p w14:paraId="69F351CC" w14:textId="77777777" w:rsidR="002A7456" w:rsidRDefault="002A7456">
      <w:pPr>
        <w:spacing w:after="0"/>
        <w:rPr>
          <w:rFonts w:ascii="Times New Roman" w:hAnsi="Times New Roman" w:cs="Times New Roman"/>
          <w:b/>
          <w:bCs/>
          <w:sz w:val="24"/>
          <w:szCs w:val="24"/>
        </w:rPr>
      </w:pPr>
    </w:p>
    <w:p w14:paraId="3695DC19" w14:textId="77777777" w:rsidR="002A7456" w:rsidRDefault="002A7456">
      <w:pPr>
        <w:spacing w:after="0"/>
        <w:jc w:val="center"/>
        <w:rPr>
          <w:rFonts w:ascii="Times New Roman" w:hAnsi="Times New Roman" w:cs="Times New Roman"/>
          <w:b/>
          <w:bCs/>
          <w:sz w:val="24"/>
          <w:szCs w:val="24"/>
        </w:rPr>
      </w:pPr>
    </w:p>
    <w:p w14:paraId="2E296E85" w14:textId="7777777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The Inequities of Job Loss and Recovery Amid the COVID-19 Pandemic</w:t>
      </w:r>
    </w:p>
    <w:p w14:paraId="0681AA14" w14:textId="77777777" w:rsidR="002A7456" w:rsidRDefault="002A7456">
      <w:pPr>
        <w:spacing w:after="0"/>
        <w:jc w:val="center"/>
        <w:rPr>
          <w:rFonts w:ascii="Times New Roman" w:hAnsi="Times New Roman" w:cs="Times New Roman"/>
          <w:b/>
          <w:bCs/>
          <w:sz w:val="24"/>
          <w:szCs w:val="24"/>
        </w:rPr>
      </w:pPr>
    </w:p>
    <w:p w14:paraId="376678DD" w14:textId="77777777" w:rsidR="002A7456" w:rsidRDefault="00566B79">
      <w:pPr>
        <w:spacing w:after="0"/>
        <w:jc w:val="center"/>
      </w:pPr>
      <w:r>
        <w:rPr>
          <w:rFonts w:ascii="Times New Roman" w:hAnsi="Times New Roman" w:cs="Times New Roman"/>
          <w:sz w:val="24"/>
          <w:szCs w:val="24"/>
        </w:rPr>
        <w:t>Rogelio Sáenz</w:t>
      </w:r>
    </w:p>
    <w:p w14:paraId="71378794" w14:textId="77777777" w:rsidR="002A7456" w:rsidRDefault="00566B79">
      <w:pPr>
        <w:spacing w:after="0"/>
        <w:jc w:val="center"/>
        <w:rPr>
          <w:rFonts w:ascii="Times New Roman" w:hAnsi="Times New Roman" w:cs="Times New Roman"/>
          <w:sz w:val="24"/>
          <w:szCs w:val="24"/>
        </w:rPr>
      </w:pPr>
      <w:r>
        <w:rPr>
          <w:rFonts w:ascii="Times New Roman" w:hAnsi="Times New Roman" w:cs="Times New Roman"/>
          <w:sz w:val="24"/>
          <w:szCs w:val="24"/>
        </w:rPr>
        <w:t>Corey Sparks</w:t>
      </w:r>
    </w:p>
    <w:p w14:paraId="7A593C09" w14:textId="77777777" w:rsidR="002A7456" w:rsidRDefault="00566B79">
      <w:pPr>
        <w:spacing w:after="0"/>
        <w:jc w:val="center"/>
        <w:rPr>
          <w:rFonts w:ascii="Times New Roman" w:hAnsi="Times New Roman" w:cs="Times New Roman"/>
          <w:sz w:val="24"/>
          <w:szCs w:val="24"/>
        </w:rPr>
      </w:pPr>
      <w:r>
        <w:rPr>
          <w:rFonts w:ascii="Times New Roman" w:hAnsi="Times New Roman" w:cs="Times New Roman"/>
          <w:sz w:val="24"/>
          <w:szCs w:val="24"/>
        </w:rPr>
        <w:t>Department of Demography, The University of Texas at San Antonio</w:t>
      </w:r>
    </w:p>
    <w:p w14:paraId="4C612E76" w14:textId="77777777" w:rsidR="002A7456" w:rsidRDefault="002A7456">
      <w:pPr>
        <w:spacing w:after="0"/>
        <w:rPr>
          <w:rFonts w:ascii="Times New Roman" w:hAnsi="Times New Roman" w:cs="Times New Roman"/>
          <w:sz w:val="24"/>
          <w:szCs w:val="24"/>
        </w:rPr>
      </w:pPr>
    </w:p>
    <w:p w14:paraId="4740552F" w14:textId="77777777" w:rsidR="002A7456" w:rsidRDefault="00566B79">
      <w:pPr>
        <w:spacing w:after="0"/>
      </w:pPr>
      <w:r>
        <w:rPr>
          <w:rFonts w:ascii="Times New Roman" w:hAnsi="Times New Roman" w:cs="Times New Roman"/>
          <w:sz w:val="24"/>
          <w:szCs w:val="24"/>
        </w:rPr>
        <w:t>The COVID-19 pandemic has spawned devastation across the United States. All segments of the population have been impacted, but people of color have borne the brunt of infections from the Coronavirus and deaths from COVID-19. Nationally Latinos and Blacks are contracting the virus at rates three times higher than Whites.</w:t>
      </w:r>
      <w:r>
        <w:rPr>
          <w:rFonts w:ascii="Times New Roman" w:hAnsi="Times New Roman" w:cs="Times New Roman"/>
          <w:position w:val="6"/>
          <w:sz w:val="24"/>
          <w:szCs w:val="24"/>
        </w:rPr>
        <w:t>1</w:t>
      </w:r>
      <w:r>
        <w:rPr>
          <w:rFonts w:ascii="Times New Roman" w:hAnsi="Times New Roman" w:cs="Times New Roman"/>
          <w:sz w:val="24"/>
          <w:szCs w:val="24"/>
        </w:rPr>
        <w:t xml:space="preserve"> Blacks are also dying at a rate 3.6 times and Latinos 2.5 times higher than Whites.</w:t>
      </w:r>
      <w:r>
        <w:rPr>
          <w:rFonts w:ascii="Times New Roman" w:hAnsi="Times New Roman" w:cs="Times New Roman"/>
          <w:position w:val="6"/>
          <w:sz w:val="24"/>
          <w:szCs w:val="24"/>
        </w:rPr>
        <w:t>2</w:t>
      </w:r>
      <w:r>
        <w:rPr>
          <w:rFonts w:ascii="Times New Roman" w:hAnsi="Times New Roman" w:cs="Times New Roman"/>
          <w:sz w:val="24"/>
          <w:szCs w:val="24"/>
        </w:rPr>
        <w:t xml:space="preserve"> Furthermore, Blacks and Latinos have sustained major setbacks to their economic sustainability.</w:t>
      </w:r>
    </w:p>
    <w:p w14:paraId="0A10D0A2" w14:textId="77777777" w:rsidR="002A7456" w:rsidRDefault="002A7456">
      <w:pPr>
        <w:spacing w:after="0"/>
        <w:rPr>
          <w:rFonts w:ascii="Times New Roman" w:hAnsi="Times New Roman" w:cs="Times New Roman"/>
          <w:sz w:val="24"/>
          <w:szCs w:val="24"/>
        </w:rPr>
      </w:pPr>
    </w:p>
    <w:p w14:paraId="42208130" w14:textId="77777777" w:rsidR="002A7456" w:rsidRDefault="00566B79">
      <w:pPr>
        <w:spacing w:after="0"/>
      </w:pPr>
      <w:r>
        <w:rPr>
          <w:rFonts w:ascii="Times New Roman" w:hAnsi="Times New Roman" w:cs="Times New Roman"/>
          <w:sz w:val="24"/>
          <w:szCs w:val="24"/>
        </w:rPr>
        <w:t>The pandemic led to the loss of approximately 25 million jobs between February and April and a recovery of about 9 million of these jobs between then and June.</w:t>
      </w:r>
      <w:r>
        <w:rPr>
          <w:rFonts w:ascii="Times New Roman" w:hAnsi="Times New Roman" w:cs="Times New Roman"/>
          <w:position w:val="6"/>
          <w:sz w:val="24"/>
          <w:szCs w:val="24"/>
        </w:rPr>
        <w:t>3</w:t>
      </w:r>
      <w:r>
        <w:rPr>
          <w:rFonts w:ascii="Times New Roman" w:hAnsi="Times New Roman" w:cs="Times New Roman"/>
          <w:sz w:val="24"/>
          <w:szCs w:val="24"/>
        </w:rPr>
        <w:t xml:space="preserve"> This represents a historically unprecedented level of unemployment and while as of June, some areas have exhibited a slow recovery, the near term prospects for those who have lost jobs is uncertain at best. While the pandemic has affected everyone’s work life, it has done so unequally. Indeed, the rising job loss has been particularly devastating for Blacks and Latinos who have experienced exceptionally high levels of unemployment and slow rates of job recovery.</w:t>
      </w:r>
      <w:r>
        <w:rPr>
          <w:rFonts w:ascii="Times New Roman" w:hAnsi="Times New Roman" w:cs="Times New Roman"/>
          <w:position w:val="6"/>
          <w:sz w:val="24"/>
          <w:szCs w:val="24"/>
        </w:rPr>
        <w:t>4</w:t>
      </w:r>
      <w:r>
        <w:rPr>
          <w:rFonts w:ascii="Times New Roman" w:hAnsi="Times New Roman" w:cs="Times New Roman"/>
          <w:sz w:val="24"/>
          <w:szCs w:val="24"/>
        </w:rPr>
        <w:t xml:space="preserve"> </w:t>
      </w:r>
    </w:p>
    <w:p w14:paraId="7408D9F6" w14:textId="77777777" w:rsidR="002A7456" w:rsidRDefault="002A7456">
      <w:pPr>
        <w:spacing w:after="0"/>
        <w:rPr>
          <w:rFonts w:ascii="Times New Roman" w:hAnsi="Times New Roman" w:cs="Times New Roman"/>
          <w:sz w:val="24"/>
          <w:szCs w:val="24"/>
        </w:rPr>
      </w:pPr>
    </w:p>
    <w:p w14:paraId="129EB62B" w14:textId="77777777" w:rsidR="002A7456" w:rsidRDefault="00566B79">
      <w:pPr>
        <w:spacing w:after="0"/>
      </w:pPr>
      <w:r>
        <w:rPr>
          <w:rFonts w:ascii="Times New Roman" w:hAnsi="Times New Roman" w:cs="Times New Roman"/>
          <w:sz w:val="24"/>
          <w:szCs w:val="24"/>
        </w:rPr>
        <w:t>While the overall national portrait of the impact of the virus on the economy and job situation is becoming increasingly clear, much less is known for different subgroups within the country. Job loss and recovery have been much more challenging for certain racial/ethnic, gender, and nativity groups. Policy makers and community leaders need information to monitor and act on the variations that exist in order to ensure that certain segments of the population are not left behind in economic recovery from the pandemic. Certainly, tens of millions of workers who have lost their jobs now have lost  the additional $600 unemployment payment from the CARES Act. Moreover, undocumented immigrants -- including their citizen spouses -- were ineligible to receive the maximum $1,200 stimulus check that many Americans received.</w:t>
      </w:r>
      <w:r>
        <w:rPr>
          <w:rFonts w:ascii="Times New Roman" w:hAnsi="Times New Roman" w:cs="Times New Roman"/>
          <w:position w:val="6"/>
          <w:sz w:val="24"/>
          <w:szCs w:val="24"/>
        </w:rPr>
        <w:t>5</w:t>
      </w:r>
      <w:r>
        <w:rPr>
          <w:rFonts w:ascii="Times New Roman" w:hAnsi="Times New Roman" w:cs="Times New Roman"/>
          <w:sz w:val="24"/>
          <w:szCs w:val="24"/>
        </w:rPr>
        <w:t xml:space="preserve"> Disturbingly, as </w:t>
      </w:r>
      <w:r>
        <w:rPr>
          <w:rFonts w:ascii="Times New Roman" w:hAnsi="Times New Roman" w:cs="Times New Roman"/>
          <w:sz w:val="24"/>
          <w:szCs w:val="24"/>
        </w:rPr>
        <w:lastRenderedPageBreak/>
        <w:t>hotspots of infections and deaths have cropped up recently, beginning in mid-July there was an uptick of 1.4 million persons filing for unemployment for the first time, reversing a 15-week decline.</w:t>
      </w:r>
      <w:r>
        <w:rPr>
          <w:rFonts w:ascii="Times New Roman" w:hAnsi="Times New Roman" w:cs="Times New Roman"/>
          <w:position w:val="6"/>
          <w:sz w:val="24"/>
          <w:szCs w:val="24"/>
        </w:rPr>
        <w:t>6</w:t>
      </w:r>
    </w:p>
    <w:p w14:paraId="6DBF5693" w14:textId="77777777" w:rsidR="002A7456" w:rsidRDefault="002A7456">
      <w:pPr>
        <w:spacing w:after="0"/>
        <w:rPr>
          <w:rFonts w:ascii="Times New Roman" w:hAnsi="Times New Roman" w:cs="Times New Roman"/>
          <w:sz w:val="24"/>
          <w:szCs w:val="24"/>
        </w:rPr>
      </w:pPr>
    </w:p>
    <w:p w14:paraId="60694621" w14:textId="77777777" w:rsidR="002A7456" w:rsidRDefault="00566B79">
      <w:pPr>
        <w:spacing w:after="0"/>
      </w:pPr>
      <w:r>
        <w:rPr>
          <w:rFonts w:ascii="Times New Roman" w:hAnsi="Times New Roman" w:cs="Times New Roman"/>
          <w:sz w:val="24"/>
          <w:szCs w:val="24"/>
        </w:rPr>
        <w:t>This research is one of the first efforts to provide a broad and comprehensive overview of the inequities in job loss and recovery over the last several months of the pandemic. Our analysis highlights the wide variations in unemployment and the level of job loss over the last several months that have taken place to date across the nation’s demographic groups that have historically suffered disparities in the workforce including persons of color, women, and immigrants. Unfortunately, the calamity of the pandemic comes on the heels of major improvements in their job prospects that these groups have made over the last decade, as the workforce emerged from the Great Recession.</w:t>
      </w:r>
    </w:p>
    <w:p w14:paraId="41B43C3A" w14:textId="77777777" w:rsidR="002A7456" w:rsidRDefault="002A7456">
      <w:pPr>
        <w:spacing w:after="0"/>
        <w:rPr>
          <w:rFonts w:ascii="Times New Roman" w:hAnsi="Times New Roman" w:cs="Times New Roman"/>
          <w:sz w:val="24"/>
          <w:szCs w:val="24"/>
        </w:rPr>
      </w:pPr>
    </w:p>
    <w:p w14:paraId="3A77478D" w14:textId="7777777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Unemployment</w:t>
      </w:r>
    </w:p>
    <w:p w14:paraId="0D00B4D5" w14:textId="77777777" w:rsidR="002A7456" w:rsidRDefault="002A7456">
      <w:pPr>
        <w:spacing w:after="0"/>
        <w:rPr>
          <w:rFonts w:ascii="Times New Roman" w:hAnsi="Times New Roman" w:cs="Times New Roman"/>
          <w:sz w:val="24"/>
          <w:szCs w:val="24"/>
        </w:rPr>
      </w:pPr>
    </w:p>
    <w:p w14:paraId="6F26033A"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The Nation’s Unemployment Portrait</w:t>
      </w:r>
    </w:p>
    <w:p w14:paraId="2056BC96" w14:textId="77777777" w:rsidR="002A7456" w:rsidRDefault="002A7456">
      <w:pPr>
        <w:spacing w:after="0"/>
        <w:rPr>
          <w:rFonts w:ascii="Times New Roman" w:hAnsi="Times New Roman" w:cs="Times New Roman"/>
          <w:sz w:val="24"/>
          <w:szCs w:val="24"/>
        </w:rPr>
      </w:pPr>
    </w:p>
    <w:p w14:paraId="3A8D8B5A" w14:textId="77777777" w:rsidR="002A7456" w:rsidRDefault="00566B79">
      <w:pPr>
        <w:spacing w:after="0"/>
      </w:pPr>
      <w:r>
        <w:rPr>
          <w:rFonts w:ascii="Times New Roman" w:hAnsi="Times New Roman" w:cs="Times New Roman"/>
          <w:sz w:val="24"/>
          <w:szCs w:val="24"/>
        </w:rPr>
        <w:t>The U.S. unemployment rate nearly tripled between February and April from 3.9 percent to 14.6 percent. During this period, employment plummeted by approximately 24.7 million jobs, with about one of every six jobs in February lost by April. Since April, the country’s unemployment level has inched downward, falling to 13.0 percent in May and to 11.2 percent in June. Between April and June, there was a growth of 9.1 million jobs, an increase of 7.5 percent.</w:t>
      </w:r>
    </w:p>
    <w:p w14:paraId="6327D2C3" w14:textId="77777777" w:rsidR="002A7456" w:rsidRDefault="002A7456">
      <w:pPr>
        <w:spacing w:after="0"/>
        <w:rPr>
          <w:rFonts w:ascii="Times New Roman" w:hAnsi="Times New Roman" w:cs="Times New Roman"/>
          <w:sz w:val="24"/>
          <w:szCs w:val="24"/>
        </w:rPr>
      </w:pPr>
      <w:bookmarkStart w:id="0" w:name="_Hlk46400485"/>
      <w:bookmarkEnd w:id="0"/>
    </w:p>
    <w:p w14:paraId="09CD5F3B"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The Racial and Ethnic Divide in Unemployment</w:t>
      </w:r>
    </w:p>
    <w:p w14:paraId="26CB0C7D" w14:textId="77777777" w:rsidR="002A7456" w:rsidRDefault="002A7456">
      <w:pPr>
        <w:spacing w:after="0"/>
        <w:rPr>
          <w:rFonts w:ascii="Times New Roman" w:hAnsi="Times New Roman" w:cs="Times New Roman"/>
          <w:sz w:val="24"/>
          <w:szCs w:val="24"/>
        </w:rPr>
      </w:pPr>
    </w:p>
    <w:p w14:paraId="56AAD7C6" w14:textId="77777777" w:rsidR="002A7456" w:rsidRDefault="00566B79">
      <w:pPr>
        <w:spacing w:after="0"/>
      </w:pPr>
      <w:r>
        <w:rPr>
          <w:rFonts w:ascii="Times New Roman" w:hAnsi="Times New Roman" w:cs="Times New Roman"/>
          <w:sz w:val="24"/>
          <w:szCs w:val="24"/>
        </w:rPr>
        <w:t>While job loss has been universal, it has been particularly devastating to people of color. Figure 1 illustrates the monthly rates of unemployment among the largest race/ethnic groups between February and June 2020. The level of unemployment started to rise in March and peaked in April, across the board. In April, Latinos had the highest unemployment rate at nearly 19 percent followed by Blacks at 16.4 percent. Whites had the lowest unemployment level at approximately 13 percent. The White jobless rate continued a downward slide subsequently to a low of 9.2 percent in June with Blacks (14.9%) and Latinos (14.6%) having the highest rates that month. In fact, even in June, the unemployment rates of Blacks and Latinos were still higher than the White jobless level at its peak in April.</w:t>
      </w:r>
    </w:p>
    <w:p w14:paraId="7324A1E4" w14:textId="77777777" w:rsidR="002A7456" w:rsidRDefault="00566B79">
      <w:pPr>
        <w:spacing w:after="0"/>
        <w:rPr>
          <w:rFonts w:ascii="Times New Roman" w:hAnsi="Times New Roman" w:cs="Times New Roman"/>
          <w:sz w:val="24"/>
          <w:szCs w:val="24"/>
        </w:rPr>
      </w:pPr>
      <w:r>
        <w:rPr>
          <w:noProof/>
        </w:rPr>
        <w:lastRenderedPageBreak/>
        <w:drawing>
          <wp:inline distT="0" distB="0" distL="0" distR="0" wp14:anchorId="38B4FCD8" wp14:editId="1254B8EC">
            <wp:extent cx="4175760" cy="33401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175760" cy="3340100"/>
                    </a:xfrm>
                    <a:prstGeom prst="rect">
                      <a:avLst/>
                    </a:prstGeom>
                  </pic:spPr>
                </pic:pic>
              </a:graphicData>
            </a:graphic>
          </wp:inline>
        </w:drawing>
      </w:r>
    </w:p>
    <w:p w14:paraId="5F63954C" w14:textId="77777777" w:rsidR="002A7456" w:rsidRDefault="002A7456">
      <w:pPr>
        <w:spacing w:after="0"/>
        <w:jc w:val="center"/>
        <w:rPr>
          <w:rFonts w:ascii="Times New Roman" w:hAnsi="Times New Roman"/>
        </w:rPr>
      </w:pPr>
    </w:p>
    <w:p w14:paraId="0A636CFD" w14:textId="7777777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1. Unemployment rates by race/ethnicity from February to June, 2020</w:t>
      </w:r>
    </w:p>
    <w:p w14:paraId="2358DA5D" w14:textId="77777777" w:rsidR="002A7456" w:rsidRDefault="002A7456">
      <w:pPr>
        <w:spacing w:after="0"/>
        <w:rPr>
          <w:rFonts w:ascii="Times New Roman" w:hAnsi="Times New Roman" w:cs="Times New Roman"/>
          <w:sz w:val="24"/>
          <w:szCs w:val="24"/>
        </w:rPr>
      </w:pPr>
    </w:p>
    <w:p w14:paraId="22BDDAF5" w14:textId="77777777" w:rsidR="002A7456" w:rsidRDefault="00566B79">
      <w:pPr>
        <w:spacing w:after="0"/>
        <w:rPr>
          <w:rFonts w:ascii="Times New Roman" w:hAnsi="Times New Roman" w:cs="Times New Roman"/>
          <w:sz w:val="24"/>
          <w:szCs w:val="24"/>
        </w:rPr>
      </w:pPr>
      <w:r>
        <w:rPr>
          <w:rFonts w:ascii="Times New Roman" w:hAnsi="Times New Roman" w:cs="Times New Roman"/>
          <w:sz w:val="24"/>
          <w:szCs w:val="24"/>
        </w:rPr>
        <w:t>However, we know that the demographic and socioeconomic profile of the workforce of Whites, Blacks, and Latinos varies, which could account for the unemployment differences along racial and ethnic lines. For example, Latinos are a relatively young workforce with 42 percent being less than 35 years of age compared to Whites with 32 percent of workers that young. In addition, Latino (22.8%) and Black (30.6%) workers are less likely to have a bachelor’s degree or higher compared to Whites (44.7%). Furthermore, Latino and Black workers also are more likely to be disproportionately represented in jobs that have been especially hard hit by the pandemic. Approximately 22 percent of Blacks and Latinos work in the service sector compared to 14 percent of Whites.</w:t>
      </w:r>
    </w:p>
    <w:p w14:paraId="6885B32E" w14:textId="77777777" w:rsidR="002A7456" w:rsidRDefault="002A7456">
      <w:pPr>
        <w:spacing w:after="0"/>
        <w:rPr>
          <w:rFonts w:ascii="Times New Roman" w:hAnsi="Times New Roman" w:cs="Times New Roman"/>
          <w:sz w:val="24"/>
          <w:szCs w:val="24"/>
        </w:rPr>
      </w:pPr>
    </w:p>
    <w:p w14:paraId="6C37E52B" w14:textId="77777777" w:rsidR="002A7456" w:rsidRDefault="00566B79">
      <w:pPr>
        <w:spacing w:after="0"/>
        <w:rPr>
          <w:rFonts w:ascii="Times New Roman" w:hAnsi="Times New Roman"/>
          <w:sz w:val="24"/>
          <w:szCs w:val="24"/>
        </w:rPr>
      </w:pPr>
      <w:r>
        <w:rPr>
          <w:rFonts w:ascii="Times New Roman" w:hAnsi="Times New Roman"/>
          <w:sz w:val="24"/>
          <w:szCs w:val="24"/>
        </w:rPr>
        <w:t>Still, accounting for these factors, we find that racial disparities in unemployment persist. Figure 2 shows the unemployment levels in June across age. Clearly younger workers tend to have the highest levels of joblessness. Nonetheless, within all age groups, Whites have much lower unemployment rates compared to Blacks and Latinos. In most cases, the unemployment rates of workers of color are at least 50 percent higher than those of Whites. For example, Blacks and Latinos 45 to 54 years of age have unemployment levels about twice as high as those of their respective White counterparts.</w:t>
      </w:r>
    </w:p>
    <w:p w14:paraId="375F8D52" w14:textId="77777777" w:rsidR="002A7456" w:rsidRDefault="002A7456">
      <w:pPr>
        <w:spacing w:after="0"/>
        <w:rPr>
          <w:sz w:val="24"/>
          <w:szCs w:val="24"/>
        </w:rPr>
      </w:pPr>
    </w:p>
    <w:p w14:paraId="67BD4F70" w14:textId="77777777" w:rsidR="002A7456" w:rsidRDefault="00566B79">
      <w:pPr>
        <w:spacing w:after="0"/>
        <w:rPr>
          <w:sz w:val="24"/>
          <w:szCs w:val="24"/>
        </w:rPr>
      </w:pPr>
      <w:r>
        <w:rPr>
          <w:noProof/>
        </w:rPr>
        <w:lastRenderedPageBreak/>
        <w:drawing>
          <wp:inline distT="0" distB="0" distL="0" distR="0" wp14:anchorId="5746F007" wp14:editId="57732285">
            <wp:extent cx="4818380" cy="3854450"/>
            <wp:effectExtent l="0" t="0" r="0" b="0"/>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9"/>
                    <a:stretch>
                      <a:fillRect/>
                    </a:stretch>
                  </pic:blipFill>
                  <pic:spPr bwMode="auto">
                    <a:xfrm>
                      <a:off x="0" y="0"/>
                      <a:ext cx="4818380" cy="3854450"/>
                    </a:xfrm>
                    <a:prstGeom prst="rect">
                      <a:avLst/>
                    </a:prstGeom>
                  </pic:spPr>
                </pic:pic>
              </a:graphicData>
            </a:graphic>
          </wp:inline>
        </w:drawing>
      </w:r>
    </w:p>
    <w:p w14:paraId="649D74EB" w14:textId="7777777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2. Unemployment rates by age and race/ethnicity from February to June, 2020.</w:t>
      </w:r>
    </w:p>
    <w:p w14:paraId="079B5788" w14:textId="77777777" w:rsidR="002A7456" w:rsidRDefault="002A7456">
      <w:pPr>
        <w:spacing w:after="0"/>
        <w:rPr>
          <w:rFonts w:ascii="Times New Roman" w:hAnsi="Times New Roman" w:cs="Times New Roman"/>
          <w:b/>
          <w:bCs/>
          <w:sz w:val="24"/>
          <w:szCs w:val="24"/>
        </w:rPr>
      </w:pPr>
    </w:p>
    <w:p w14:paraId="6D79AF0E" w14:textId="77777777" w:rsidR="002A7456" w:rsidRDefault="00566B79">
      <w:pPr>
        <w:rPr>
          <w:rFonts w:ascii="Times New Roman" w:hAnsi="Times New Roman" w:cs="Times New Roman"/>
          <w:sz w:val="24"/>
          <w:szCs w:val="24"/>
        </w:rPr>
      </w:pPr>
      <w:r>
        <w:rPr>
          <w:rFonts w:ascii="Times New Roman" w:hAnsi="Times New Roman" w:cs="Times New Roman"/>
          <w:sz w:val="24"/>
          <w:szCs w:val="24"/>
        </w:rPr>
        <w:t>In addition, we observe that education is negatively associated with unemployment (Figure 3). Still, across all but one educational category, Whites have the lowest unemployment rates. The one exception is among persons who are not high school graduates where Latinos have the lowest unemployment rate (16.4% versus 18% among Whites). Workers of color with an associate’s degree as well as Latinos with a bachelor’s degree or higher have jobless rates about 50 percent higher than those of Whites. In actuality, Latinos with a bachelor’s degree (unemployment rate of 10.8%) are more likely to be without a job compared to Whites with an associate’s degree (8.7%). We also see that women, regardless of education level had higher unemployment than men during this period.</w:t>
      </w:r>
    </w:p>
    <w:p w14:paraId="703DA432" w14:textId="77777777" w:rsidR="002A7456" w:rsidRDefault="002A7456">
      <w:pPr>
        <w:spacing w:after="0"/>
        <w:rPr>
          <w:rFonts w:ascii="Times New Roman" w:hAnsi="Times New Roman" w:cs="Times New Roman"/>
          <w:b/>
          <w:bCs/>
          <w:sz w:val="24"/>
          <w:szCs w:val="24"/>
        </w:rPr>
      </w:pPr>
    </w:p>
    <w:p w14:paraId="07D0F29A" w14:textId="77777777" w:rsidR="002A7456" w:rsidRDefault="002A7456">
      <w:pPr>
        <w:spacing w:after="0"/>
        <w:jc w:val="center"/>
        <w:rPr>
          <w:rFonts w:ascii="Times New Roman" w:hAnsi="Times New Roman" w:cs="Times New Roman"/>
          <w:b/>
          <w:bCs/>
          <w:sz w:val="24"/>
          <w:szCs w:val="24"/>
        </w:rPr>
      </w:pPr>
    </w:p>
    <w:p w14:paraId="75F7A8BA" w14:textId="77777777" w:rsidR="002A7456" w:rsidRDefault="002A7456">
      <w:pPr>
        <w:spacing w:after="0"/>
        <w:jc w:val="center"/>
        <w:rPr>
          <w:rFonts w:ascii="Times New Roman" w:hAnsi="Times New Roman" w:cs="Times New Roman"/>
          <w:b/>
          <w:bCs/>
          <w:sz w:val="24"/>
          <w:szCs w:val="24"/>
        </w:rPr>
      </w:pPr>
    </w:p>
    <w:p w14:paraId="3910DCE9" w14:textId="77777777" w:rsidR="002A7456" w:rsidRDefault="00566B79">
      <w:pPr>
        <w:spacing w:after="0"/>
        <w:jc w:val="center"/>
        <w:rPr>
          <w:rFonts w:ascii="Times New Roman" w:hAnsi="Times New Roman" w:cs="Times New Roman"/>
          <w:b/>
          <w:bCs/>
          <w:sz w:val="24"/>
          <w:szCs w:val="24"/>
        </w:rPr>
      </w:pPr>
      <w:r>
        <w:rPr>
          <w:noProof/>
        </w:rPr>
        <w:lastRenderedPageBreak/>
        <w:drawing>
          <wp:inline distT="0" distB="0" distL="0" distR="0" wp14:anchorId="77002A52" wp14:editId="5C647C1B">
            <wp:extent cx="4894580" cy="3915410"/>
            <wp:effectExtent l="0" t="0" r="0" b="0"/>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10"/>
                    <a:stretch>
                      <a:fillRect/>
                    </a:stretch>
                  </pic:blipFill>
                  <pic:spPr bwMode="auto">
                    <a:xfrm>
                      <a:off x="0" y="0"/>
                      <a:ext cx="4894580" cy="3915410"/>
                    </a:xfrm>
                    <a:prstGeom prst="rect">
                      <a:avLst/>
                    </a:prstGeom>
                  </pic:spPr>
                </pic:pic>
              </a:graphicData>
            </a:graphic>
          </wp:inline>
        </w:drawing>
      </w:r>
    </w:p>
    <w:p w14:paraId="56F79B81" w14:textId="7777777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3. Unemployment rates by education level, gender, and race/ethnicity from February to June, 2020.</w:t>
      </w:r>
    </w:p>
    <w:p w14:paraId="74157AED" w14:textId="77777777" w:rsidR="002A7456" w:rsidRDefault="002A7456">
      <w:pPr>
        <w:spacing w:after="0"/>
        <w:rPr>
          <w:rFonts w:ascii="Times New Roman" w:hAnsi="Times New Roman" w:cs="Times New Roman"/>
          <w:sz w:val="24"/>
          <w:szCs w:val="24"/>
        </w:rPr>
      </w:pPr>
    </w:p>
    <w:p w14:paraId="7719D8D8" w14:textId="77777777" w:rsidR="002A7456" w:rsidRDefault="002A7456">
      <w:pPr>
        <w:spacing w:after="0"/>
        <w:rPr>
          <w:rFonts w:ascii="Times New Roman" w:hAnsi="Times New Roman" w:cs="Times New Roman"/>
          <w:sz w:val="24"/>
          <w:szCs w:val="24"/>
        </w:rPr>
      </w:pPr>
    </w:p>
    <w:p w14:paraId="35A0D553"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The Gender Divide in Unemployment</w:t>
      </w:r>
    </w:p>
    <w:p w14:paraId="7624988E" w14:textId="77777777" w:rsidR="002A7456" w:rsidRDefault="002A7456">
      <w:pPr>
        <w:spacing w:after="0"/>
        <w:rPr>
          <w:rFonts w:ascii="Times New Roman" w:hAnsi="Times New Roman" w:cs="Times New Roman"/>
          <w:sz w:val="24"/>
          <w:szCs w:val="24"/>
        </w:rPr>
      </w:pPr>
    </w:p>
    <w:p w14:paraId="74FD83C2" w14:textId="3012DD7A" w:rsidR="002A7456" w:rsidRDefault="00566B79">
      <w:pPr>
        <w:spacing w:after="0"/>
        <w:rPr>
          <w:rFonts w:ascii="Times New Roman" w:hAnsi="Times New Roman" w:cs="Times New Roman"/>
          <w:sz w:val="24"/>
          <w:szCs w:val="24"/>
        </w:rPr>
      </w:pPr>
      <w:r>
        <w:rPr>
          <w:rFonts w:ascii="Times New Roman" w:hAnsi="Times New Roman" w:cs="Times New Roman"/>
          <w:sz w:val="24"/>
          <w:szCs w:val="24"/>
        </w:rPr>
        <w:t xml:space="preserve">Men, overall, have also fared much better than women in employment. For example, while women (3.5%) actually had a lower rate of unemployment than men (4.2%) in February, by April this trend was reversed with the unemployment rate of women (15.8%) surpassing that of men (13.4%). The male advantage has held into June. </w:t>
      </w:r>
      <w:r w:rsidR="0099312F">
        <w:rPr>
          <w:rFonts w:ascii="Times New Roman" w:hAnsi="Times New Roman" w:cs="Times New Roman"/>
          <w:sz w:val="24"/>
          <w:szCs w:val="24"/>
        </w:rPr>
        <w:t>While as a whole, men fared better than women did, Latino and Black men faced much higher rates of unemployment compared to White men.</w:t>
      </w:r>
    </w:p>
    <w:p w14:paraId="3CB49333" w14:textId="77777777" w:rsidR="002A7456" w:rsidRDefault="002A7456">
      <w:pPr>
        <w:spacing w:after="0"/>
        <w:rPr>
          <w:rFonts w:ascii="Times New Roman" w:hAnsi="Times New Roman" w:cs="Times New Roman"/>
          <w:sz w:val="24"/>
          <w:szCs w:val="24"/>
        </w:rPr>
      </w:pPr>
    </w:p>
    <w:p w14:paraId="767FF0C1" w14:textId="2996F83D" w:rsidR="002A7456" w:rsidRDefault="0099312F">
      <w:pPr>
        <w:spacing w:after="0"/>
        <w:rPr>
          <w:rFonts w:ascii="Times New Roman" w:hAnsi="Times New Roman" w:cs="Times New Roman"/>
          <w:sz w:val="24"/>
          <w:szCs w:val="24"/>
        </w:rPr>
      </w:pPr>
      <w:r>
        <w:rPr>
          <w:rFonts w:ascii="Times New Roman" w:hAnsi="Times New Roman" w:cs="Times New Roman"/>
          <w:sz w:val="24"/>
          <w:szCs w:val="24"/>
        </w:rPr>
        <w:t xml:space="preserve">Among women, the </w:t>
      </w:r>
      <w:r w:rsidR="00566B79">
        <w:rPr>
          <w:rFonts w:ascii="Times New Roman" w:hAnsi="Times New Roman" w:cs="Times New Roman"/>
          <w:sz w:val="24"/>
          <w:szCs w:val="24"/>
        </w:rPr>
        <w:t>disadvantages of women are particularly acute among women of color (Figure 4). Latina women have the highest jobless rates throughout the pandemic, peaking at 20.8 percent in April. Latina women continued to have the highest rate of unemployment at 16.3 percent in June followed by Black women (14.2%)</w:t>
      </w:r>
      <w:r>
        <w:rPr>
          <w:rFonts w:ascii="Times New Roman" w:hAnsi="Times New Roman" w:cs="Times New Roman"/>
          <w:sz w:val="24"/>
          <w:szCs w:val="24"/>
        </w:rPr>
        <w:t>.</w:t>
      </w:r>
      <w:r w:rsidR="00566B79">
        <w:rPr>
          <w:rFonts w:ascii="Times New Roman" w:hAnsi="Times New Roman" w:cs="Times New Roman"/>
          <w:sz w:val="24"/>
          <w:szCs w:val="24"/>
        </w:rPr>
        <w:t xml:space="preserve">. In contrast, White women had the lowest jobless rate throughout the period with a rate of 10.1 percent in June. </w:t>
      </w:r>
    </w:p>
    <w:p w14:paraId="2544052A" w14:textId="77777777" w:rsidR="002A7456" w:rsidRDefault="00566B79">
      <w:pPr>
        <w:spacing w:after="0"/>
        <w:rPr>
          <w:rFonts w:ascii="Times New Roman" w:hAnsi="Times New Roman" w:cs="Times New Roman"/>
          <w:sz w:val="24"/>
          <w:szCs w:val="24"/>
        </w:rPr>
      </w:pPr>
      <w:r>
        <w:rPr>
          <w:noProof/>
        </w:rPr>
        <w:lastRenderedPageBreak/>
        <w:drawing>
          <wp:inline distT="0" distB="0" distL="0" distR="0" wp14:anchorId="15F9FC71" wp14:editId="32562C5B">
            <wp:extent cx="4824730" cy="385953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4824730" cy="3859530"/>
                    </a:xfrm>
                    <a:prstGeom prst="rect">
                      <a:avLst/>
                    </a:prstGeom>
                  </pic:spPr>
                </pic:pic>
              </a:graphicData>
            </a:graphic>
          </wp:inline>
        </w:drawing>
      </w:r>
    </w:p>
    <w:p w14:paraId="3D86E936" w14:textId="77777777" w:rsidR="002A7456" w:rsidRDefault="00566B79">
      <w:pPr>
        <w:jc w:val="center"/>
      </w:pPr>
      <w:r>
        <w:rPr>
          <w:rFonts w:ascii="Times New Roman" w:hAnsi="Times New Roman" w:cs="Times New Roman"/>
          <w:b/>
          <w:bCs/>
          <w:sz w:val="24"/>
          <w:szCs w:val="24"/>
        </w:rPr>
        <w:t>Figure 4. Unemployment rates by gender and race/ethnicity from February to June, 2020.</w:t>
      </w:r>
    </w:p>
    <w:p w14:paraId="7BAD84FF" w14:textId="77777777" w:rsidR="002A7456" w:rsidRDefault="002A7456">
      <w:pPr>
        <w:spacing w:after="0"/>
        <w:jc w:val="center"/>
      </w:pPr>
    </w:p>
    <w:p w14:paraId="4AD4164F"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Nativity Variations in Unemployment</w:t>
      </w:r>
    </w:p>
    <w:p w14:paraId="4568AF4A" w14:textId="77777777" w:rsidR="002A7456" w:rsidRDefault="002A7456">
      <w:pPr>
        <w:spacing w:after="0"/>
        <w:rPr>
          <w:rFonts w:ascii="Times New Roman" w:hAnsi="Times New Roman" w:cs="Times New Roman"/>
          <w:sz w:val="24"/>
          <w:szCs w:val="24"/>
        </w:rPr>
      </w:pPr>
    </w:p>
    <w:p w14:paraId="5C197483" w14:textId="259B5BBD" w:rsidR="002A7456" w:rsidRDefault="00566B79">
      <w:pPr>
        <w:spacing w:after="0"/>
      </w:pPr>
      <w:r>
        <w:rPr>
          <w:rFonts w:ascii="Times New Roman" w:hAnsi="Times New Roman" w:cs="Times New Roman"/>
          <w:sz w:val="24"/>
          <w:szCs w:val="24"/>
        </w:rPr>
        <w:t>There are also variations in unemployment by nativity among Latinos, the group with largest immigrant population. Foreign-born Latinos had a lower unemployment rate than their native-born counterparts before the pandemic</w:t>
      </w:r>
      <w:r w:rsidR="000660A4">
        <w:rPr>
          <w:rFonts w:ascii="Times New Roman" w:hAnsi="Times New Roman" w:cs="Times New Roman"/>
          <w:sz w:val="24"/>
          <w:szCs w:val="24"/>
        </w:rPr>
        <w:t>. At the peak of unemployment, in May, the two groups were equal in their unemployment,</w:t>
      </w:r>
      <w:r>
        <w:rPr>
          <w:rFonts w:ascii="Times New Roman" w:hAnsi="Times New Roman" w:cs="Times New Roman"/>
          <w:sz w:val="24"/>
          <w:szCs w:val="24"/>
        </w:rPr>
        <w:t xml:space="preserve"> and th</w:t>
      </w:r>
      <w:r w:rsidR="000660A4">
        <w:rPr>
          <w:rFonts w:ascii="Times New Roman" w:hAnsi="Times New Roman" w:cs="Times New Roman"/>
          <w:sz w:val="24"/>
          <w:szCs w:val="24"/>
        </w:rPr>
        <w:t>e immigrant</w:t>
      </w:r>
      <w:r>
        <w:rPr>
          <w:rFonts w:ascii="Times New Roman" w:hAnsi="Times New Roman" w:cs="Times New Roman"/>
          <w:sz w:val="24"/>
          <w:szCs w:val="24"/>
        </w:rPr>
        <w:t xml:space="preserve"> advantage continued over the period between April and June (Figure 5). In June, Latino immigrant men had a jobless rate of 11.4 percent compared to U.S.-born Latinos (14.9%) (data not shown here). We recognize that the immigrant employment advantages since April may reflect a higher percentage of immigrants being in front-line jobs and in essential industries with the differences narrowing in June as wider segments of industries have opened for business. In contrast, among Latina women, the foreign-born have fared </w:t>
      </w:r>
      <w:r w:rsidR="00B03C25">
        <w:rPr>
          <w:rFonts w:ascii="Times New Roman" w:hAnsi="Times New Roman" w:cs="Times New Roman"/>
          <w:sz w:val="24"/>
          <w:szCs w:val="24"/>
        </w:rPr>
        <w:t xml:space="preserve">slightly </w:t>
      </w:r>
      <w:r>
        <w:rPr>
          <w:rFonts w:ascii="Times New Roman" w:hAnsi="Times New Roman" w:cs="Times New Roman"/>
          <w:sz w:val="24"/>
          <w:szCs w:val="24"/>
        </w:rPr>
        <w:t>less favorably compared to women born in the U.S. Latina immigrant women had unemployment rates upwards of 21 percent in April and May (data not shown)</w:t>
      </w:r>
      <w:r w:rsidR="000660A4">
        <w:rPr>
          <w:rFonts w:ascii="Times New Roman" w:hAnsi="Times New Roman" w:cs="Times New Roman"/>
          <w:sz w:val="24"/>
          <w:szCs w:val="24"/>
        </w:rPr>
        <w:t>, while native-born Latina women had rates just shy of 20% (19.9%)</w:t>
      </w:r>
      <w:r>
        <w:rPr>
          <w:rFonts w:ascii="Times New Roman" w:hAnsi="Times New Roman" w:cs="Times New Roman"/>
          <w:sz w:val="24"/>
          <w:szCs w:val="24"/>
        </w:rPr>
        <w:t xml:space="preserve">. Nonetheless, in June, both groups of Latina women had similar jobless levels (foreign-born, 16.4%; native-born, 16.2%). Similar patterns are seen for foreign- and native-born Blacks, and foreign-born Whites also have elevated unemployment, compared to native-born whites. </w:t>
      </w:r>
    </w:p>
    <w:p w14:paraId="57979C22" w14:textId="77777777" w:rsidR="002A7456" w:rsidRDefault="00566B79">
      <w:pPr>
        <w:spacing w:after="0"/>
        <w:jc w:val="center"/>
        <w:rPr>
          <w:rFonts w:ascii="Times New Roman" w:hAnsi="Times New Roman" w:cs="Times New Roman"/>
          <w:sz w:val="24"/>
          <w:szCs w:val="24"/>
        </w:rPr>
      </w:pPr>
      <w:r>
        <w:rPr>
          <w:noProof/>
        </w:rPr>
        <w:lastRenderedPageBreak/>
        <w:drawing>
          <wp:inline distT="0" distB="0" distL="0" distR="0" wp14:anchorId="2EF06677" wp14:editId="5797C10A">
            <wp:extent cx="4645025" cy="371602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4645025" cy="3716020"/>
                    </a:xfrm>
                    <a:prstGeom prst="rect">
                      <a:avLst/>
                    </a:prstGeom>
                  </pic:spPr>
                </pic:pic>
              </a:graphicData>
            </a:graphic>
          </wp:inline>
        </w:drawing>
      </w:r>
    </w:p>
    <w:p w14:paraId="6E4D9652" w14:textId="77777777" w:rsidR="002A7456" w:rsidRDefault="00566B79">
      <w:pPr>
        <w:spacing w:after="0"/>
        <w:jc w:val="center"/>
      </w:pPr>
      <w:r>
        <w:rPr>
          <w:rFonts w:ascii="Times New Roman" w:hAnsi="Times New Roman" w:cs="Times New Roman"/>
          <w:b/>
          <w:bCs/>
          <w:sz w:val="24"/>
          <w:szCs w:val="24"/>
        </w:rPr>
        <w:t>Figure 5.  Unemployment rates by nativity status and race/ethnicity from February to June, 2020.</w:t>
      </w:r>
    </w:p>
    <w:p w14:paraId="318CBD0E" w14:textId="77777777" w:rsidR="002A7456" w:rsidRDefault="002A7456">
      <w:pPr>
        <w:spacing w:after="0"/>
        <w:jc w:val="center"/>
        <w:rPr>
          <w:rFonts w:ascii="Times New Roman" w:hAnsi="Times New Roman" w:cs="Times New Roman"/>
          <w:b/>
          <w:bCs/>
          <w:sz w:val="24"/>
          <w:szCs w:val="24"/>
        </w:rPr>
      </w:pPr>
    </w:p>
    <w:p w14:paraId="7F3D7FE6" w14:textId="77777777" w:rsidR="002A7456" w:rsidRDefault="00566B79">
      <w:pPr>
        <w:spacing w:after="0"/>
        <w:jc w:val="center"/>
        <w:rPr>
          <w:rFonts w:ascii="Times New Roman" w:hAnsi="Times New Roman" w:cs="Times New Roman"/>
          <w:b/>
          <w:bCs/>
          <w:sz w:val="24"/>
          <w:szCs w:val="24"/>
        </w:rPr>
      </w:pPr>
      <w:r>
        <w:rPr>
          <w:rFonts w:ascii="Times New Roman" w:hAnsi="Times New Roman" w:cs="Times New Roman"/>
          <w:b/>
          <w:bCs/>
          <w:sz w:val="24"/>
          <w:szCs w:val="24"/>
        </w:rPr>
        <w:t>Job Loss between February and June</w:t>
      </w:r>
    </w:p>
    <w:p w14:paraId="75609522" w14:textId="77777777" w:rsidR="002A7456" w:rsidRDefault="002A7456">
      <w:pPr>
        <w:spacing w:after="0"/>
        <w:rPr>
          <w:rFonts w:ascii="Times New Roman" w:hAnsi="Times New Roman" w:cs="Times New Roman"/>
          <w:sz w:val="24"/>
          <w:szCs w:val="24"/>
        </w:rPr>
      </w:pPr>
    </w:p>
    <w:p w14:paraId="15463FDA" w14:textId="77777777" w:rsidR="002A7456" w:rsidRDefault="00566B79">
      <w:pPr>
        <w:spacing w:after="0"/>
      </w:pPr>
      <w:r>
        <w:rPr>
          <w:rFonts w:ascii="Times New Roman" w:hAnsi="Times New Roman" w:cs="Times New Roman"/>
          <w:sz w:val="24"/>
          <w:szCs w:val="24"/>
        </w:rPr>
        <w:t xml:space="preserve">As noted earlier, the U.S. lost approximately 25 million jobs between February, the peak of employment this year, and April, the nadir point. Between April and June, about 9 million jobs have been regained. In this portion of the analysis, we compare the number of workers in June to that in February, an indicator that we refer to as the “net job loss rate.” </w:t>
      </w:r>
    </w:p>
    <w:p w14:paraId="430C4378" w14:textId="77777777" w:rsidR="002A7456" w:rsidRDefault="002A7456">
      <w:pPr>
        <w:spacing w:after="0"/>
        <w:rPr>
          <w:rFonts w:ascii="Times New Roman" w:hAnsi="Times New Roman" w:cs="Times New Roman"/>
          <w:sz w:val="24"/>
          <w:szCs w:val="24"/>
        </w:rPr>
      </w:pPr>
    </w:p>
    <w:p w14:paraId="4885320D" w14:textId="05CE98F0" w:rsidR="002A7456" w:rsidRDefault="00566B79">
      <w:pPr>
        <w:spacing w:after="0"/>
        <w:rPr>
          <w:rFonts w:ascii="Times New Roman" w:hAnsi="Times New Roman" w:cs="Times New Roman"/>
          <w:sz w:val="24"/>
          <w:szCs w:val="24"/>
        </w:rPr>
      </w:pPr>
      <w:r>
        <w:rPr>
          <w:rFonts w:ascii="Times New Roman" w:hAnsi="Times New Roman" w:cs="Times New Roman"/>
          <w:sz w:val="24"/>
          <w:szCs w:val="24"/>
        </w:rPr>
        <w:t xml:space="preserve">Overall, in the U.S., the net job loss rate refers to the percent of jobs that have been lost between February (when employment peaked before the pandemic) and June. The net job loss rate stands at 9.5 percent (see Box), signifying that the nation’s </w:t>
      </w:r>
      <w:r w:rsidR="004974F1">
        <w:rPr>
          <w:rFonts w:ascii="Times New Roman" w:hAnsi="Times New Roman" w:cs="Times New Roman"/>
          <w:sz w:val="24"/>
          <w:szCs w:val="24"/>
        </w:rPr>
        <w:t xml:space="preserve">jobs </w:t>
      </w:r>
      <w:r>
        <w:rPr>
          <w:rFonts w:ascii="Times New Roman" w:hAnsi="Times New Roman" w:cs="Times New Roman"/>
          <w:sz w:val="24"/>
          <w:szCs w:val="24"/>
        </w:rPr>
        <w:t>ha</w:t>
      </w:r>
      <w:r w:rsidR="004974F1">
        <w:rPr>
          <w:rFonts w:ascii="Times New Roman" w:hAnsi="Times New Roman" w:cs="Times New Roman"/>
          <w:sz w:val="24"/>
          <w:szCs w:val="24"/>
        </w:rPr>
        <w:t>ve</w:t>
      </w:r>
      <w:r>
        <w:rPr>
          <w:rFonts w:ascii="Times New Roman" w:hAnsi="Times New Roman" w:cs="Times New Roman"/>
          <w:sz w:val="24"/>
          <w:szCs w:val="24"/>
        </w:rPr>
        <w:t xml:space="preserve"> declined by nearly 10 percent between February and June (Figure 6). </w:t>
      </w:r>
    </w:p>
    <w:p w14:paraId="38DE064C" w14:textId="77777777" w:rsidR="002A7456" w:rsidRDefault="002A7456">
      <w:pPr>
        <w:spacing w:after="0"/>
        <w:jc w:val="center"/>
        <w:rPr>
          <w:rFonts w:ascii="Times New Roman" w:hAnsi="Times New Roman" w:cs="Times New Roman"/>
          <w:sz w:val="24"/>
          <w:szCs w:val="24"/>
        </w:rPr>
      </w:pPr>
    </w:p>
    <w:p w14:paraId="38A468D4" w14:textId="77777777" w:rsidR="002A7456" w:rsidRDefault="002A7456">
      <w:pPr>
        <w:spacing w:after="0"/>
        <w:jc w:val="center"/>
        <w:rPr>
          <w:rFonts w:ascii="Times New Roman" w:hAnsi="Times New Roman" w:cs="Times New Roman"/>
          <w:sz w:val="24"/>
          <w:szCs w:val="24"/>
        </w:rPr>
      </w:pPr>
    </w:p>
    <w:p w14:paraId="165650FA" w14:textId="61CDE80E" w:rsidR="002A7456" w:rsidRDefault="000660A4">
      <w:pPr>
        <w:spacing w:after="0"/>
        <w:rPr>
          <w:rFonts w:ascii="Times New Roman" w:hAnsi="Times New Roman" w:cs="Times New Roman"/>
          <w:b/>
          <w:bCs/>
          <w:sz w:val="24"/>
          <w:szCs w:val="24"/>
        </w:rPr>
      </w:pPr>
      <w:r>
        <w:rPr>
          <w:noProof/>
        </w:rPr>
        <w:lastRenderedPageBreak/>
        <w:drawing>
          <wp:inline distT="0" distB="0" distL="0" distR="0" wp14:anchorId="3EC8B8E6" wp14:editId="4888310B">
            <wp:extent cx="4066815" cy="2824740"/>
            <wp:effectExtent l="0" t="0" r="10160" b="139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6D56FF" w14:textId="77777777" w:rsidR="002A7456" w:rsidRDefault="002A7456">
      <w:pPr>
        <w:spacing w:after="0"/>
        <w:rPr>
          <w:rFonts w:ascii="Times New Roman" w:hAnsi="Times New Roman" w:cs="Times New Roman"/>
          <w:b/>
          <w:bCs/>
          <w:sz w:val="24"/>
          <w:szCs w:val="24"/>
        </w:rPr>
      </w:pPr>
    </w:p>
    <w:p w14:paraId="65AF35BF"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Figure 6. Net job loss rate for the U.S. and by race/ethnic and gender groups, February to June 2020.</w:t>
      </w:r>
    </w:p>
    <w:p w14:paraId="0DADDAAC" w14:textId="77777777" w:rsidR="002A7456" w:rsidRDefault="002A7456">
      <w:pPr>
        <w:spacing w:after="0"/>
        <w:rPr>
          <w:rFonts w:ascii="Times New Roman" w:hAnsi="Times New Roman" w:cs="Times New Roman"/>
          <w:sz w:val="24"/>
          <w:szCs w:val="24"/>
        </w:rPr>
      </w:pPr>
    </w:p>
    <w:p w14:paraId="61AABCBE" w14:textId="79D5716E" w:rsidR="002A7456" w:rsidRDefault="00566B79">
      <w:pPr>
        <w:spacing w:after="0"/>
      </w:pPr>
      <w:r>
        <w:rPr>
          <w:rFonts w:ascii="Times New Roman" w:hAnsi="Times New Roman" w:cs="Times New Roman"/>
          <w:sz w:val="24"/>
          <w:szCs w:val="24"/>
        </w:rPr>
        <w:t xml:space="preserve">As we observed </w:t>
      </w:r>
      <w:r w:rsidR="004974F1">
        <w:rPr>
          <w:rFonts w:ascii="Times New Roman" w:hAnsi="Times New Roman" w:cs="Times New Roman"/>
          <w:sz w:val="24"/>
          <w:szCs w:val="24"/>
        </w:rPr>
        <w:t>with</w:t>
      </w:r>
      <w:r>
        <w:rPr>
          <w:rFonts w:ascii="Times New Roman" w:hAnsi="Times New Roman" w:cs="Times New Roman"/>
          <w:sz w:val="24"/>
          <w:szCs w:val="24"/>
        </w:rPr>
        <w:t xml:space="preserve"> unemployment, job loss varies substantially across racial and ethnic groups. Whites have the lowest level of job loss with 7.5 percent fewer workers in June than in February 2020 (loss of approximately one of every 13 jobs in February). In contrast, the job loss of Latinos (decline of 12.3 percent) and Blacks (reduction of 11.5 percent) is more than 50 percent above that of Whites. Latinos have lost about one of eight jobs that they held in February and Blacks one of nine jobs. </w:t>
      </w:r>
    </w:p>
    <w:p w14:paraId="6E17B111" w14:textId="77777777" w:rsidR="002A7456" w:rsidRDefault="002A7456">
      <w:pPr>
        <w:spacing w:after="0"/>
        <w:rPr>
          <w:rFonts w:ascii="Times New Roman" w:hAnsi="Times New Roman" w:cs="Times New Roman"/>
          <w:sz w:val="24"/>
          <w:szCs w:val="24"/>
        </w:rPr>
      </w:pPr>
    </w:p>
    <w:p w14:paraId="1DF0D689" w14:textId="77777777" w:rsidR="002A7456" w:rsidRDefault="00566B79">
      <w:pPr>
        <w:spacing w:after="0"/>
        <w:rPr>
          <w:rFonts w:ascii="Times New Roman" w:hAnsi="Times New Roman" w:cs="Times New Roman"/>
          <w:sz w:val="24"/>
          <w:szCs w:val="24"/>
        </w:rPr>
      </w:pPr>
      <w:r>
        <w:rPr>
          <w:rFonts w:ascii="Times New Roman" w:hAnsi="Times New Roman" w:cs="Times New Roman"/>
          <w:sz w:val="24"/>
          <w:szCs w:val="24"/>
        </w:rPr>
        <w:t>Moreover, consistent with gender differences in unemployment, men have sustained less job loss than women. Men had approximately 8 percent fewer jobs in June than in February with women losing slightly more than 11 percent of the jobs that they held in February.</w:t>
      </w:r>
    </w:p>
    <w:p w14:paraId="3B62F4E6" w14:textId="77777777" w:rsidR="002A7456" w:rsidRDefault="002A7456">
      <w:pPr>
        <w:spacing w:after="0"/>
        <w:rPr>
          <w:rFonts w:ascii="Times New Roman" w:hAnsi="Times New Roman" w:cs="Times New Roman"/>
          <w:sz w:val="24"/>
          <w:szCs w:val="24"/>
        </w:rPr>
      </w:pPr>
    </w:p>
    <w:p w14:paraId="5E59FF0F" w14:textId="64D3A0CD" w:rsidR="002A7456" w:rsidRDefault="004974F1">
      <w:pPr>
        <w:spacing w:after="0"/>
      </w:pPr>
      <w:r>
        <w:rPr>
          <w:rFonts w:ascii="Times New Roman" w:hAnsi="Times New Roman" w:cs="Times New Roman"/>
          <w:sz w:val="24"/>
          <w:szCs w:val="24"/>
        </w:rPr>
        <w:t xml:space="preserve">Men </w:t>
      </w:r>
      <w:r w:rsidR="00566B79">
        <w:rPr>
          <w:rFonts w:ascii="Times New Roman" w:hAnsi="Times New Roman" w:cs="Times New Roman"/>
          <w:sz w:val="24"/>
          <w:szCs w:val="24"/>
        </w:rPr>
        <w:t xml:space="preserve">have fared better than women </w:t>
      </w:r>
      <w:r>
        <w:rPr>
          <w:rFonts w:ascii="Times New Roman" w:hAnsi="Times New Roman" w:cs="Times New Roman"/>
          <w:sz w:val="24"/>
          <w:szCs w:val="24"/>
        </w:rPr>
        <w:t xml:space="preserve">across racial/ethnic groups too, </w:t>
      </w:r>
      <w:r w:rsidR="00566B79">
        <w:rPr>
          <w:rFonts w:ascii="Times New Roman" w:hAnsi="Times New Roman" w:cs="Times New Roman"/>
          <w:sz w:val="24"/>
          <w:szCs w:val="24"/>
        </w:rPr>
        <w:t>with lower levels of job loss between February and June. Yet, across gender</w:t>
      </w:r>
      <w:r>
        <w:rPr>
          <w:rFonts w:ascii="Times New Roman" w:hAnsi="Times New Roman" w:cs="Times New Roman"/>
          <w:sz w:val="24"/>
          <w:szCs w:val="24"/>
        </w:rPr>
        <w:t>s</w:t>
      </w:r>
      <w:r w:rsidR="00566B79">
        <w:rPr>
          <w:rFonts w:ascii="Times New Roman" w:hAnsi="Times New Roman" w:cs="Times New Roman"/>
          <w:sz w:val="24"/>
          <w:szCs w:val="24"/>
        </w:rPr>
        <w:t>, Whites hold an advantage over other groups with the lowest levels of employment loss (5.9 percent among White men and 9.8 percent among White women). Latina (13.7) and Black (13.4%) women have fared the wors</w:t>
      </w:r>
      <w:r>
        <w:rPr>
          <w:rFonts w:ascii="Times New Roman" w:hAnsi="Times New Roman" w:cs="Times New Roman"/>
          <w:sz w:val="24"/>
          <w:szCs w:val="24"/>
        </w:rPr>
        <w:t>t</w:t>
      </w:r>
      <w:r w:rsidR="00566B79">
        <w:rPr>
          <w:rFonts w:ascii="Times New Roman" w:hAnsi="Times New Roman" w:cs="Times New Roman"/>
          <w:sz w:val="24"/>
          <w:szCs w:val="24"/>
        </w:rPr>
        <w:t xml:space="preserve"> with net job loss rates above 13 percent, translating to these women losing roughly one of every seven jobs that they held in February. Black men stand out. We saw above that Black men had a high</w:t>
      </w:r>
      <w:r w:rsidR="00AB6FE2">
        <w:rPr>
          <w:rFonts w:ascii="Times New Roman" w:hAnsi="Times New Roman" w:cs="Times New Roman"/>
          <w:sz w:val="24"/>
          <w:szCs w:val="24"/>
        </w:rPr>
        <w:t>er</w:t>
      </w:r>
      <w:r w:rsidR="00566B79">
        <w:rPr>
          <w:rFonts w:ascii="Times New Roman" w:hAnsi="Times New Roman" w:cs="Times New Roman"/>
          <w:sz w:val="24"/>
          <w:szCs w:val="24"/>
        </w:rPr>
        <w:t xml:space="preserve"> unemployment rate</w:t>
      </w:r>
      <w:r w:rsidR="00AB6FE2">
        <w:rPr>
          <w:rFonts w:ascii="Times New Roman" w:hAnsi="Times New Roman" w:cs="Times New Roman"/>
          <w:sz w:val="24"/>
          <w:szCs w:val="24"/>
        </w:rPr>
        <w:t>s</w:t>
      </w:r>
      <w:r w:rsidR="00566B79">
        <w:rPr>
          <w:rFonts w:ascii="Times New Roman" w:hAnsi="Times New Roman" w:cs="Times New Roman"/>
          <w:sz w:val="24"/>
          <w:szCs w:val="24"/>
        </w:rPr>
        <w:t xml:space="preserve"> in June</w:t>
      </w:r>
      <w:r w:rsidR="00AB6FE2">
        <w:rPr>
          <w:rFonts w:ascii="Times New Roman" w:hAnsi="Times New Roman" w:cs="Times New Roman"/>
          <w:sz w:val="24"/>
          <w:szCs w:val="24"/>
        </w:rPr>
        <w:t xml:space="preserve"> than Black and White women, and Latino and White men.</w:t>
      </w:r>
      <w:r w:rsidR="00566B79">
        <w:rPr>
          <w:rFonts w:ascii="Times New Roman" w:hAnsi="Times New Roman" w:cs="Times New Roman"/>
          <w:sz w:val="24"/>
          <w:szCs w:val="24"/>
        </w:rPr>
        <w:t xml:space="preserve"> </w:t>
      </w:r>
      <w:r w:rsidR="00AB6FE2">
        <w:rPr>
          <w:rFonts w:ascii="Times New Roman" w:hAnsi="Times New Roman" w:cs="Times New Roman"/>
          <w:sz w:val="24"/>
          <w:szCs w:val="24"/>
        </w:rPr>
        <w:t>T</w:t>
      </w:r>
      <w:r w:rsidR="00566B79">
        <w:rPr>
          <w:rFonts w:ascii="Times New Roman" w:hAnsi="Times New Roman" w:cs="Times New Roman"/>
          <w:sz w:val="24"/>
          <w:szCs w:val="24"/>
        </w:rPr>
        <w:t>he</w:t>
      </w:r>
      <w:r w:rsidR="00AB6FE2">
        <w:rPr>
          <w:rFonts w:ascii="Times New Roman" w:hAnsi="Times New Roman" w:cs="Times New Roman"/>
          <w:sz w:val="24"/>
          <w:szCs w:val="24"/>
        </w:rPr>
        <w:t xml:space="preserve">ir net job loss rate, however, is </w:t>
      </w:r>
      <w:r w:rsidR="00AB6FE2" w:rsidRPr="00F4468A">
        <w:rPr>
          <w:rFonts w:ascii="Times New Roman" w:hAnsi="Times New Roman" w:cs="Times New Roman"/>
          <w:i/>
          <w:iCs/>
          <w:sz w:val="24"/>
          <w:szCs w:val="24"/>
        </w:rPr>
        <w:t>lower</w:t>
      </w:r>
      <w:r w:rsidR="00AB6FE2">
        <w:rPr>
          <w:rFonts w:ascii="Times New Roman" w:hAnsi="Times New Roman" w:cs="Times New Roman"/>
          <w:sz w:val="24"/>
          <w:szCs w:val="24"/>
        </w:rPr>
        <w:t xml:space="preserve"> than for Black, White and Latina women, and Latino men—though still substantially higher than for </w:t>
      </w:r>
      <w:r w:rsidR="00566B79">
        <w:rPr>
          <w:rFonts w:ascii="Times New Roman" w:hAnsi="Times New Roman" w:cs="Times New Roman"/>
          <w:sz w:val="24"/>
          <w:szCs w:val="24"/>
        </w:rPr>
        <w:t>White men. Th</w:t>
      </w:r>
      <w:r w:rsidR="00AB6FE2">
        <w:rPr>
          <w:rFonts w:ascii="Times New Roman" w:hAnsi="Times New Roman" w:cs="Times New Roman"/>
          <w:sz w:val="24"/>
          <w:szCs w:val="24"/>
        </w:rPr>
        <w:t>ese</w:t>
      </w:r>
      <w:r w:rsidR="00566B79">
        <w:rPr>
          <w:rFonts w:ascii="Times New Roman" w:hAnsi="Times New Roman" w:cs="Times New Roman"/>
          <w:sz w:val="24"/>
          <w:szCs w:val="24"/>
        </w:rPr>
        <w:t xml:space="preserve"> contradictory trends are due to the size of the civilian labor force (employed and unemployed persons) of Black men shrinking very little between February and June (declining by 0.5%) compared to other groups (White men, -1.0%; Latino men, -2.1%; White women, -2.2%; Latina women, -2.4%, and Black women, -4.6%). </w:t>
      </w:r>
    </w:p>
    <w:p w14:paraId="3D9AC4AE" w14:textId="77777777" w:rsidR="002A7456" w:rsidRDefault="002A7456">
      <w:pPr>
        <w:spacing w:after="0"/>
        <w:jc w:val="center"/>
        <w:rPr>
          <w:rFonts w:ascii="Times New Roman" w:hAnsi="Times New Roman" w:cs="Times New Roman"/>
          <w:sz w:val="24"/>
          <w:szCs w:val="24"/>
        </w:rPr>
      </w:pPr>
    </w:p>
    <w:p w14:paraId="75782611" w14:textId="77777777" w:rsidR="002A7456" w:rsidRDefault="002A7456">
      <w:pPr>
        <w:spacing w:after="0"/>
        <w:jc w:val="center"/>
        <w:rPr>
          <w:rFonts w:ascii="Times New Roman" w:hAnsi="Times New Roman" w:cs="Times New Roman"/>
          <w:sz w:val="24"/>
          <w:szCs w:val="24"/>
        </w:rPr>
      </w:pPr>
    </w:p>
    <w:p w14:paraId="1D5958BB" w14:textId="77777777" w:rsidR="002A7456" w:rsidRDefault="002A7456">
      <w:pPr>
        <w:spacing w:after="0"/>
        <w:rPr>
          <w:rFonts w:ascii="Times New Roman" w:hAnsi="Times New Roman" w:cs="Times New Roman"/>
          <w:b/>
          <w:bCs/>
          <w:sz w:val="24"/>
          <w:szCs w:val="24"/>
        </w:rPr>
      </w:pPr>
    </w:p>
    <w:p w14:paraId="07ADCFD5" w14:textId="416134B4" w:rsidR="002A7456" w:rsidRDefault="00F4468A">
      <w:pPr>
        <w:spacing w:after="0"/>
        <w:rPr>
          <w:rFonts w:ascii="Times New Roman" w:hAnsi="Times New Roman" w:cs="Times New Roman"/>
          <w:b/>
          <w:bCs/>
          <w:sz w:val="24"/>
          <w:szCs w:val="24"/>
        </w:rPr>
      </w:pPr>
      <w:r>
        <w:rPr>
          <w:noProof/>
        </w:rPr>
        <w:drawing>
          <wp:inline distT="0" distB="0" distL="0" distR="0" wp14:anchorId="492FB43B" wp14:editId="126A482E">
            <wp:extent cx="4701848" cy="3307965"/>
            <wp:effectExtent l="0" t="0" r="3810" b="698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Start w:id="1" w:name="_GoBack"/>
      <w:bookmarkEnd w:id="1"/>
    </w:p>
    <w:p w14:paraId="320AE650"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Figure 7. Net job loss rates by race/ethnic and gender groups, February 2020 to June 2020</w:t>
      </w:r>
    </w:p>
    <w:p w14:paraId="67324CEC" w14:textId="77777777" w:rsidR="002A7456" w:rsidRDefault="002A7456">
      <w:pPr>
        <w:spacing w:after="0"/>
        <w:rPr>
          <w:rFonts w:ascii="Times New Roman" w:hAnsi="Times New Roman" w:cs="Times New Roman"/>
          <w:b/>
          <w:bCs/>
          <w:sz w:val="24"/>
          <w:szCs w:val="24"/>
        </w:rPr>
      </w:pPr>
    </w:p>
    <w:p w14:paraId="0FBDECFA" w14:textId="77777777" w:rsidR="002A7456" w:rsidRDefault="002A7456">
      <w:pPr>
        <w:spacing w:after="0"/>
        <w:rPr>
          <w:rFonts w:ascii="Times New Roman" w:hAnsi="Times New Roman" w:cs="Times New Roman"/>
          <w:sz w:val="24"/>
          <w:szCs w:val="24"/>
        </w:rPr>
      </w:pPr>
    </w:p>
    <w:p w14:paraId="0438F43D"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Conclusions and Policy Implications</w:t>
      </w:r>
    </w:p>
    <w:p w14:paraId="17FE6B3B" w14:textId="77777777" w:rsidR="002A7456" w:rsidRDefault="002A7456">
      <w:pPr>
        <w:spacing w:after="0"/>
        <w:rPr>
          <w:rFonts w:ascii="Times New Roman" w:hAnsi="Times New Roman" w:cs="Times New Roman"/>
          <w:b/>
          <w:bCs/>
          <w:sz w:val="24"/>
          <w:szCs w:val="24"/>
        </w:rPr>
      </w:pPr>
    </w:p>
    <w:p w14:paraId="16646A36" w14:textId="77777777" w:rsidR="002A7456" w:rsidRDefault="00566B79">
      <w:pPr>
        <w:rPr>
          <w:rFonts w:ascii="Times New Roman" w:hAnsi="Times New Roman" w:cs="Times New Roman"/>
          <w:sz w:val="24"/>
          <w:szCs w:val="24"/>
        </w:rPr>
      </w:pPr>
      <w:r>
        <w:rPr>
          <w:rFonts w:ascii="Times New Roman" w:hAnsi="Times New Roman" w:cs="Times New Roman"/>
          <w:sz w:val="24"/>
          <w:szCs w:val="24"/>
        </w:rPr>
        <w:t>In this policy brief, we have highlighted several aspects of the COVID-19 pandemic’s effects on unemployment patterns that have not been explored elsewhere, notably the variation by race/ethnicity, gender, nativity, and socioeconomic status. The picture we have described is one of systemic inequality in both the initial effects of the pandemic on the country’s workforce, as well as the continued effects through the month of June. Job loss between February and June has been an unequal process, the story of which has largely been untold.</w:t>
      </w:r>
    </w:p>
    <w:p w14:paraId="254B60CD" w14:textId="77777777" w:rsidR="002A7456" w:rsidRDefault="00566B79">
      <w:pPr>
        <w:spacing w:after="0"/>
      </w:pPr>
      <w:r>
        <w:rPr>
          <w:rFonts w:ascii="Times New Roman" w:hAnsi="Times New Roman" w:cs="Times New Roman"/>
          <w:sz w:val="24"/>
          <w:szCs w:val="24"/>
        </w:rPr>
        <w:t>The current COVID-19 pandemic is placing major challenges on the U.S. workforce. In particular, Black and Latino workers, despite suffering from major upticks in unemployment, have been disproportionately over-represented among workers who cannot work from home, placing them in harms way with elevated rates of contracting the Coronavirus.</w:t>
      </w:r>
      <w:r>
        <w:rPr>
          <w:rFonts w:ascii="Times New Roman" w:hAnsi="Times New Roman" w:cs="Times New Roman"/>
          <w:position w:val="6"/>
          <w:sz w:val="24"/>
          <w:szCs w:val="24"/>
        </w:rPr>
        <w:t>8</w:t>
      </w:r>
      <w:r>
        <w:rPr>
          <w:rFonts w:ascii="Times New Roman" w:hAnsi="Times New Roman" w:cs="Times New Roman"/>
          <w:sz w:val="24"/>
          <w:szCs w:val="24"/>
        </w:rPr>
        <w:t xml:space="preserve"> Furthermore, these in-person workers (although also true of those working from home) require assistance with the care of children and other dependents. Moreover, people who have lost their jobs or who have been furloughed face grim prospects of finding employment and losing health insurance during these highly precarious times. Undocumented immigrants, many who have been on the front lines providing basic services and food supplies to the American public, have been completely left out of stimulus funds, as have their U.S.-citizen spouses. </w:t>
      </w:r>
    </w:p>
    <w:p w14:paraId="57CD6160" w14:textId="77777777" w:rsidR="002A7456" w:rsidRDefault="002A7456">
      <w:pPr>
        <w:spacing w:after="0"/>
        <w:rPr>
          <w:rFonts w:ascii="Times New Roman" w:hAnsi="Times New Roman" w:cs="Times New Roman"/>
          <w:sz w:val="24"/>
          <w:szCs w:val="24"/>
        </w:rPr>
      </w:pPr>
    </w:p>
    <w:p w14:paraId="7D1D95F5" w14:textId="25CCC8F1" w:rsidR="002A7456" w:rsidRDefault="00566B79">
      <w:pPr>
        <w:spacing w:after="0"/>
      </w:pPr>
      <w:r>
        <w:rPr>
          <w:rFonts w:ascii="Times New Roman" w:hAnsi="Times New Roman" w:cs="Times New Roman"/>
          <w:sz w:val="24"/>
          <w:szCs w:val="24"/>
        </w:rPr>
        <w:lastRenderedPageBreak/>
        <w:t>The benefits associated with the CARES Act have now expired and tens of millions of people are still unemployed and in dire straits. Implications of the inequality in both joblessness and job recovery will likely have far reaching effects for other aspects of life. Some obvious implications of prolonged joblessness related to COVID-19 are potential spikes in defaults on mortgages and rent payments, especially as rent assistance programs phase out of operation. Other implications of joblessness are food insecurity among households. Without reliable employment, and with uneven job recovery, at-risk population will face exacerbated risks of temporary and longer-term food insecurity. These potential housing instability and food insecurity contexts have the potential to impact health and well-being among already marginalized populations. Further study of the local-area impacts of these economic conditions is needed, as notable state-level differences in the patterns discussed herein are also present. Unfortunately, the premature opening of business in many states in the South and West have resulted in major outbreaks in the region, particularly in Arizona, Texas, and Florida. Again, as shown in this policy brief, people of color continue to bear the brunt of the ravage of the pandemic. The pandemic has exposed profound racial divides in this country that policymakers will need to address with an equity lens.</w:t>
      </w:r>
    </w:p>
    <w:p w14:paraId="730EE265" w14:textId="77777777" w:rsidR="002A7456" w:rsidRDefault="002A7456">
      <w:pPr>
        <w:spacing w:after="0"/>
        <w:rPr>
          <w:rFonts w:ascii="Times New Roman" w:hAnsi="Times New Roman" w:cs="Times New Roman"/>
          <w:sz w:val="24"/>
          <w:szCs w:val="24"/>
        </w:rPr>
      </w:pPr>
    </w:p>
    <w:p w14:paraId="1D10296A" w14:textId="77777777" w:rsidR="002A7456" w:rsidRDefault="00566B79">
      <w:pPr>
        <w:spacing w:after="0"/>
        <w:rPr>
          <w:rFonts w:ascii="Times New Roman" w:hAnsi="Times New Roman" w:cs="Times New Roman"/>
          <w:b/>
          <w:sz w:val="24"/>
          <w:szCs w:val="24"/>
        </w:rPr>
      </w:pPr>
      <w:r>
        <w:rPr>
          <w:rFonts w:ascii="Times New Roman" w:hAnsi="Times New Roman" w:cs="Times New Roman"/>
          <w:b/>
          <w:sz w:val="24"/>
          <w:szCs w:val="24"/>
        </w:rPr>
        <w:t>Methodology</w:t>
      </w:r>
    </w:p>
    <w:p w14:paraId="10119091" w14:textId="65872A0A" w:rsidR="002A7456" w:rsidRDefault="00566B79">
      <w:pPr>
        <w:spacing w:after="0"/>
        <w:rPr>
          <w:rFonts w:ascii="Times New Roman" w:hAnsi="Times New Roman"/>
        </w:rPr>
      </w:pPr>
      <w:r>
        <w:rPr>
          <w:rFonts w:ascii="Times New Roman" w:hAnsi="Times New Roman" w:cs="Times New Roman"/>
          <w:sz w:val="24"/>
          <w:szCs w:val="24"/>
        </w:rPr>
        <w:t>Monthly Current Population Survey microdata are from the Integrated Public Microdata Series, IPUMS –CPS. Data are subset to contain only those respondents in the civilian labor force, over age 16. All estimates are weighted by the WTFINL variable, to be representative of the U.S. labor force. No statistical testing was done; all estimates presented are population weighted means</w:t>
      </w:r>
      <w:r w:rsidR="00F4468A">
        <w:rPr>
          <w:rFonts w:ascii="Times New Roman" w:hAnsi="Times New Roman" w:cs="Times New Roman"/>
          <w:sz w:val="24"/>
          <w:szCs w:val="24"/>
        </w:rPr>
        <w:t>, so inter-group comparisons may not have statistical significance</w:t>
      </w:r>
      <w:r>
        <w:rPr>
          <w:rFonts w:ascii="Times New Roman" w:hAnsi="Times New Roman" w:cs="Times New Roman"/>
          <w:sz w:val="24"/>
          <w:szCs w:val="24"/>
        </w:rPr>
        <w:t>. A minimum sample size of 30 respondents for each population subgroup, per month, was used to avoid statistica</w:t>
      </w:r>
      <w:r w:rsidR="00773B45">
        <w:rPr>
          <w:rFonts w:ascii="Times New Roman" w:hAnsi="Times New Roman" w:cs="Times New Roman"/>
          <w:sz w:val="24"/>
          <w:szCs w:val="24"/>
        </w:rPr>
        <w:t>l</w:t>
      </w:r>
      <w:r>
        <w:rPr>
          <w:rFonts w:ascii="Times New Roman" w:hAnsi="Times New Roman" w:cs="Times New Roman"/>
          <w:sz w:val="24"/>
          <w:szCs w:val="24"/>
        </w:rPr>
        <w:t>l</w:t>
      </w:r>
      <w:r w:rsidR="00773B45">
        <w:rPr>
          <w:rFonts w:ascii="Times New Roman" w:hAnsi="Times New Roman" w:cs="Times New Roman"/>
          <w:sz w:val="24"/>
          <w:szCs w:val="24"/>
        </w:rPr>
        <w:t>y</w:t>
      </w:r>
      <w:r>
        <w:rPr>
          <w:rFonts w:ascii="Times New Roman" w:hAnsi="Times New Roman" w:cs="Times New Roman"/>
          <w:sz w:val="24"/>
          <w:szCs w:val="24"/>
        </w:rPr>
        <w:t xml:space="preserve"> unstable estimates. The ethnicity variable created here is a combination of both the self-reported race and Hispanic ethnicity of the respondent. Latino/a ethnicity includes all respondents who reported Hispanic ethnicity, regardless of race, Whites include non-Hispanic white respondents and Blacks include non-Hispanic Black respondents. </w:t>
      </w:r>
      <w:r>
        <w:rPr>
          <w:rFonts w:ascii="Times New Roman" w:hAnsi="Times New Roman"/>
        </w:rPr>
        <w:t xml:space="preserve">All data and code related to this brief are available at the author’s Github repository </w:t>
      </w:r>
      <w:hyperlink r:id="rId15">
        <w:r>
          <w:rPr>
            <w:rStyle w:val="Hyperlink"/>
            <w:rFonts w:ascii="Times New Roman" w:hAnsi="Times New Roman"/>
          </w:rPr>
          <w:t>github.com/corey_sparks/unemployment</w:t>
        </w:r>
      </w:hyperlink>
      <w:r>
        <w:rPr>
          <w:rFonts w:ascii="Times New Roman" w:hAnsi="Times New Roman"/>
        </w:rPr>
        <w:t xml:space="preserve"> </w:t>
      </w:r>
    </w:p>
    <w:p w14:paraId="0CE3C1FA" w14:textId="77777777" w:rsidR="002A7456" w:rsidRDefault="002A7456">
      <w:pPr>
        <w:spacing w:after="0"/>
        <w:rPr>
          <w:rFonts w:ascii="Times New Roman" w:hAnsi="Times New Roman"/>
        </w:rPr>
      </w:pPr>
    </w:p>
    <w:p w14:paraId="1895493F" w14:textId="77777777" w:rsidR="002A7456" w:rsidRDefault="002A7456">
      <w:pPr>
        <w:spacing w:after="0"/>
        <w:rPr>
          <w:rFonts w:ascii="Times New Roman" w:hAnsi="Times New Roman" w:cs="Times New Roman"/>
          <w:sz w:val="24"/>
          <w:szCs w:val="24"/>
        </w:rPr>
      </w:pPr>
    </w:p>
    <w:p w14:paraId="3227BCEB" w14:textId="77777777" w:rsidR="002A7456" w:rsidRDefault="002A7456">
      <w:pPr>
        <w:spacing w:after="0"/>
        <w:rPr>
          <w:rFonts w:ascii="Times New Roman" w:hAnsi="Times New Roman" w:cs="Times New Roman"/>
          <w:sz w:val="24"/>
          <w:szCs w:val="24"/>
        </w:rPr>
      </w:pPr>
    </w:p>
    <w:p w14:paraId="398764B4" w14:textId="77777777" w:rsidR="002A7456" w:rsidRDefault="00566B79">
      <w:pPr>
        <w:spacing w:after="0"/>
        <w:rPr>
          <w:rFonts w:ascii="Times New Roman" w:hAnsi="Times New Roman" w:cs="Times New Roman"/>
          <w:b/>
          <w:bCs/>
          <w:sz w:val="24"/>
          <w:szCs w:val="24"/>
        </w:rPr>
      </w:pPr>
      <w:r>
        <w:rPr>
          <w:rFonts w:ascii="Times New Roman" w:hAnsi="Times New Roman" w:cs="Times New Roman"/>
          <w:b/>
          <w:bCs/>
          <w:sz w:val="24"/>
          <w:szCs w:val="24"/>
        </w:rPr>
        <w:t>Endnotes</w:t>
      </w:r>
    </w:p>
    <w:p w14:paraId="1A2F255C" w14:textId="77777777" w:rsidR="002A7456" w:rsidRDefault="002A7456">
      <w:pPr>
        <w:spacing w:after="0"/>
        <w:rPr>
          <w:rFonts w:ascii="Times New Roman" w:hAnsi="Times New Roman" w:cs="Times New Roman"/>
          <w:sz w:val="24"/>
          <w:szCs w:val="24"/>
        </w:rPr>
      </w:pPr>
    </w:p>
    <w:p w14:paraId="1DB8F757" w14:textId="77777777" w:rsidR="002A7456" w:rsidRDefault="00566B79">
      <w:pPr>
        <w:spacing w:after="0"/>
      </w:pPr>
      <w:r>
        <w:rPr>
          <w:rFonts w:ascii="Times New Roman" w:hAnsi="Times New Roman" w:cs="Times New Roman"/>
          <w:position w:val="6"/>
          <w:sz w:val="24"/>
          <w:szCs w:val="24"/>
        </w:rPr>
        <w:t>1</w:t>
      </w:r>
      <w:r>
        <w:rPr>
          <w:rFonts w:ascii="Times New Roman" w:hAnsi="Times New Roman" w:cs="Times New Roman"/>
          <w:sz w:val="24"/>
          <w:szCs w:val="24"/>
        </w:rPr>
        <w:t xml:space="preserve"> Ricard A. Oppel Jr., Robert Gebeloff, K.K. Rebecca Lai, Will Wright, and Mitch Smith, “The Fullest Look Yet at the Racial Inequity of Coronavirus,” </w:t>
      </w:r>
      <w:r>
        <w:rPr>
          <w:rFonts w:ascii="Times New Roman" w:hAnsi="Times New Roman" w:cs="Times New Roman"/>
          <w:i/>
          <w:iCs/>
          <w:sz w:val="24"/>
          <w:szCs w:val="24"/>
        </w:rPr>
        <w:t>New York Times</w:t>
      </w:r>
      <w:r>
        <w:rPr>
          <w:rFonts w:ascii="Times New Roman" w:hAnsi="Times New Roman" w:cs="Times New Roman"/>
          <w:sz w:val="24"/>
          <w:szCs w:val="24"/>
        </w:rPr>
        <w:t xml:space="preserve">, July 5, 2020, accessed August 1, 2020, </w:t>
      </w:r>
      <w:hyperlink r:id="rId16" w:tgtFrame="_top">
        <w:r>
          <w:rPr>
            <w:rStyle w:val="Hyperlink"/>
            <w:rFonts w:ascii="Times New Roman" w:hAnsi="Times New Roman" w:cs="Times New Roman"/>
            <w:sz w:val="24"/>
            <w:szCs w:val="24"/>
          </w:rPr>
          <w:t>https://www.nytimes.com/interactive/2020/07/05/us/coronavirus-latinos-african-americans-cdc-data.html</w:t>
        </w:r>
      </w:hyperlink>
      <w:r>
        <w:rPr>
          <w:rFonts w:ascii="Times New Roman" w:hAnsi="Times New Roman" w:cs="Times New Roman"/>
          <w:sz w:val="24"/>
          <w:szCs w:val="24"/>
        </w:rPr>
        <w:t>.</w:t>
      </w:r>
    </w:p>
    <w:p w14:paraId="5BF591EE" w14:textId="77777777" w:rsidR="002A7456" w:rsidRDefault="002A7456">
      <w:pPr>
        <w:spacing w:after="0"/>
        <w:rPr>
          <w:rFonts w:ascii="Times New Roman" w:hAnsi="Times New Roman" w:cs="Times New Roman"/>
          <w:sz w:val="24"/>
          <w:szCs w:val="24"/>
        </w:rPr>
      </w:pPr>
    </w:p>
    <w:p w14:paraId="76EC42AE" w14:textId="77777777" w:rsidR="002A7456" w:rsidRDefault="00566B79">
      <w:pPr>
        <w:spacing w:after="0"/>
      </w:pPr>
      <w:r>
        <w:rPr>
          <w:rFonts w:ascii="Times New Roman" w:hAnsi="Times New Roman" w:cs="Times New Roman"/>
          <w:position w:val="6"/>
          <w:sz w:val="24"/>
          <w:szCs w:val="24"/>
        </w:rPr>
        <w:t>2</w:t>
      </w:r>
      <w:r>
        <w:rPr>
          <w:rFonts w:ascii="Times New Roman" w:hAnsi="Times New Roman" w:cs="Times New Roman"/>
          <w:sz w:val="24"/>
          <w:szCs w:val="24"/>
        </w:rPr>
        <w:t xml:space="preserve"> Tiffany Ford, Sarah Reber, and Richard Reeves, “Race Gaps in COVID-19 Are Even Bigger Than They Appear,” </w:t>
      </w:r>
      <w:r>
        <w:rPr>
          <w:rFonts w:ascii="Times New Roman" w:hAnsi="Times New Roman" w:cs="Times New Roman"/>
          <w:i/>
          <w:iCs/>
          <w:sz w:val="24"/>
          <w:szCs w:val="24"/>
        </w:rPr>
        <w:t>Brookings</w:t>
      </w:r>
      <w:r>
        <w:rPr>
          <w:rFonts w:ascii="Times New Roman" w:hAnsi="Times New Roman" w:cs="Times New Roman"/>
          <w:sz w:val="24"/>
          <w:szCs w:val="24"/>
        </w:rPr>
        <w:t xml:space="preserve">, June 16, 2020, accessed August 1, 2020, </w:t>
      </w:r>
      <w:hyperlink r:id="rId17" w:tgtFrame="_top">
        <w:r>
          <w:rPr>
            <w:rStyle w:val="Hyperlink"/>
            <w:rFonts w:ascii="Times New Roman" w:hAnsi="Times New Roman" w:cs="Times New Roman"/>
            <w:sz w:val="24"/>
            <w:szCs w:val="24"/>
          </w:rPr>
          <w:t>https://www.brookings.edu/blog/up-front/2020/06/16/race-gaps-in-covid-19-deaths-are-even-bigger-than-they-appear/</w:t>
        </w:r>
      </w:hyperlink>
      <w:r>
        <w:rPr>
          <w:rFonts w:ascii="Times New Roman" w:hAnsi="Times New Roman" w:cs="Times New Roman"/>
          <w:sz w:val="24"/>
          <w:szCs w:val="24"/>
        </w:rPr>
        <w:t>.</w:t>
      </w:r>
    </w:p>
    <w:p w14:paraId="60C70AA4" w14:textId="77777777" w:rsidR="002A7456" w:rsidRDefault="002A7456">
      <w:pPr>
        <w:spacing w:after="0"/>
        <w:rPr>
          <w:rFonts w:ascii="Times New Roman" w:hAnsi="Times New Roman" w:cs="Times New Roman"/>
          <w:sz w:val="24"/>
          <w:szCs w:val="24"/>
        </w:rPr>
      </w:pPr>
    </w:p>
    <w:p w14:paraId="4EF0121D" w14:textId="77777777" w:rsidR="002A7456" w:rsidRDefault="00566B79">
      <w:pPr>
        <w:spacing w:after="0"/>
      </w:pPr>
      <w:r>
        <w:rPr>
          <w:rFonts w:ascii="Times New Roman" w:hAnsi="Times New Roman" w:cs="Times New Roman"/>
          <w:position w:val="6"/>
          <w:sz w:val="24"/>
          <w:szCs w:val="24"/>
        </w:rPr>
        <w:lastRenderedPageBreak/>
        <w:t>3</w:t>
      </w:r>
      <w:r>
        <w:rPr>
          <w:rFonts w:ascii="Times New Roman" w:hAnsi="Times New Roman" w:cs="Times New Roman"/>
          <w:sz w:val="24"/>
          <w:szCs w:val="24"/>
        </w:rPr>
        <w:t xml:space="preserve"> Bureau of Labor Statistics, “Employment Status of the Civilian Noninstitutional Population 16 Years and Over, 1985 to Date,” (Washington, DC: Bureau of Labor Statistics, 2020), accessed July 24, 2020, </w:t>
      </w:r>
      <w:hyperlink r:id="rId18" w:tgtFrame="_top">
        <w:r>
          <w:rPr>
            <w:rStyle w:val="Hyperlink"/>
            <w:rFonts w:ascii="Times New Roman" w:hAnsi="Times New Roman" w:cs="Times New Roman"/>
            <w:sz w:val="24"/>
            <w:szCs w:val="24"/>
          </w:rPr>
          <w:t>https://www.bls.gov/web/empsit/cpseea01.pdf</w:t>
        </w:r>
      </w:hyperlink>
      <w:r>
        <w:rPr>
          <w:rFonts w:ascii="Times New Roman" w:hAnsi="Times New Roman" w:cs="Times New Roman"/>
          <w:sz w:val="24"/>
          <w:szCs w:val="24"/>
        </w:rPr>
        <w:t>.</w:t>
      </w:r>
    </w:p>
    <w:p w14:paraId="6AF3C8E3" w14:textId="77777777" w:rsidR="002A7456" w:rsidRDefault="002A7456">
      <w:pPr>
        <w:spacing w:after="0"/>
        <w:rPr>
          <w:rFonts w:ascii="Times New Roman" w:hAnsi="Times New Roman" w:cs="Times New Roman"/>
          <w:sz w:val="24"/>
          <w:szCs w:val="24"/>
        </w:rPr>
      </w:pPr>
    </w:p>
    <w:p w14:paraId="256E8AF4" w14:textId="77777777" w:rsidR="002A7456" w:rsidRDefault="00566B79">
      <w:pPr>
        <w:spacing w:after="0"/>
      </w:pPr>
      <w:r>
        <w:rPr>
          <w:rFonts w:ascii="Times New Roman" w:hAnsi="Times New Roman" w:cs="Times New Roman"/>
          <w:position w:val="6"/>
          <w:sz w:val="24"/>
          <w:szCs w:val="24"/>
        </w:rPr>
        <w:t>4</w:t>
      </w:r>
      <w:r>
        <w:rPr>
          <w:rFonts w:ascii="Times New Roman" w:hAnsi="Times New Roman" w:cs="Times New Roman"/>
          <w:sz w:val="24"/>
          <w:szCs w:val="24"/>
        </w:rPr>
        <w:t xml:space="preserve"> Danielle Kurtzleben, “Job Losses Higher among People of Color during Coronavirus Pandemic,” </w:t>
      </w:r>
      <w:r>
        <w:rPr>
          <w:rFonts w:ascii="Times New Roman" w:hAnsi="Times New Roman" w:cs="Times New Roman"/>
          <w:i/>
          <w:iCs/>
          <w:sz w:val="24"/>
          <w:szCs w:val="24"/>
        </w:rPr>
        <w:t>NPR</w:t>
      </w:r>
      <w:r>
        <w:rPr>
          <w:rFonts w:ascii="Times New Roman" w:hAnsi="Times New Roman" w:cs="Times New Roman"/>
          <w:sz w:val="24"/>
          <w:szCs w:val="24"/>
        </w:rPr>
        <w:t xml:space="preserve">, April 22, 2020, accessed July 24, 2020, </w:t>
      </w:r>
      <w:hyperlink r:id="rId19" w:tgtFrame="_top">
        <w:r>
          <w:rPr>
            <w:rStyle w:val="Hyperlink"/>
            <w:rFonts w:ascii="Times New Roman" w:hAnsi="Times New Roman" w:cs="Times New Roman"/>
            <w:sz w:val="24"/>
            <w:szCs w:val="24"/>
          </w:rPr>
          <w:t>https://www.npr.org/2020/04/22/840276956/minorities-often-work-these-jobs-they-were-among-first-to-go-in-coronavirus-layo</w:t>
        </w:r>
      </w:hyperlink>
      <w:r>
        <w:rPr>
          <w:rFonts w:ascii="Times New Roman" w:hAnsi="Times New Roman" w:cs="Times New Roman"/>
          <w:sz w:val="24"/>
          <w:szCs w:val="24"/>
        </w:rPr>
        <w:t>.</w:t>
      </w:r>
    </w:p>
    <w:p w14:paraId="1CD56811" w14:textId="77777777" w:rsidR="002A7456" w:rsidRDefault="002A7456">
      <w:pPr>
        <w:spacing w:after="0"/>
        <w:rPr>
          <w:rFonts w:ascii="Times New Roman" w:hAnsi="Times New Roman" w:cs="Times New Roman"/>
          <w:sz w:val="24"/>
          <w:szCs w:val="24"/>
        </w:rPr>
      </w:pPr>
    </w:p>
    <w:p w14:paraId="42061B35" w14:textId="77777777" w:rsidR="002A7456" w:rsidRDefault="00566B79">
      <w:pPr>
        <w:spacing w:after="0"/>
      </w:pPr>
      <w:r>
        <w:rPr>
          <w:rFonts w:ascii="Times New Roman" w:hAnsi="Times New Roman" w:cs="Times New Roman"/>
          <w:position w:val="6"/>
          <w:sz w:val="24"/>
          <w:szCs w:val="24"/>
        </w:rPr>
        <w:t>5</w:t>
      </w:r>
      <w:r>
        <w:rPr>
          <w:rFonts w:ascii="Times New Roman" w:hAnsi="Times New Roman" w:cs="Times New Roman"/>
          <w:sz w:val="24"/>
          <w:szCs w:val="24"/>
        </w:rPr>
        <w:t xml:space="preserve"> Jenny Jarvie, “The U.S. Citizens Won’t Get Coronavirus Stimulus Check—Because Their Spouses are Immigrants,” </w:t>
      </w:r>
      <w:r>
        <w:rPr>
          <w:rFonts w:ascii="Times New Roman" w:hAnsi="Times New Roman" w:cs="Times New Roman"/>
          <w:i/>
          <w:iCs/>
          <w:sz w:val="24"/>
          <w:szCs w:val="24"/>
        </w:rPr>
        <w:t>Los Angeles</w:t>
      </w:r>
      <w:r>
        <w:rPr>
          <w:rFonts w:ascii="Times New Roman" w:hAnsi="Times New Roman" w:cs="Times New Roman"/>
          <w:sz w:val="24"/>
          <w:szCs w:val="24"/>
        </w:rPr>
        <w:t xml:space="preserve"> </w:t>
      </w:r>
      <w:r>
        <w:rPr>
          <w:rFonts w:ascii="Times New Roman" w:hAnsi="Times New Roman" w:cs="Times New Roman"/>
          <w:i/>
          <w:iCs/>
          <w:sz w:val="24"/>
          <w:szCs w:val="24"/>
        </w:rPr>
        <w:t>Times</w:t>
      </w:r>
      <w:r>
        <w:rPr>
          <w:rFonts w:ascii="Times New Roman" w:hAnsi="Times New Roman" w:cs="Times New Roman"/>
          <w:sz w:val="24"/>
          <w:szCs w:val="24"/>
        </w:rPr>
        <w:t xml:space="preserve">, April 20, 2020, accessed July 24, 2020, </w:t>
      </w:r>
      <w:hyperlink r:id="rId20"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14:paraId="7F4EA195" w14:textId="77777777" w:rsidR="002A7456" w:rsidRDefault="002A7456">
      <w:pPr>
        <w:spacing w:after="0"/>
        <w:rPr>
          <w:rFonts w:ascii="Times New Roman" w:hAnsi="Times New Roman" w:cs="Times New Roman"/>
          <w:sz w:val="24"/>
          <w:szCs w:val="24"/>
        </w:rPr>
      </w:pPr>
    </w:p>
    <w:p w14:paraId="0699CF76" w14:textId="77777777" w:rsidR="002A7456" w:rsidRDefault="00566B79">
      <w:pPr>
        <w:spacing w:after="0"/>
      </w:pPr>
      <w:r>
        <w:rPr>
          <w:rFonts w:ascii="Times New Roman" w:hAnsi="Times New Roman" w:cs="Times New Roman"/>
          <w:position w:val="6"/>
          <w:sz w:val="24"/>
          <w:szCs w:val="24"/>
        </w:rPr>
        <w:t>6</w:t>
      </w:r>
      <w:r>
        <w:rPr>
          <w:rFonts w:ascii="Times New Roman" w:hAnsi="Times New Roman" w:cs="Times New Roman"/>
          <w:sz w:val="24"/>
          <w:szCs w:val="24"/>
        </w:rPr>
        <w:t xml:space="preserve"> Charisse Jones, “’The Jobs Just Aren’t There’: Number of Americans Filing for Unemployment Rises for First Time Since March, Even as Aid is Set to Shrink,” </w:t>
      </w:r>
      <w:r>
        <w:rPr>
          <w:rFonts w:ascii="Times New Roman" w:hAnsi="Times New Roman" w:cs="Times New Roman"/>
          <w:i/>
          <w:iCs/>
          <w:sz w:val="24"/>
          <w:szCs w:val="24"/>
        </w:rPr>
        <w:t>USA Today</w:t>
      </w:r>
      <w:r>
        <w:rPr>
          <w:rFonts w:ascii="Times New Roman" w:hAnsi="Times New Roman" w:cs="Times New Roman"/>
          <w:sz w:val="24"/>
          <w:szCs w:val="24"/>
        </w:rPr>
        <w:t xml:space="preserve">, July 23, 2020, accessed July 24, 2020, </w:t>
      </w:r>
      <w:hyperlink r:id="rId21"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14:paraId="55B89EEF" w14:textId="77777777" w:rsidR="002A7456" w:rsidRDefault="002A7456">
      <w:pPr>
        <w:spacing w:after="0"/>
        <w:rPr>
          <w:rFonts w:ascii="Times New Roman" w:hAnsi="Times New Roman" w:cs="Times New Roman"/>
          <w:sz w:val="24"/>
          <w:szCs w:val="24"/>
        </w:rPr>
      </w:pPr>
    </w:p>
    <w:p w14:paraId="26B61217" w14:textId="77777777" w:rsidR="002A7456" w:rsidRDefault="00566B79">
      <w:pPr>
        <w:spacing w:after="0"/>
      </w:pPr>
      <w:r>
        <w:rPr>
          <w:rFonts w:ascii="Times New Roman" w:hAnsi="Times New Roman" w:cs="Times New Roman"/>
          <w:position w:val="6"/>
          <w:sz w:val="24"/>
          <w:szCs w:val="24"/>
        </w:rPr>
        <w:t>7</w:t>
      </w:r>
      <w:r>
        <w:rPr>
          <w:rFonts w:ascii="Times New Roman" w:hAnsi="Times New Roman" w:cs="Times New Roman"/>
          <w:sz w:val="24"/>
          <w:szCs w:val="24"/>
        </w:rPr>
        <w:t xml:space="preserve"> Lauren Fay Carlson, “Breaking Down the Unique Challenges of Michigan’s Migrant Farmworkers During COVID-19,” </w:t>
      </w:r>
      <w:r>
        <w:rPr>
          <w:rFonts w:ascii="Times New Roman" w:hAnsi="Times New Roman" w:cs="Times New Roman"/>
          <w:i/>
          <w:iCs/>
          <w:sz w:val="24"/>
          <w:szCs w:val="24"/>
        </w:rPr>
        <w:t>Rapid Growth</w:t>
      </w:r>
      <w:r>
        <w:rPr>
          <w:rFonts w:ascii="Times New Roman" w:hAnsi="Times New Roman" w:cs="Times New Roman"/>
          <w:sz w:val="24"/>
          <w:szCs w:val="24"/>
        </w:rPr>
        <w:t xml:space="preserve">, June 22, 2020, accessed July 24, 2020, </w:t>
      </w:r>
      <w:hyperlink r:id="rId22" w:tgtFrame="_top">
        <w:r>
          <w:rPr>
            <w:rStyle w:val="Hyperlink"/>
            <w:rFonts w:ascii="Times New Roman" w:hAnsi="Times New Roman" w:cs="Times New Roman"/>
            <w:sz w:val="24"/>
            <w:szCs w:val="24"/>
          </w:rPr>
          <w:t>https://www.rapidgrowthmedia.com/features/migrant_farmworkers_COVID19.aspx</w:t>
        </w:r>
      </w:hyperlink>
      <w:r>
        <w:rPr>
          <w:rFonts w:ascii="Times New Roman" w:hAnsi="Times New Roman" w:cs="Times New Roman"/>
          <w:sz w:val="24"/>
          <w:szCs w:val="24"/>
        </w:rPr>
        <w:t>.</w:t>
      </w:r>
    </w:p>
    <w:p w14:paraId="31E0B8F9" w14:textId="77777777" w:rsidR="002A7456" w:rsidRDefault="002A7456">
      <w:pPr>
        <w:spacing w:after="0"/>
        <w:rPr>
          <w:rFonts w:ascii="Times New Roman" w:hAnsi="Times New Roman" w:cs="Times New Roman"/>
          <w:sz w:val="24"/>
          <w:szCs w:val="24"/>
        </w:rPr>
      </w:pPr>
    </w:p>
    <w:p w14:paraId="15250047" w14:textId="77777777" w:rsidR="002A7456" w:rsidRDefault="00566B79">
      <w:pPr>
        <w:spacing w:after="0"/>
      </w:pPr>
      <w:r>
        <w:rPr>
          <w:rFonts w:ascii="Times New Roman" w:hAnsi="Times New Roman"/>
          <w:position w:val="6"/>
          <w:sz w:val="14"/>
        </w:rPr>
        <w:t>8</w:t>
      </w:r>
      <w:r>
        <w:rPr>
          <w:rFonts w:ascii="Times New Roman" w:hAnsi="Times New Roman"/>
        </w:rPr>
        <w:t xml:space="preserve"> Carlos Ballesteros, “Working From Home Not an Option for Most Black and Latino Workers During Coronavirus Crisis,” </w:t>
      </w:r>
      <w:r>
        <w:rPr>
          <w:rFonts w:ascii="Times New Roman" w:hAnsi="Times New Roman"/>
          <w:i/>
          <w:iCs/>
        </w:rPr>
        <w:t>Chicago Sun Times</w:t>
      </w:r>
      <w:r>
        <w:rPr>
          <w:rFonts w:ascii="Times New Roman" w:hAnsi="Times New Roman"/>
        </w:rPr>
        <w:t xml:space="preserve">, April 9, 2020, accessed August 1, 2020, </w:t>
      </w:r>
      <w:hyperlink r:id="rId23" w:tgtFrame="_top">
        <w:r>
          <w:rPr>
            <w:rStyle w:val="Hyperlink"/>
            <w:rFonts w:ascii="Times New Roman" w:hAnsi="Times New Roman"/>
          </w:rPr>
          <w:t>https://chicago.suntimes.com/coronavirus/2020/4/9/21212043/coronavirus-covid-19-racial-disparity-black-latino-workers-work-from-home</w:t>
        </w:r>
      </w:hyperlink>
      <w:r>
        <w:rPr>
          <w:rFonts w:ascii="Times New Roman" w:hAnsi="Times New Roman"/>
        </w:rPr>
        <w:t>.</w:t>
      </w:r>
    </w:p>
    <w:p w14:paraId="478852C6" w14:textId="77777777" w:rsidR="002A7456" w:rsidRDefault="002A7456">
      <w:pPr>
        <w:spacing w:after="0"/>
        <w:rPr>
          <w:rFonts w:ascii="Times New Roman" w:hAnsi="Times New Roman"/>
        </w:rPr>
      </w:pPr>
    </w:p>
    <w:p w14:paraId="53DC4B7F" w14:textId="77777777" w:rsidR="002A7456" w:rsidRDefault="00566B79">
      <w:pPr>
        <w:spacing w:after="0"/>
      </w:pPr>
      <w:r>
        <w:rPr>
          <w:rFonts w:ascii="Times New Roman" w:hAnsi="Times New Roman"/>
          <w:b/>
          <w:bCs/>
        </w:rPr>
        <w:t>About the Authors</w:t>
      </w:r>
    </w:p>
    <w:p w14:paraId="4549319C" w14:textId="77777777" w:rsidR="002A7456" w:rsidRDefault="002A7456">
      <w:pPr>
        <w:spacing w:after="0"/>
        <w:rPr>
          <w:rFonts w:ascii="Times New Roman" w:hAnsi="Times New Roman"/>
        </w:rPr>
      </w:pPr>
    </w:p>
    <w:p w14:paraId="24010BC9" w14:textId="77777777" w:rsidR="002A7456" w:rsidRDefault="00566B79">
      <w:pPr>
        <w:spacing w:after="0"/>
      </w:pPr>
      <w:r>
        <w:rPr>
          <w:rFonts w:ascii="Times New Roman" w:hAnsi="Times New Roman"/>
          <w:b/>
          <w:bCs/>
        </w:rPr>
        <w:t>Rogelio Sáenz</w:t>
      </w:r>
      <w:r>
        <w:rPr>
          <w:rFonts w:ascii="Times New Roman" w:hAnsi="Times New Roman"/>
        </w:rPr>
        <w:t xml:space="preserve"> is professor in the Department of Demography at the University of Texas. He is a policy fellow at the Carsey School of Public Policy. Sáenz has written extensively on issues related to demography, Latinos, race, inequality, and public policy. </w:t>
      </w:r>
      <w:r>
        <w:rPr>
          <w:rFonts w:ascii="Times New Roman" w:hAnsi="Times New Roman"/>
          <w:b/>
          <w:bCs/>
        </w:rPr>
        <w:t xml:space="preserve">Corey Sparks </w:t>
      </w:r>
      <w:r>
        <w:rPr>
          <w:rFonts w:ascii="Times New Roman" w:hAnsi="Times New Roman"/>
        </w:rPr>
        <w:t>is associate professor in the Department of Demography at the University of Texas at San Antonio. He has written extensively on statistical methodology, spatial analysis and health inequality in the U.S. and internationally.</w:t>
      </w:r>
    </w:p>
    <w:p w14:paraId="572DD6E4" w14:textId="77777777" w:rsidR="002A7456" w:rsidRDefault="002A7456">
      <w:pPr>
        <w:spacing w:after="0"/>
        <w:rPr>
          <w:rFonts w:ascii="Times New Roman" w:hAnsi="Times New Roman"/>
        </w:rPr>
      </w:pPr>
    </w:p>
    <w:p w14:paraId="1499BD80" w14:textId="77777777" w:rsidR="002A7456" w:rsidRDefault="00566B79">
      <w:pPr>
        <w:spacing w:after="0"/>
        <w:rPr>
          <w:rFonts w:ascii="Times New Roman" w:hAnsi="Times New Roman"/>
          <w:b/>
          <w:bCs/>
          <w:sz w:val="24"/>
          <w:szCs w:val="24"/>
        </w:rPr>
      </w:pPr>
      <w:r>
        <w:rPr>
          <w:rFonts w:ascii="Times New Roman" w:hAnsi="Times New Roman"/>
          <w:b/>
          <w:bCs/>
          <w:sz w:val="24"/>
          <w:szCs w:val="24"/>
        </w:rPr>
        <w:t>[BOX] ANOTHER LOOK AT THE IMPACT OF THE PANDEMIC ON JOB LOSS:</w:t>
      </w:r>
    </w:p>
    <w:p w14:paraId="690794B7" w14:textId="77777777" w:rsidR="002A7456" w:rsidRDefault="002A7456">
      <w:pPr>
        <w:spacing w:after="0"/>
        <w:rPr>
          <w:rFonts w:ascii="Times New Roman" w:hAnsi="Times New Roman"/>
          <w:b/>
          <w:bCs/>
          <w:sz w:val="24"/>
          <w:szCs w:val="24"/>
        </w:rPr>
      </w:pPr>
    </w:p>
    <w:p w14:paraId="62E119AE" w14:textId="77777777" w:rsidR="002A7456" w:rsidRDefault="00566B79">
      <w:pPr>
        <w:spacing w:after="0"/>
        <w:rPr>
          <w:rFonts w:ascii="Times New Roman" w:hAnsi="Times New Roman"/>
          <w:sz w:val="24"/>
          <w:szCs w:val="24"/>
        </w:rPr>
      </w:pPr>
      <w:r>
        <w:rPr>
          <w:rFonts w:ascii="Times New Roman" w:hAnsi="Times New Roman"/>
          <w:sz w:val="24"/>
          <w:szCs w:val="24"/>
        </w:rPr>
        <w:t>The job loss situation is actually worse than at first glance. The volume of workers shifts from month to month given the seasonality of employment. For example, there tend to be more workers during summer months as many teenagers work while they are off from school and some states also see their workforce increase during this period as seasonal farm workers are brought in to work in agriculture.</w:t>
      </w:r>
      <w:r>
        <w:rPr>
          <w:rFonts w:ascii="Times New Roman" w:hAnsi="Times New Roman"/>
          <w:sz w:val="24"/>
          <w:szCs w:val="24"/>
          <w:vertAlign w:val="superscript"/>
        </w:rPr>
        <w:t>7</w:t>
      </w:r>
      <w:r>
        <w:rPr>
          <w:rFonts w:ascii="Times New Roman" w:hAnsi="Times New Roman"/>
          <w:sz w:val="24"/>
          <w:szCs w:val="24"/>
        </w:rPr>
        <w:t xml:space="preserve"> To control for such variations between the period of interest—February to June—we compare the recovery rate in 2020 to the respective recovery rates of the </w:t>
      </w:r>
      <w:r>
        <w:rPr>
          <w:rFonts w:ascii="Times New Roman" w:hAnsi="Times New Roman"/>
          <w:sz w:val="24"/>
          <w:szCs w:val="24"/>
        </w:rPr>
        <w:lastRenderedPageBreak/>
        <w:t>previous two years. While during the pandemic there were 9.5 percent fewer jobs in June than in February 2020, the past two years have actually seen more workers in June than in February (1.4 percent more workers in 2018 and 0.8 percent more in 2019). Thus, without the pandemic, it is likely that this year the nation would have had employment growth between February and June.</w:t>
      </w:r>
    </w:p>
    <w:p w14:paraId="70A302F2" w14:textId="77777777" w:rsidR="002A7456" w:rsidRDefault="002A7456">
      <w:pPr>
        <w:spacing w:after="0"/>
        <w:rPr>
          <w:rFonts w:ascii="Times New Roman" w:hAnsi="Times New Roman"/>
        </w:rPr>
      </w:pPr>
    </w:p>
    <w:sectPr w:rsidR="002A7456">
      <w:headerReference w:type="default"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600" w:charSpace="409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4547ED" w16cid:durableId="22D505F4"/>
  <w16cid:commentId w16cid:paraId="40E503EC" w16cid:durableId="22D506EE"/>
  <w16cid:commentId w16cid:paraId="2CD450BF" w16cid:durableId="22D506C9"/>
  <w16cid:commentId w16cid:paraId="682A8B52" w16cid:durableId="22D507B0"/>
  <w16cid:commentId w16cid:paraId="3B9DC649" w16cid:durableId="22D5093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A9584" w14:textId="77777777" w:rsidR="00D228A6" w:rsidRDefault="00D228A6">
      <w:pPr>
        <w:spacing w:after="0" w:line="240" w:lineRule="auto"/>
      </w:pPr>
      <w:r>
        <w:separator/>
      </w:r>
    </w:p>
  </w:endnote>
  <w:endnote w:type="continuationSeparator" w:id="0">
    <w:p w14:paraId="7BA8191A" w14:textId="77777777" w:rsidR="00D228A6" w:rsidRDefault="00D22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Segoe UI">
    <w:altName w:val="Cambria"/>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E1718" w14:textId="77777777" w:rsidR="002A7456" w:rsidRDefault="002A7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1AEF" w14:textId="77777777" w:rsidR="002A7456" w:rsidRDefault="002A7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102EF" w14:textId="77777777" w:rsidR="00D228A6" w:rsidRDefault="00D228A6">
      <w:pPr>
        <w:spacing w:after="0" w:line="240" w:lineRule="auto"/>
      </w:pPr>
      <w:r>
        <w:separator/>
      </w:r>
    </w:p>
  </w:footnote>
  <w:footnote w:type="continuationSeparator" w:id="0">
    <w:p w14:paraId="7D43D22E" w14:textId="77777777" w:rsidR="00D228A6" w:rsidRDefault="00D22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1AE00" w14:textId="4F37887C" w:rsidR="002A7456" w:rsidRDefault="00566B79">
    <w:pPr>
      <w:pStyle w:val="Header"/>
      <w:jc w:val="right"/>
    </w:pPr>
    <w:r>
      <w:fldChar w:fldCharType="begin"/>
    </w:r>
    <w:r>
      <w:instrText>PAGE</w:instrText>
    </w:r>
    <w:r>
      <w:fldChar w:fldCharType="separate"/>
    </w:r>
    <w:r w:rsidR="00F4468A">
      <w:rPr>
        <w:noProof/>
      </w:rPr>
      <w:t>10</w:t>
    </w:r>
    <w:r>
      <w:fldChar w:fldCharType="end"/>
    </w:r>
  </w:p>
  <w:p w14:paraId="426D12FC" w14:textId="77777777" w:rsidR="002A7456" w:rsidRDefault="002A74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3F398" w14:textId="77777777" w:rsidR="002A7456" w:rsidRDefault="002A7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450666"/>
    <w:multiLevelType w:val="multilevel"/>
    <w:tmpl w:val="5E8813B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 w15:restartNumberingAfterBreak="0">
    <w:nsid w:val="661A47CB"/>
    <w:multiLevelType w:val="multilevel"/>
    <w:tmpl w:val="F8BCE7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456"/>
    <w:rsid w:val="000469A5"/>
    <w:rsid w:val="000660A4"/>
    <w:rsid w:val="002277AA"/>
    <w:rsid w:val="002A7456"/>
    <w:rsid w:val="004974F1"/>
    <w:rsid w:val="00566B79"/>
    <w:rsid w:val="00773B45"/>
    <w:rsid w:val="00826DF2"/>
    <w:rsid w:val="008354E0"/>
    <w:rsid w:val="0096619E"/>
    <w:rsid w:val="0099312F"/>
    <w:rsid w:val="00AB6FE2"/>
    <w:rsid w:val="00B03C25"/>
    <w:rsid w:val="00B4211B"/>
    <w:rsid w:val="00D228A6"/>
    <w:rsid w:val="00D331B9"/>
    <w:rsid w:val="00F4468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62CB"/>
  <w15:docId w15:val="{280DF60D-E8F4-42DE-A71D-2738B153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2" w:lineRule="auto"/>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563C1"/>
      <w:u w:val="single"/>
    </w:rPr>
  </w:style>
  <w:style w:type="character" w:customStyle="1" w:styleId="UnresolvedMention1">
    <w:name w:val="Unresolved Mention1"/>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alloonTextChar">
    <w:name w:val="Balloon Text Char"/>
    <w:basedOn w:val="DefaultParagraphFont"/>
    <w:qFormat/>
    <w:rPr>
      <w:rFonts w:ascii="Segoe UI" w:eastAsia="Segoe UI" w:hAnsi="Segoe UI" w:cs="Segoe UI"/>
      <w:sz w:val="18"/>
      <w:szCs w:val="18"/>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character" w:customStyle="1" w:styleId="LO-NormalChar">
    <w:name w:val="LO-Normal Char"/>
    <w:basedOn w:val="DefaultParagraphFont"/>
    <w:qFormat/>
    <w:rsid w:val="00D1758B"/>
  </w:style>
  <w:style w:type="character" w:customStyle="1" w:styleId="CommentTextChar1">
    <w:name w:val="Comment Text Char1"/>
    <w:basedOn w:val="LO-NormalChar"/>
    <w:link w:val="CommentText"/>
    <w:qFormat/>
    <w:rsid w:val="00D1758B"/>
    <w:rPr>
      <w:sz w:val="20"/>
      <w:szCs w:val="20"/>
    </w:rPr>
  </w:style>
  <w:style w:type="character" w:customStyle="1" w:styleId="CommentSubjectChar">
    <w:name w:val="Comment Subject Char"/>
    <w:basedOn w:val="CommentTextChar1"/>
    <w:link w:val="CommentSubject"/>
    <w:uiPriority w:val="99"/>
    <w:semiHidden/>
    <w:qFormat/>
    <w:rsid w:val="00D1758B"/>
    <w:rPr>
      <w:b/>
      <w:bCs/>
      <w:sz w:val="20"/>
      <w:szCs w:val="20"/>
    </w:rPr>
  </w:style>
  <w:style w:type="character" w:customStyle="1" w:styleId="EndnoteTextChar">
    <w:name w:val="Endnote Text Char"/>
    <w:basedOn w:val="DefaultParagraphFont"/>
    <w:link w:val="EndnoteText"/>
    <w:uiPriority w:val="99"/>
    <w:semiHidden/>
    <w:qFormat/>
    <w:rsid w:val="00737238"/>
    <w:rPr>
      <w:sz w:val="20"/>
      <w:szCs w:val="20"/>
    </w:rPr>
  </w:style>
  <w:style w:type="character" w:customStyle="1" w:styleId="EndnoteCharacters">
    <w:name w:val="Endnote Characters"/>
    <w:basedOn w:val="DefaultParagraphFont"/>
    <w:uiPriority w:val="99"/>
    <w:semiHidden/>
    <w:unhideWhenUsed/>
    <w:qFormat/>
    <w:rsid w:val="00737238"/>
    <w:rPr>
      <w:vertAlign w:val="superscript"/>
    </w:rPr>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sz w:val="24"/>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sz w:val="24"/>
    </w:rPr>
  </w:style>
  <w:style w:type="paragraph" w:customStyle="1" w:styleId="LO-Normal">
    <w:name w:val="LO-Normal"/>
    <w:qFormat/>
    <w:pPr>
      <w:widowControl w:val="0"/>
      <w:textAlignment w:val="baseline"/>
    </w:p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Segoe UI" w:eastAsia="Segoe UI" w:hAnsi="Segoe UI" w:cs="Segoe UI"/>
      <w:sz w:val="18"/>
      <w:szCs w:val="18"/>
    </w:rPr>
  </w:style>
  <w:style w:type="paragraph" w:customStyle="1" w:styleId="TableContents">
    <w:name w:val="Table Contents"/>
    <w:basedOn w:val="Normal"/>
    <w:qFormat/>
    <w:pPr>
      <w:suppressLineNumbers/>
    </w:pPr>
  </w:style>
  <w:style w:type="paragraph" w:styleId="CommentText">
    <w:name w:val="annotation text"/>
    <w:basedOn w:val="LO-Normal"/>
    <w:link w:val="CommentTextChar1"/>
    <w:qFormat/>
    <w:rPr>
      <w:sz w:val="20"/>
      <w:szCs w:val="20"/>
    </w:rPr>
  </w:style>
  <w:style w:type="paragraph" w:styleId="CommentSubject">
    <w:name w:val="annotation subject"/>
    <w:basedOn w:val="CommentText"/>
    <w:next w:val="CommentText"/>
    <w:link w:val="CommentSubjectChar"/>
    <w:uiPriority w:val="99"/>
    <w:semiHidden/>
    <w:unhideWhenUsed/>
    <w:qFormat/>
    <w:rsid w:val="00D1758B"/>
    <w:pPr>
      <w:widowControl/>
      <w:spacing w:after="160"/>
    </w:pPr>
    <w:rPr>
      <w:b/>
      <w:bCs/>
    </w:rPr>
  </w:style>
  <w:style w:type="paragraph" w:styleId="ListParagraph">
    <w:name w:val="List Paragraph"/>
    <w:basedOn w:val="Normal"/>
    <w:uiPriority w:val="34"/>
    <w:qFormat/>
    <w:rsid w:val="00C37777"/>
    <w:pPr>
      <w:ind w:left="720"/>
      <w:contextualSpacing/>
    </w:pPr>
  </w:style>
  <w:style w:type="paragraph" w:styleId="EndnoteText">
    <w:name w:val="endnote text"/>
    <w:basedOn w:val="Normal"/>
    <w:link w:val="EndnoteTextChar"/>
    <w:uiPriority w:val="99"/>
    <w:semiHidden/>
    <w:unhideWhenUsed/>
    <w:rsid w:val="00737238"/>
    <w:pPr>
      <w:spacing w:after="0" w:line="240" w:lineRule="auto"/>
    </w:pPr>
    <w:rPr>
      <w:sz w:val="20"/>
      <w:szCs w:val="20"/>
    </w:rPr>
  </w:style>
  <w:style w:type="numbering" w:customStyle="1" w:styleId="NoList1">
    <w:name w:val="No List_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yperlink" Target="https://www.bls.gov/web/empsit/cpseea01.pdf"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latimes.com/world-nation/story/2020-04-20/u-s-citizens-coronavirus-stimulus-checks-spouses-immigran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rookings.edu/blog/up-front/2020/06/16/race-gaps-in-covid-19-deaths-are-even-bigger-than-they-appea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ytimes.com/interactive/2020/07/05/us/coronavirus-latinos-african-americans-cdc-data.html" TargetMode="External"/><Relationship Id="rId20" Type="http://schemas.openxmlformats.org/officeDocument/2006/relationships/hyperlink" Target="https://www.latimes.com/world-nation/story/2020-04-20/u-s-citizens-coronavirus-stimulus-checks-spouses-immigran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coreysparks/unemployment" TargetMode="External"/><Relationship Id="rId23" Type="http://schemas.openxmlformats.org/officeDocument/2006/relationships/hyperlink" Target="https://chicago.suntimes.com/coronavirus/2020/4/9/21212043/coronavirus-covid-19-racial-disparity-black-latino-workers-work-from-hom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pr.org/2020/04/22/840276956/minorities-often-work-these-jobs-they-were-among-first-to-go-in-coronavirus-lay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hyperlink" Target="https://www.rapidgrowthmedia.com/features/migrant_farmworkers_COVID19.aspx" TargetMode="External"/><Relationship Id="rId27" Type="http://schemas.openxmlformats.org/officeDocument/2006/relationships/footer" Target="footer2.xml"/><Relationship Id="rId30" Type="http://schemas.microsoft.com/office/2016/09/relationships/commentsIds" Target="commentsId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zd504\Documents\GitHub\unemployment\data\Book6_us_feb_june_sex_raceandsex_fbracesex_2018-2020_08-04-20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zd504\Documents\GitHub\unemployment\data\Book6_us_feb_june_sex_raceandsex_fbracesex_2018-2020_08-04-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FF0000"/>
            </a:solidFill>
            <a:ln>
              <a:solidFill>
                <a:srgbClr val="FF0000"/>
              </a:solidFill>
            </a:ln>
          </c:spPr>
          <c:invertIfNegative val="0"/>
          <c:dPt>
            <c:idx val="1"/>
            <c:invertIfNegative val="0"/>
            <c:bubble3D val="0"/>
            <c:extLst>
              <c:ext xmlns:c16="http://schemas.microsoft.com/office/drawing/2014/chart" uri="{C3380CC4-5D6E-409C-BE32-E72D297353CC}">
                <c16:uniqueId val="{00000000-B290-438F-811A-D5E0A0CA4194}"/>
              </c:ext>
            </c:extLst>
          </c:dPt>
          <c:dPt>
            <c:idx val="5"/>
            <c:invertIfNegative val="0"/>
            <c:bubble3D val="0"/>
            <c:extLst>
              <c:ext xmlns:c16="http://schemas.microsoft.com/office/drawing/2014/chart" uri="{C3380CC4-5D6E-409C-BE32-E72D297353CC}">
                <c16:uniqueId val="{00000001-B290-438F-811A-D5E0A0CA4194}"/>
              </c:ext>
            </c:extLst>
          </c:dPt>
          <c:dLbls>
            <c:dLbl>
              <c:idx val="1"/>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0-B290-438F-811A-D5E0A0CA4194}"/>
                </c:ext>
              </c:extLst>
            </c:dLbl>
            <c:dLbl>
              <c:idx val="5"/>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1-B290-438F-811A-D5E0A0CA4194}"/>
                </c:ext>
              </c:extLst>
            </c:dLbl>
            <c:spPr>
              <a:noFill/>
              <a:ln>
                <a:noFill/>
              </a:ln>
              <a:effectLst/>
            </c:spPr>
            <c:txPr>
              <a:bodyPr/>
              <a:lstStyle/>
              <a:p>
                <a:pPr>
                  <a:defRPr sz="900" b="0" strike="noStrike" spc="-1">
                    <a:solidFill>
                      <a:srgbClr val="404040"/>
                    </a:solidFill>
                    <a:latin typeface="Times New Roman"/>
                  </a:defRPr>
                </a:pPr>
                <a:endParaRPr lang="en-US"/>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Sheet1!$Y$9:$Y$16</c:f>
              <c:strCache>
                <c:ptCount val="8"/>
                <c:pt idx="0">
                  <c:v>U.S.</c:v>
                </c:pt>
                <c:pt idx="2">
                  <c:v>Black</c:v>
                </c:pt>
                <c:pt idx="3">
                  <c:v>Latino</c:v>
                </c:pt>
                <c:pt idx="4">
                  <c:v>White</c:v>
                </c:pt>
                <c:pt idx="6">
                  <c:v>Female</c:v>
                </c:pt>
                <c:pt idx="7">
                  <c:v>Male</c:v>
                </c:pt>
              </c:strCache>
            </c:strRef>
          </c:cat>
          <c:val>
            <c:numRef>
              <c:f>Sheet1!$Z$9:$Z$16</c:f>
              <c:numCache>
                <c:formatCode>General</c:formatCode>
                <c:ptCount val="8"/>
                <c:pt idx="0">
                  <c:v>9.5</c:v>
                </c:pt>
                <c:pt idx="1">
                  <c:v>0</c:v>
                </c:pt>
                <c:pt idx="2">
                  <c:v>11.5</c:v>
                </c:pt>
                <c:pt idx="3">
                  <c:v>12.3</c:v>
                </c:pt>
                <c:pt idx="4">
                  <c:v>7.5</c:v>
                </c:pt>
                <c:pt idx="5">
                  <c:v>0</c:v>
                </c:pt>
                <c:pt idx="6">
                  <c:v>11.2</c:v>
                </c:pt>
                <c:pt idx="7" formatCode="0.0">
                  <c:v>7.9000000000000101</c:v>
                </c:pt>
              </c:numCache>
            </c:numRef>
          </c:val>
          <c:extLst>
            <c:ext xmlns:c16="http://schemas.microsoft.com/office/drawing/2014/chart" uri="{C3380CC4-5D6E-409C-BE32-E72D297353CC}">
              <c16:uniqueId val="{00000002-B290-438F-811A-D5E0A0CA4194}"/>
            </c:ext>
          </c:extLst>
        </c:ser>
        <c:dLbls>
          <c:showLegendKey val="0"/>
          <c:showVal val="0"/>
          <c:showCatName val="0"/>
          <c:showSerName val="0"/>
          <c:showPercent val="0"/>
          <c:showBubbleSize val="0"/>
        </c:dLbls>
        <c:gapWidth val="219"/>
        <c:overlap val="-27"/>
        <c:axId val="96899395"/>
        <c:axId val="92763743"/>
      </c:barChart>
      <c:catAx>
        <c:axId val="96899395"/>
        <c:scaling>
          <c:orientation val="minMax"/>
        </c:scaling>
        <c:delete val="0"/>
        <c:axPos val="b"/>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Times New Roman"/>
              </a:defRPr>
            </a:pPr>
            <a:endParaRPr lang="en-US"/>
          </a:p>
        </c:txPr>
        <c:crossAx val="92763743"/>
        <c:crosses val="autoZero"/>
        <c:auto val="1"/>
        <c:lblAlgn val="ctr"/>
        <c:lblOffset val="100"/>
        <c:noMultiLvlLbl val="0"/>
      </c:catAx>
      <c:valAx>
        <c:axId val="92763743"/>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Times New Roman"/>
                  </a:defRPr>
                </a:pPr>
                <a:r>
                  <a:rPr lang="en-US" sz="1000" b="0" strike="noStrike" spc="-1">
                    <a:solidFill>
                      <a:srgbClr val="595959"/>
                    </a:solidFill>
                    <a:latin typeface="Times New Roman"/>
                  </a:rPr>
                  <a:t>Net Job Loss Rate 
between Feb. and June 2000</a:t>
                </a:r>
              </a:p>
            </c:rich>
          </c:tx>
          <c:overlay val="0"/>
          <c:spPr>
            <a:noFill/>
            <a:ln>
              <a:noFill/>
            </a:ln>
          </c:spPr>
        </c:title>
        <c:numFmt formatCode="General" sourceLinked="0"/>
        <c:majorTickMark val="none"/>
        <c:minorTickMark val="none"/>
        <c:tickLblPos val="nextTo"/>
        <c:spPr>
          <a:ln w="6480">
            <a:noFill/>
          </a:ln>
        </c:spPr>
        <c:txPr>
          <a:bodyPr/>
          <a:lstStyle/>
          <a:p>
            <a:pPr>
              <a:defRPr sz="900" b="0" strike="noStrike" spc="-1">
                <a:solidFill>
                  <a:srgbClr val="595959"/>
                </a:solidFill>
                <a:latin typeface="Times New Roman"/>
              </a:defRPr>
            </a:pPr>
            <a:endParaRPr lang="en-US"/>
          </a:p>
        </c:txPr>
        <c:crossAx val="96899395"/>
        <c:crosses val="autoZero"/>
        <c:crossBetween val="between"/>
      </c:valAx>
      <c:spPr>
        <a:noFill/>
        <a:ln>
          <a:noFill/>
        </a:ln>
      </c:spPr>
    </c:plotArea>
    <c:plotVisOnly val="1"/>
    <c:dispBlanksAs val="gap"/>
    <c:showDLblsOverMax val="1"/>
  </c:chart>
  <c:spPr>
    <a:solidFill>
      <a:srgbClr val="FFFFFF"/>
    </a:solidFill>
    <a:ln w="9360">
      <a:solidFill>
        <a:srgbClr val="D9D9D9"/>
      </a:solidFill>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FF0000"/>
            </a:solidFill>
            <a:ln>
              <a:solidFill>
                <a:srgbClr val="FF0000"/>
              </a:solidFill>
            </a:ln>
          </c:spPr>
          <c:invertIfNegative val="0"/>
          <c:dPt>
            <c:idx val="2"/>
            <c:invertIfNegative val="0"/>
            <c:bubble3D val="0"/>
            <c:extLst>
              <c:ext xmlns:c16="http://schemas.microsoft.com/office/drawing/2014/chart" uri="{C3380CC4-5D6E-409C-BE32-E72D297353CC}">
                <c16:uniqueId val="{00000000-0FCD-403C-82B3-0AF9047D4F9A}"/>
              </c:ext>
            </c:extLst>
          </c:dPt>
          <c:dPt>
            <c:idx val="5"/>
            <c:invertIfNegative val="0"/>
            <c:bubble3D val="0"/>
            <c:extLst>
              <c:ext xmlns:c16="http://schemas.microsoft.com/office/drawing/2014/chart" uri="{C3380CC4-5D6E-409C-BE32-E72D297353CC}">
                <c16:uniqueId val="{00000001-0FCD-403C-82B3-0AF9047D4F9A}"/>
              </c:ext>
            </c:extLst>
          </c:dPt>
          <c:dLbls>
            <c:dLbl>
              <c:idx val="2"/>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0-0FCD-403C-82B3-0AF9047D4F9A}"/>
                </c:ext>
              </c:extLst>
            </c:dLbl>
            <c:dLbl>
              <c:idx val="5"/>
              <c:spPr/>
              <c:txPr>
                <a:bodyPr/>
                <a:lstStyle/>
                <a:p>
                  <a:pPr>
                    <a:defRPr sz="900" b="0" strike="noStrike" spc="-1">
                      <a:solidFill>
                        <a:srgbClr val="404040"/>
                      </a:solidFill>
                      <a:latin typeface="Times New Roman"/>
                    </a:defRPr>
                  </a:pPr>
                  <a:endParaRPr lang="en-US"/>
                </a:p>
              </c:txPr>
              <c:dLblPos val="outEnd"/>
              <c:showLegendKey val="0"/>
              <c:showVal val="0"/>
              <c:showCatName val="0"/>
              <c:showSerName val="0"/>
              <c:showPercent val="0"/>
              <c:showBubbleSize val="1"/>
              <c:separator>; </c:separator>
              <c:extLst>
                <c:ext xmlns:c15="http://schemas.microsoft.com/office/drawing/2012/chart" uri="{CE6537A1-D6FC-4f65-9D91-7224C49458BB}"/>
                <c:ext xmlns:c16="http://schemas.microsoft.com/office/drawing/2014/chart" uri="{C3380CC4-5D6E-409C-BE32-E72D297353CC}">
                  <c16:uniqueId val="{00000001-0FCD-403C-82B3-0AF9047D4F9A}"/>
                </c:ext>
              </c:extLst>
            </c:dLbl>
            <c:spPr>
              <a:noFill/>
              <a:ln>
                <a:noFill/>
              </a:ln>
              <a:effectLst/>
            </c:spPr>
            <c:txPr>
              <a:bodyPr/>
              <a:lstStyle/>
              <a:p>
                <a:pPr>
                  <a:defRPr sz="900" b="0" strike="noStrike" spc="-1">
                    <a:solidFill>
                      <a:srgbClr val="404040"/>
                    </a:solidFill>
                    <a:latin typeface="Times New Roman"/>
                  </a:defRPr>
                </a:pPr>
                <a:endParaRPr lang="en-US"/>
              </a:p>
            </c:txPr>
            <c:dLblPos val="outEnd"/>
            <c:showLegendKey val="0"/>
            <c:showVal val="1"/>
            <c:showCatName val="0"/>
            <c:showSerName val="0"/>
            <c:showPercent val="0"/>
            <c:showBubbleSize val="1"/>
            <c:separator>; </c:separator>
            <c:showLeaderLines val="0"/>
            <c:extLst>
              <c:ext xmlns:c15="http://schemas.microsoft.com/office/drawing/2012/chart" uri="{CE6537A1-D6FC-4f65-9D91-7224C49458BB}">
                <c15:showLeaderLines val="0"/>
              </c:ext>
            </c:extLst>
          </c:dLbls>
          <c:cat>
            <c:strRef>
              <c:f>Sheet1!$Z$40:$Z$47</c:f>
              <c:strCache>
                <c:ptCount val="8"/>
                <c:pt idx="0">
                  <c:v>Black Female</c:v>
                </c:pt>
                <c:pt idx="1">
                  <c:v>Black Male</c:v>
                </c:pt>
                <c:pt idx="3">
                  <c:v>Latina Female</c:v>
                </c:pt>
                <c:pt idx="4">
                  <c:v>Latino Male</c:v>
                </c:pt>
                <c:pt idx="6">
                  <c:v>White Female</c:v>
                </c:pt>
                <c:pt idx="7">
                  <c:v>White Male</c:v>
                </c:pt>
              </c:strCache>
            </c:strRef>
          </c:cat>
          <c:val>
            <c:numRef>
              <c:f>Sheet1!$AA$40:$AA$47</c:f>
              <c:numCache>
                <c:formatCode>General</c:formatCode>
                <c:ptCount val="8"/>
                <c:pt idx="0">
                  <c:v>13.400000000000006</c:v>
                </c:pt>
                <c:pt idx="1">
                  <c:v>9.2000000000000028</c:v>
                </c:pt>
                <c:pt idx="2">
                  <c:v>0</c:v>
                </c:pt>
                <c:pt idx="3">
                  <c:v>13.700000000000003</c:v>
                </c:pt>
                <c:pt idx="4">
                  <c:v>11.200000000000003</c:v>
                </c:pt>
                <c:pt idx="5">
                  <c:v>0</c:v>
                </c:pt>
                <c:pt idx="6">
                  <c:v>9.7999999999999972</c:v>
                </c:pt>
                <c:pt idx="7" formatCode="0.0">
                  <c:v>5.9000000000000057</c:v>
                </c:pt>
              </c:numCache>
            </c:numRef>
          </c:val>
          <c:extLst>
            <c:ext xmlns:c16="http://schemas.microsoft.com/office/drawing/2014/chart" uri="{C3380CC4-5D6E-409C-BE32-E72D297353CC}">
              <c16:uniqueId val="{00000002-0FCD-403C-82B3-0AF9047D4F9A}"/>
            </c:ext>
          </c:extLst>
        </c:ser>
        <c:dLbls>
          <c:showLegendKey val="0"/>
          <c:showVal val="0"/>
          <c:showCatName val="0"/>
          <c:showSerName val="0"/>
          <c:showPercent val="0"/>
          <c:showBubbleSize val="0"/>
        </c:dLbls>
        <c:gapWidth val="219"/>
        <c:overlap val="-27"/>
        <c:axId val="47732361"/>
        <c:axId val="37423899"/>
      </c:barChart>
      <c:catAx>
        <c:axId val="47732361"/>
        <c:scaling>
          <c:orientation val="minMax"/>
        </c:scaling>
        <c:delete val="0"/>
        <c:axPos val="b"/>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Times New Roman"/>
              </a:defRPr>
            </a:pPr>
            <a:endParaRPr lang="en-US"/>
          </a:p>
        </c:txPr>
        <c:crossAx val="37423899"/>
        <c:crosses val="autoZero"/>
        <c:auto val="1"/>
        <c:lblAlgn val="ctr"/>
        <c:lblOffset val="100"/>
        <c:noMultiLvlLbl val="0"/>
      </c:catAx>
      <c:valAx>
        <c:axId val="37423899"/>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Times New Roman"/>
                  </a:defRPr>
                </a:pPr>
                <a:r>
                  <a:rPr lang="en-US" sz="1000" b="0" strike="noStrike" spc="-1">
                    <a:solidFill>
                      <a:srgbClr val="595959"/>
                    </a:solidFill>
                    <a:latin typeface="Times New Roman"/>
                  </a:rPr>
                  <a:t>Net Job Loss Rate
 between Feb. and June 2020</a:t>
                </a:r>
              </a:p>
            </c:rich>
          </c:tx>
          <c:layout>
            <c:manualLayout>
              <c:xMode val="edge"/>
              <c:yMode val="edge"/>
              <c:x val="3.2659909137483539E-2"/>
              <c:y val="0.25173240950251891"/>
            </c:manualLayout>
          </c:layout>
          <c:overlay val="0"/>
          <c:spPr>
            <a:noFill/>
            <a:ln>
              <a:noFill/>
            </a:ln>
          </c:spPr>
        </c:title>
        <c:numFmt formatCode="General" sourceLinked="0"/>
        <c:majorTickMark val="none"/>
        <c:minorTickMark val="none"/>
        <c:tickLblPos val="nextTo"/>
        <c:spPr>
          <a:ln w="6480">
            <a:noFill/>
          </a:ln>
        </c:spPr>
        <c:txPr>
          <a:bodyPr/>
          <a:lstStyle/>
          <a:p>
            <a:pPr>
              <a:defRPr sz="900" b="0" strike="noStrike" spc="-1">
                <a:solidFill>
                  <a:srgbClr val="595959"/>
                </a:solidFill>
                <a:latin typeface="Times New Roman"/>
              </a:defRPr>
            </a:pPr>
            <a:endParaRPr lang="en-US"/>
          </a:p>
        </c:txPr>
        <c:crossAx val="47732361"/>
        <c:crosses val="autoZero"/>
        <c:crossBetween val="between"/>
      </c:valAx>
      <c:spPr>
        <a:noFill/>
        <a:ln>
          <a:noFill/>
        </a:ln>
      </c:spPr>
    </c:plotArea>
    <c:plotVisOnly val="1"/>
    <c:dispBlanksAs val="gap"/>
    <c:showDLblsOverMax val="1"/>
  </c:chart>
  <c:spPr>
    <a:solidFill>
      <a:srgbClr val="FFFFFF"/>
    </a:solidFill>
    <a:ln w="9360">
      <a:solidFill>
        <a:srgbClr val="D9D9D9"/>
      </a:solidFill>
      <a:roun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F8E2D-C249-4355-8659-2E8648FF4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3219</Words>
  <Characters>18353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Saenz</dc:creator>
  <dc:description/>
  <cp:lastModifiedBy>Corey Sparks</cp:lastModifiedBy>
  <cp:revision>2</cp:revision>
  <cp:lastPrinted>2020-08-04T20:10:00Z</cp:lastPrinted>
  <dcterms:created xsi:type="dcterms:W3CDTF">2020-08-05T20:44:00Z</dcterms:created>
  <dcterms:modified xsi:type="dcterms:W3CDTF">2020-08-05T20:44:00Z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