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CD1B4" w14:textId="77777777" w:rsidR="00A033B2" w:rsidRDefault="00A033B2" w:rsidP="00A033B2">
      <w:r>
        <w:rPr>
          <w:noProof/>
        </w:rPr>
        <w:drawing>
          <wp:inline distT="114300" distB="114300" distL="114300" distR="114300" wp14:anchorId="3392BB9A" wp14:editId="5D01D2F9">
            <wp:extent cx="5156835" cy="5015767"/>
            <wp:effectExtent l="0" t="0" r="0" b="0"/>
            <wp:docPr id="4" name="image3.png" descr="A map of florida with red dots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map of florida with red dots&#10;&#10;AI-generated content may be incorrect."/>
                    <pic:cNvPicPr preferRelativeResize="0"/>
                  </pic:nvPicPr>
                  <pic:blipFill>
                    <a:blip r:embed="rId4"/>
                    <a:srcRect l="25801" t="14154" r="21474" b="17544"/>
                    <a:stretch>
                      <a:fillRect/>
                    </a:stretch>
                  </pic:blipFill>
                  <pic:spPr>
                    <a:xfrm>
                      <a:off x="0" y="0"/>
                      <a:ext cx="5156835" cy="50157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5B36A" w14:textId="77777777" w:rsidR="00A033B2" w:rsidRDefault="00A033B2" w:rsidP="00A033B2">
      <w:r w:rsidRPr="7697EA9A">
        <w:rPr>
          <w:b/>
          <w:bCs/>
          <w:lang w:val="en-US"/>
        </w:rPr>
        <w:t xml:space="preserve">Figure S1. </w:t>
      </w:r>
      <w:r w:rsidRPr="7697EA9A">
        <w:rPr>
          <w:lang w:val="en-US"/>
        </w:rPr>
        <w:t xml:space="preserve">To determine the cumulative effort and illustrate the potential people-hours compared to other locations in Florida, we generated 100 random square boundaries with the same area as the DeLuca preserve across Florida. </w:t>
      </w:r>
    </w:p>
    <w:p w14:paraId="5BA0DF38" w14:textId="57E1EEA9" w:rsidR="00A033B2" w:rsidRDefault="00460C01" w:rsidP="00A033B2">
      <w:r>
        <w:rPr>
          <w:noProof/>
          <w14:ligatures w14:val="standardContextual"/>
        </w:rPr>
        <w:lastRenderedPageBreak/>
        <w:drawing>
          <wp:inline distT="0" distB="0" distL="0" distR="0" wp14:anchorId="118D9DD8" wp14:editId="63E00E34">
            <wp:extent cx="5943600" cy="4579620"/>
            <wp:effectExtent l="0" t="0" r="0" b="5080"/>
            <wp:docPr id="766898163" name="Picture 1" descr="A graph showing the number of individu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98163" name="Picture 1" descr="A graph showing the number of individual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8215" w14:textId="27147482" w:rsidR="00A033B2" w:rsidRDefault="00A033B2" w:rsidP="00A033B2">
      <w:r w:rsidRPr="7697EA9A">
        <w:rPr>
          <w:b/>
          <w:bCs/>
          <w:lang w:val="en-US"/>
        </w:rPr>
        <w:t>Figure S2</w:t>
      </w:r>
      <w:r w:rsidRPr="7697EA9A">
        <w:rPr>
          <w:lang w:val="en-US"/>
        </w:rPr>
        <w:t xml:space="preserve">. Cumulative number of endemic and introduced species recorded during bioblitz events at DeLuca Preserve, based on Research Grade </w:t>
      </w:r>
      <w:proofErr w:type="spellStart"/>
      <w:r w:rsidRPr="7697EA9A">
        <w:rPr>
          <w:lang w:val="en-US"/>
        </w:rPr>
        <w:t>iNaturalist</w:t>
      </w:r>
      <w:proofErr w:type="spellEnd"/>
      <w:r w:rsidRPr="7697EA9A">
        <w:rPr>
          <w:lang w:val="en-US"/>
        </w:rPr>
        <w:t xml:space="preserve"> observations. The orange line represents the number of </w:t>
      </w:r>
      <w:proofErr w:type="gramStart"/>
      <w:r w:rsidRPr="7697EA9A">
        <w:rPr>
          <w:lang w:val="en-US"/>
        </w:rPr>
        <w:t>introduced species</w:t>
      </w:r>
      <w:proofErr w:type="gramEnd"/>
      <w:r w:rsidRPr="7697EA9A">
        <w:rPr>
          <w:lang w:val="en-US"/>
        </w:rPr>
        <w:t xml:space="preserve"> over time. The blue line represents the number of endemic species to Florida over time. Both represent an increase in findings of establishment type per sampling effort.</w:t>
      </w:r>
    </w:p>
    <w:p w14:paraId="322E1FC5" w14:textId="53BBA03C" w:rsidR="00A033B2" w:rsidRDefault="00460C01" w:rsidP="00A033B2">
      <w:r>
        <w:rPr>
          <w:noProof/>
          <w14:ligatures w14:val="standardContextual"/>
        </w:rPr>
        <w:lastRenderedPageBreak/>
        <w:drawing>
          <wp:inline distT="0" distB="0" distL="0" distR="0" wp14:anchorId="5FFEF05E" wp14:editId="0B8BDE2A">
            <wp:extent cx="5943600" cy="4579620"/>
            <wp:effectExtent l="0" t="0" r="0" b="5080"/>
            <wp:docPr id="2060637737" name="Picture 2" descr="A diagram of different types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37737" name="Picture 2" descr="A diagram of different types of object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6398" w14:textId="44FA1CE5" w:rsidR="00A033B2" w:rsidRDefault="00A033B2" w:rsidP="00A033B2">
      <w:r w:rsidRPr="7697EA9A">
        <w:rPr>
          <w:b/>
          <w:bCs/>
          <w:lang w:val="en-US"/>
        </w:rPr>
        <w:t>Figure S3.</w:t>
      </w:r>
      <w:r w:rsidRPr="7697EA9A">
        <w:rPr>
          <w:lang w:val="en-US"/>
        </w:rPr>
        <w:t xml:space="preserve"> Proportion of all recorded observations per species that originated from the DeLuca Bioblitzes across different spatial scales. Each point represents a single species, with boxplots denoting the interquartile range. The three panels correspond to (from left to right): observations within Osceola County, all observations across Florida, and all observations on </w:t>
      </w:r>
      <w:proofErr w:type="spellStart"/>
      <w:r w:rsidRPr="7697EA9A">
        <w:rPr>
          <w:lang w:val="en-US"/>
        </w:rPr>
        <w:t>iNaturalist</w:t>
      </w:r>
      <w:proofErr w:type="spellEnd"/>
      <w:r w:rsidRPr="7697EA9A">
        <w:rPr>
          <w:lang w:val="en-US"/>
        </w:rPr>
        <w:t>. All observations are Research Grade.</w:t>
      </w:r>
    </w:p>
    <w:p w14:paraId="00A2A566" w14:textId="5F455768" w:rsidR="00A033B2" w:rsidRDefault="00460C01" w:rsidP="00A033B2">
      <w:r>
        <w:rPr>
          <w:noProof/>
          <w14:ligatures w14:val="standardContextual"/>
        </w:rPr>
        <w:lastRenderedPageBreak/>
        <w:drawing>
          <wp:inline distT="0" distB="0" distL="0" distR="0" wp14:anchorId="0237187C" wp14:editId="715CADFE">
            <wp:extent cx="5943600" cy="4754880"/>
            <wp:effectExtent l="0" t="0" r="0" b="0"/>
            <wp:docPr id="411808789" name="Picture 3" descr="A graph showing the growth of a number of pro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08789" name="Picture 3" descr="A graph showing the growth of a number of projec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B514" w14:textId="0963DBDF" w:rsidR="00D11501" w:rsidRDefault="00A033B2">
      <w:r w:rsidRPr="7697EA9A">
        <w:rPr>
          <w:b/>
          <w:bCs/>
          <w:lang w:val="en-US"/>
        </w:rPr>
        <w:t>Figure S4</w:t>
      </w:r>
      <w:r w:rsidRPr="7697EA9A">
        <w:rPr>
          <w:lang w:val="en-US"/>
        </w:rPr>
        <w:t xml:space="preserve">. The blue line represents the number of articles returned from Google Scholar searches for the term “Bioblitz” by year. The orange line represents the number of </w:t>
      </w:r>
      <w:proofErr w:type="spellStart"/>
      <w:r w:rsidRPr="7697EA9A">
        <w:rPr>
          <w:lang w:val="en-US"/>
        </w:rPr>
        <w:t>iNaturalist</w:t>
      </w:r>
      <w:proofErr w:type="spellEnd"/>
      <w:r w:rsidRPr="7697EA9A">
        <w:rPr>
          <w:lang w:val="en-US"/>
        </w:rPr>
        <w:t xml:space="preserve"> projects that contain the term “Bioblitz” by year. Both cases illustrate the increasing popularity of bioblitzes over time.</w:t>
      </w:r>
    </w:p>
    <w:p w14:paraId="56F6C1DE" w14:textId="77777777" w:rsidR="00D11501" w:rsidRDefault="00D11501">
      <w:pPr>
        <w:spacing w:after="160" w:line="278" w:lineRule="auto"/>
      </w:pPr>
      <w:r>
        <w:br w:type="page"/>
      </w:r>
    </w:p>
    <w:p w14:paraId="756D9E6E" w14:textId="3BE42F46" w:rsidR="00087BF0" w:rsidRDefault="00D11501">
      <w:r>
        <w:rPr>
          <w:noProof/>
          <w14:ligatures w14:val="standardContextual"/>
        </w:rPr>
        <w:lastRenderedPageBreak/>
        <w:drawing>
          <wp:inline distT="0" distB="0" distL="0" distR="0" wp14:anchorId="3BF675CF" wp14:editId="14FCFE87">
            <wp:extent cx="5943600" cy="3566160"/>
            <wp:effectExtent l="0" t="0" r="0" b="0"/>
            <wp:docPr id="177462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2006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FBDE" w14:textId="0E1FD2AF" w:rsidR="00D11501" w:rsidRPr="00D11501" w:rsidRDefault="00D11501">
      <w:pPr>
        <w:rPr>
          <w:lang w:val="en-US"/>
        </w:rPr>
      </w:pPr>
      <w:r>
        <w:rPr>
          <w:b/>
          <w:bCs/>
        </w:rPr>
        <w:t xml:space="preserve">Figure S5. </w:t>
      </w:r>
      <w:r w:rsidRPr="00D11501">
        <w:t xml:space="preserve">To explore how DeLuca Preserve </w:t>
      </w:r>
      <w:r w:rsidR="00C856F3">
        <w:t>B</w:t>
      </w:r>
      <w:r w:rsidRPr="00D11501">
        <w:t>ioblitz observations compare to observations in Florida state parks, we modeled the relationship between number of observations and number of species across 39 state parks (</w:t>
      </w:r>
      <w:bookmarkStart w:id="0" w:name="_Hlk219455878"/>
      <w:r w:rsidRPr="00D11501">
        <w:t>see Lowe et al., 2026</w:t>
      </w:r>
      <w:bookmarkEnd w:id="0"/>
      <w:r w:rsidRPr="00D11501">
        <w:t xml:space="preserve">). We ran two negative binomial generalized linear models: one with the number of observations as the response and log-transformed park size (ha) as the predictor, and one with the number of species as the response and log-transformed park size (ha) as the predictor. Model structure was chosen based on residual diagnostics using the </w:t>
      </w:r>
      <w:proofErr w:type="spellStart"/>
      <w:r w:rsidRPr="00C856F3">
        <w:rPr>
          <w:i/>
          <w:iCs/>
        </w:rPr>
        <w:t>DHARMa</w:t>
      </w:r>
      <w:proofErr w:type="spellEnd"/>
      <w:r w:rsidRPr="00D11501">
        <w:t xml:space="preserve"> package in R. We then plotted the fitted trend lines with standard error, and highlighted </w:t>
      </w:r>
      <w:r w:rsidR="00C856F3">
        <w:t xml:space="preserve">data from the </w:t>
      </w:r>
      <w:r w:rsidRPr="00D11501">
        <w:t>DeLuca</w:t>
      </w:r>
      <w:r w:rsidR="00C856F3">
        <w:t xml:space="preserve"> Bioblitzes</w:t>
      </w:r>
      <w:r w:rsidRPr="00D11501">
        <w:t xml:space="preserve"> with a point showing where it falls on each graph. Note that the state park data </w:t>
      </w:r>
      <w:r w:rsidR="00C856F3" w:rsidRPr="00D11501">
        <w:t>covers</w:t>
      </w:r>
      <w:r w:rsidRPr="00D11501">
        <w:t xml:space="preserve"> </w:t>
      </w:r>
      <w:r>
        <w:t xml:space="preserve">all </w:t>
      </w:r>
      <w:proofErr w:type="gramStart"/>
      <w:r>
        <w:t>dates</w:t>
      </w:r>
      <w:proofErr w:type="gramEnd"/>
      <w:r>
        <w:t xml:space="preserve"> in </w:t>
      </w:r>
      <w:proofErr w:type="spellStart"/>
      <w:r>
        <w:t>iNaturalist</w:t>
      </w:r>
      <w:proofErr w:type="spellEnd"/>
      <w:r w:rsidRPr="00D11501">
        <w:t xml:space="preserve">, whereas DeLuca </w:t>
      </w:r>
      <w:r w:rsidR="00C856F3">
        <w:t xml:space="preserve">Preserve Bioblitz </w:t>
      </w:r>
      <w:r w:rsidRPr="00D11501">
        <w:t xml:space="preserve">represents </w:t>
      </w:r>
      <w:r>
        <w:t xml:space="preserve">only observations taken during </w:t>
      </w:r>
      <w:r w:rsidR="00C856F3">
        <w:t>four</w:t>
      </w:r>
      <w:r>
        <w:t xml:space="preserve"> bioblitzes</w:t>
      </w:r>
      <w:r w:rsidRPr="00D11501">
        <w:t>.</w:t>
      </w:r>
      <w:r>
        <w:t xml:space="preserve"> This plot illustrates the value of bioblitzes to collect more observations and species than passive observation. </w:t>
      </w:r>
    </w:p>
    <w:sectPr w:rsidR="00D11501" w:rsidRPr="00D11501" w:rsidSect="00A033B2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B2"/>
    <w:rsid w:val="00047C60"/>
    <w:rsid w:val="00087BF0"/>
    <w:rsid w:val="00193E07"/>
    <w:rsid w:val="0029792B"/>
    <w:rsid w:val="003660A5"/>
    <w:rsid w:val="00452975"/>
    <w:rsid w:val="00460C01"/>
    <w:rsid w:val="005854AC"/>
    <w:rsid w:val="00721DFA"/>
    <w:rsid w:val="009D519B"/>
    <w:rsid w:val="00A033B2"/>
    <w:rsid w:val="00AD712A"/>
    <w:rsid w:val="00B22B15"/>
    <w:rsid w:val="00B25B5F"/>
    <w:rsid w:val="00B76C44"/>
    <w:rsid w:val="00BD2C76"/>
    <w:rsid w:val="00C67B05"/>
    <w:rsid w:val="00C856F3"/>
    <w:rsid w:val="00D11501"/>
    <w:rsid w:val="00D74710"/>
    <w:rsid w:val="00DF7C43"/>
    <w:rsid w:val="7697E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00C57"/>
  <w15:chartTrackingRefBased/>
  <w15:docId w15:val="{2D901F1E-8C25-42E7-9C98-C31531FF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3B2"/>
    <w:pPr>
      <w:spacing w:after="0" w:line="276" w:lineRule="auto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3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3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3B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3B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3B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3B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3B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3B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3B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03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3B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03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3B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03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3B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03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3B2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033B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150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1501"/>
    <w:rPr>
      <w:rFonts w:ascii="Consolas" w:eastAsia="Times New Roman" w:hAnsi="Consolas" w:cs="Times New Roman"/>
      <w:kern w:val="0"/>
      <w:sz w:val="20"/>
      <w:szCs w:val="2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356</Words>
  <Characters>2017</Characters>
  <Application>Microsoft Office Word</Application>
  <DocSecurity>0</DocSecurity>
  <Lines>34</Lines>
  <Paragraphs>5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Mason,Brittany Marie</dc:creator>
  <cp:keywords/>
  <dc:description/>
  <cp:lastModifiedBy>Callaghan, Corey T.</cp:lastModifiedBy>
  <cp:revision>7</cp:revision>
  <cp:lastPrinted>2026-02-25T20:27:00Z</cp:lastPrinted>
  <dcterms:created xsi:type="dcterms:W3CDTF">2026-01-16T14:53:00Z</dcterms:created>
  <dcterms:modified xsi:type="dcterms:W3CDTF">2026-02-25T20:27:00Z</dcterms:modified>
</cp:coreProperties>
</file>