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left"/>
      </w:pPr>
      <w:r>
        <w:rPr>
          <w:rFonts w:ascii="Calibri" w:cs="Calibri" w:eastAsia="Calibri" w:hAnsi="Calibri"/>
          <w:b/>
          <w:bCs/>
          <w:caps/>
          <w:color w:val="0B6E4F"/>
          <w:spacing w:val="60"/>
          <w:sz w:val="22"/>
          <w:szCs w:val="22"/>
        </w:rPr>
        <w:t xml:space="preserve">TECHNICAL SPECIFICATION</w:t>
      </w:r>
    </w:p>
    <w:p>
      <w:pPr>
        <w:spacing w:after="0" w:before="120"/>
      </w:pPr>
      <w:r>
        <w:rPr>
          <w:rFonts w:ascii="Calibri" w:cs="Calibri" w:eastAsia="Calibri" w:hAnsi="Calibri"/>
          <w:b/>
          <w:bCs/>
          <w:color w:val="1A2733"/>
          <w:sz w:val="60"/>
          <w:szCs w:val="60"/>
        </w:rPr>
        <w:t xml:space="preserve">TriageCore + TriageDesk</w:t>
      </w:r>
    </w:p>
    <w:p>
      <w:pPr>
        <w:spacing w:after="0" w:before="40"/>
      </w:pPr>
      <w:r>
        <w:rPr>
          <w:rFonts w:ascii="Calibri" w:cs="Calibri" w:eastAsia="Calibri" w:hAnsi="Calibri"/>
          <w:color w:val="1F4E79"/>
          <w:sz w:val="34"/>
          <w:szCs w:val="34"/>
        </w:rPr>
        <w:t xml:space="preserve">Daily-Driver Local-First / Frontier-Cloud Orchestrator</w:t>
      </w:r>
    </w:p>
    <w:p>
      <w:pPr>
        <w:pBdr>
          <w:top w:val="single" w:color="0B6E4F" w:sz="12" w:space="8"/>
        </w:pBdr>
        <w:spacing w:after="0" w:before="300"/>
      </w:pPr>
      <w:r>
        <w:rPr>
          <w:rFonts w:ascii="Calibri" w:cs="Calibri" w:eastAsia="Calibri" w:hAnsi="Calibri"/>
          <w:i/>
          <w:iCs/>
          <w:color w:val="5B6770"/>
          <w:sz w:val="23"/>
          <w:szCs w:val="23"/>
        </w:rPr>
        <w:t xml:space="preserve">Readiness evaluation and structured spec to reach a token-efficient, local-compute-first agent orchestrator with frontier-cloud escalation.</w:t>
      </w:r>
    </w:p>
    <w:p>
      <w:pPr>
        <w:spacing w:after="0" w:before="900"/>
      </w:pPr>
      <w:r>
        <w:rPr>
          <w:rFonts w:ascii="Calibri" w:cs="Calibri" w:eastAsia="Calibri" w:hAnsi="Calibri"/>
          <w:color w:val="5B6770"/>
          <w:sz w:val="21"/>
          <w:szCs w:val="21"/>
        </w:rPr>
        <w:t xml:space="preserve">Prepared for: </w:t>
      </w:r>
      <w:r>
        <w:rPr>
          <w:rFonts w:ascii="Calibri" w:cs="Calibri" w:eastAsia="Calibri" w:hAnsi="Calibri"/>
          <w:b/>
          <w:bCs/>
          <w:color w:val="1A2733"/>
          <w:sz w:val="21"/>
          <w:szCs w:val="21"/>
        </w:rPr>
        <w:t xml:space="preserve">Corey Shaffer</w:t>
      </w:r>
    </w:p>
    <w:p>
      <w:pPr>
        <w:spacing w:after="0"/>
      </w:pPr>
      <w:r>
        <w:rPr>
          <w:rFonts w:ascii="Calibri" w:cs="Calibri" w:eastAsia="Calibri" w:hAnsi="Calibri"/>
          <w:color w:val="5B6770"/>
          <w:sz w:val="21"/>
          <w:szCs w:val="21"/>
        </w:rPr>
        <w:t xml:space="preserve">Date: </w:t>
      </w:r>
      <w:r>
        <w:rPr>
          <w:rFonts w:ascii="Calibri" w:cs="Calibri" w:eastAsia="Calibri" w:hAnsi="Calibri"/>
          <w:color w:val="1A2733"/>
          <w:sz w:val="21"/>
          <w:szCs w:val="21"/>
        </w:rPr>
        <w:t xml:space="preserve">July 8, 2026</w:t>
      </w:r>
    </w:p>
    <w:p>
      <w:pPr>
        <w:spacing w:after="0"/>
      </w:pPr>
      <w:r>
        <w:rPr>
          <w:rFonts w:ascii="Calibri" w:cs="Calibri" w:eastAsia="Calibri" w:hAnsi="Calibri"/>
          <w:color w:val="5B6770"/>
          <w:sz w:val="21"/>
          <w:szCs w:val="21"/>
        </w:rPr>
        <w:t xml:space="preserve">Scope basis: </w:t>
      </w:r>
      <w:r>
        <w:rPr>
          <w:rFonts w:ascii="Calibri" w:cs="Calibri" w:eastAsia="Calibri" w:hAnsi="Calibri"/>
          <w:color w:val="1A2733"/>
          <w:sz w:val="21"/>
          <w:szCs w:val="21"/>
        </w:rPr>
        <w:t xml:space="preserve">main @ 72c070f (PR #87 merged; CR-RH-003 present, merge-base verified)</w:t>
      </w:r>
    </w:p>
    <w:p>
      <w:pPr>
        <w:spacing w:after="0"/>
      </w:pPr>
      <w:r>
        <w:rPr>
          <w:rFonts w:ascii="Calibri" w:cs="Calibri" w:eastAsia="Calibri" w:hAnsi="Calibri"/>
          <w:color w:val="5B6770"/>
          <w:sz w:val="21"/>
          <w:szCs w:val="21"/>
        </w:rPr>
        <w:t xml:space="preserve">Status: </w:t>
      </w:r>
      <w:r>
        <w:rPr>
          <w:rFonts w:ascii="Calibri" w:cs="Calibri" w:eastAsia="Calibri" w:hAnsi="Calibri"/>
          <w:color w:val="1A2733"/>
          <w:sz w:val="21"/>
          <w:szCs w:val="21"/>
        </w:rPr>
        <w:t xml:space="preserve">Planning artifact — normalized under CR-DD-000 (not implementation)</w:t>
      </w:r>
    </w:p>
    <w:p>
      <w:r>
        <w:br w:type="page"/>
      </w:r>
    </w:p>
    <w:p>
      <w:pPr>
        <w:pStyle w:val="Heading1"/>
        <w:pBdr>
          <w:bottom w:val="single" w:color="0B6E4F" w:sz="10" w:space="4"/>
        </w:pBdr>
        <w:spacing w:after="140" w:before="320"/>
      </w:pPr>
      <w:r>
        <w:rPr>
          <w:rFonts w:ascii="Calibri" w:cs="Calibri" w:eastAsia="Calibri" w:hAnsi="Calibri"/>
          <w:b/>
          <w:bCs/>
          <w:color w:val="0B6E4F"/>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B6E4F" w:sz="10" w:space="4"/>
        </w:pBdr>
        <w:spacing w:after="140" w:before="320"/>
      </w:pPr>
      <w:r>
        <w:rPr>
          <w:rFonts w:ascii="Calibri" w:cs="Calibri" w:eastAsia="Calibri" w:hAnsi="Calibri"/>
          <w:b/>
          <w:bCs/>
          <w:color w:val="0B6E4F"/>
          <w:sz w:val="30"/>
          <w:szCs w:val="30"/>
        </w:rPr>
        <w:t xml:space="preserve">1. Executive Summary</w:t>
      </w:r>
    </w:p>
    <w:p>
      <w:pPr>
        <w:spacing w:after="120" w:line="276"/>
      </w:pPr>
      <w:r>
        <w:rPr>
          <w:rFonts w:ascii="Calibri" w:cs="Calibri" w:eastAsia="Calibri" w:hAnsi="Calibri"/>
          <w:color w:val="1A2733"/>
          <w:sz w:val="21"/>
          <w:szCs w:val="21"/>
        </w:rPr>
        <w:t xml:space="preserve">TriageCore is a mature, evidence-first control plane. Its routing logic, privacy boundaries, token accounting, sustainability telemetry, and human-review machinery are genuinely built and tested — roughly 24,600 lines of Python across ~80 modules, with Phases 1–13 of the internal backlog largely complete. What it </w:t>
      </w:r>
      <w:r>
        <w:rPr>
          <w:rFonts w:ascii="Calibri" w:cs="Calibri" w:eastAsia="Calibri" w:hAnsi="Calibri"/>
          <w:b/>
          <w:bCs/>
          <w:color w:val="1A2733"/>
          <w:sz w:val="21"/>
          <w:szCs w:val="21"/>
        </w:rPr>
        <w:t xml:space="preserve">does not yet have</w:t>
      </w:r>
      <w:r>
        <w:rPr>
          <w:rFonts w:ascii="Calibri" w:cs="Calibri" w:eastAsia="Calibri" w:hAnsi="Calibri"/>
          <w:color w:val="1A2733"/>
          <w:sz w:val="21"/>
          <w:szCs w:val="21"/>
        </w:rPr>
        <w:t xml:space="preserve"> is the thing that turns all that substrate into a daily driver: a single execution surface that takes a task, prefers local compute, enforces a token budget, and escalates to frontier cloud only when justified — all in one governed loop the operator actually runs every day.</w:t>
      </w:r>
    </w:p>
    <w:p>
      <w:pPr>
        <w:spacing w:after="120" w:line="276"/>
      </w:pPr>
      <w:r>
        <w:rPr>
          <w:rFonts w:ascii="Calibri" w:cs="Calibri" w:eastAsia="Calibri" w:hAnsi="Calibri"/>
          <w:color w:val="1A2733"/>
          <w:sz w:val="21"/>
          <w:szCs w:val="21"/>
        </w:rPr>
        <w:t xml:space="preserve">The execution loop </w:t>
      </w:r>
      <w:r>
        <w:rPr>
          <w:rFonts w:ascii="Calibri" w:cs="Calibri" w:eastAsia="Calibri" w:hAnsi="Calibri"/>
          <w:b/>
          <w:bCs/>
          <w:color w:val="1A2733"/>
          <w:sz w:val="21"/>
          <w:szCs w:val="21"/>
        </w:rPr>
        <w:t xml:space="preserve">exists in the library</w:t>
      </w:r>
      <w:r>
        <w:rPr>
          <w:rFonts w:ascii="Calibri" w:cs="Calibri" w:eastAsia="Calibri" w:hAnsi="Calibri"/>
          <w:color w:val="1A2733"/>
          <w:sz w:val="21"/>
          <w:szCs w:val="21"/>
        </w:rPr>
        <w:t xml:space="preserve"> (</w:t>
      </w:r>
      <w:r>
        <w:rPr>
          <w:rFonts w:ascii="Consolas" w:cs="Consolas" w:eastAsia="Consolas" w:hAnsi="Consolas"/>
          <w:color w:val="1F4E79"/>
          <w:sz w:val="19"/>
          <w:szCs w:val="19"/>
        </w:rPr>
        <w:t xml:space="preserve">TriageClient.run_task</w:t>
      </w:r>
      <w:r>
        <w:rPr>
          <w:rFonts w:ascii="Calibri" w:cs="Calibri" w:eastAsia="Calibri" w:hAnsi="Calibri"/>
          <w:color w:val="1A2733"/>
          <w:sz w:val="21"/>
          <w:szCs w:val="21"/>
        </w:rPr>
        <w:t xml:space="preserve"> does privacy-scan → classify → resilience-route → local execute → cloud escalate), but it is not wired to any operator command, the only live cloud backend is Qwen, and TriageDesk is read-only by design. The gap is one of </w:t>
      </w:r>
      <w:r>
        <w:rPr>
          <w:rFonts w:ascii="Calibri" w:cs="Calibri" w:eastAsia="Calibri" w:hAnsi="Calibri"/>
          <w:b/>
          <w:bCs/>
          <w:color w:val="1A2733"/>
          <w:sz w:val="21"/>
          <w:szCs w:val="21"/>
        </w:rPr>
        <w:t xml:space="preserve">integration and surfacing</w:t>
      </w:r>
      <w:r>
        <w:rPr>
          <w:rFonts w:ascii="Calibri" w:cs="Calibri" w:eastAsia="Calibri" w:hAnsi="Calibri"/>
          <w:color w:val="1A2733"/>
          <w:sz w:val="21"/>
          <w:szCs w:val="21"/>
        </w:rPr>
        <w:t xml:space="preserve">, not greenfield construction.</w:t>
      </w:r>
    </w:p>
    <w:tbl>
      <w:tblPr>
        <w:tblW w:type="pct" w:w="100%"/>
        <w:tblBorders>
          <w:top w:val="single" w:color="EAF1EE" w:sz="2"/>
          <w:left w:val="single" w:color="0B6E4F" w:sz="24"/>
          <w:bottom w:val="single" w:color="EAF1EE" w:sz="2"/>
          <w:right w:val="single" w:color="EAF1EE" w:sz="2"/>
          <w:insideH w:val="none"/>
          <w:insideV w:val="none"/>
        </w:tblBorders>
      </w:tblPr>
      <w:tblGrid>
        <w:gridCol w:w="9840"/>
      </w:tblGrid>
      <w:tr>
        <w:tc>
          <w:tcPr>
            <w:tcW w:type="dxa" w:w="9840"/>
            <w:shd w:fill="EAF1EE" w:val="clear"/>
            <w:tcMar>
              <w:top w:type="dxa" w:w="120"/>
              <w:left w:type="dxa" w:w="200"/>
              <w:bottom w:type="dxa" w:w="120"/>
              <w:right w:type="dxa" w:w="200"/>
            </w:tcMar>
          </w:tcPr>
          <w:p>
            <w:pPr>
              <w:spacing w:after="60"/>
            </w:pPr>
            <w:r>
              <w:rPr>
                <w:rFonts w:ascii="Calibri" w:cs="Calibri" w:eastAsia="Calibri" w:hAnsi="Calibri"/>
                <w:b/>
                <w:bCs/>
                <w:color w:val="0B6E4F"/>
                <w:sz w:val="21"/>
                <w:szCs w:val="21"/>
              </w:rPr>
              <w:t xml:space="preserve">Bottom-line verdict</w:t>
            </w:r>
          </w:p>
          <w:p>
            <w:pPr>
              <w:spacing w:after="40"/>
            </w:pPr>
            <w:r>
              <w:rPr>
                <w:rFonts w:ascii="Calibri" w:cs="Calibri" w:eastAsia="Calibri" w:hAnsi="Calibri"/>
                <w:b/>
                <w:bCs/>
                <w:color w:val="1A2733"/>
                <w:sz w:val="21"/>
                <w:szCs w:val="21"/>
              </w:rPr>
              <w:t xml:space="preserve">Local-first daily driver: </w:t>
            </w:r>
            <w:r>
              <w:rPr>
                <w:rFonts w:ascii="Calibri" w:cs="Calibri" w:eastAsia="Calibri" w:hAnsi="Calibri"/>
                <w:b/>
                <w:bCs/>
                <w:color w:val="0B6E4F"/>
                <w:sz w:val="21"/>
                <w:szCs w:val="21"/>
              </w:rPr>
              <w:t xml:space="preserve">~60% there.</w:t>
            </w:r>
            <w:r>
              <w:rPr>
                <w:rFonts w:ascii="Calibri" w:cs="Calibri" w:eastAsia="Calibri" w:hAnsi="Calibri"/>
                <w:color w:val="1A2733"/>
                <w:sz w:val="20"/>
                <w:szCs w:val="20"/>
              </w:rPr>
              <w:t xml:space="preserve">  The substrate is strong; a unified run surface, live health probes, and enforced budgets are the missing 40%.</w:t>
            </w:r>
          </w:p>
          <w:p>
            <w:pPr>
              <w:spacing w:after="40"/>
            </w:pPr>
            <w:r>
              <w:rPr>
                <w:rFonts w:ascii="Calibri" w:cs="Calibri" w:eastAsia="Calibri" w:hAnsi="Calibri"/>
                <w:b/>
                <w:bCs/>
                <w:color w:val="1A2733"/>
                <w:sz w:val="21"/>
                <w:szCs w:val="21"/>
              </w:rPr>
              <w:t xml:space="preserve">Frontier-cloud orchestrator: </w:t>
            </w:r>
            <w:r>
              <w:rPr>
                <w:rFonts w:ascii="Calibri" w:cs="Calibri" w:eastAsia="Calibri" w:hAnsi="Calibri"/>
                <w:b/>
                <w:bCs/>
                <w:color w:val="8A5A00"/>
                <w:sz w:val="21"/>
                <w:szCs w:val="21"/>
              </w:rPr>
              <w:t xml:space="preserve">~35% there.</w:t>
            </w:r>
            <w:r>
              <w:rPr>
                <w:rFonts w:ascii="Calibri" w:cs="Calibri" w:eastAsia="Calibri" w:hAnsi="Calibri"/>
                <w:color w:val="1A2733"/>
                <w:sz w:val="20"/>
                <w:szCs w:val="20"/>
              </w:rPr>
              <w:t xml:space="preserve">  Cloud execution is Qwen-only; Claude/GPT/Gemini exist only as after-the-fact file handoffs. A real frontier backend layer must be built.</w:t>
            </w:r>
          </w:p>
          <w:p>
            <w:pPr>
              <w:spacing w:after="40"/>
            </w:pPr>
            <w:r>
              <w:rPr>
                <w:rFonts w:ascii="Calibri" w:cs="Calibri" w:eastAsia="Calibri" w:hAnsi="Calibri"/>
                <w:b/>
                <w:bCs/>
                <w:color w:val="1A2733"/>
                <w:sz w:val="21"/>
                <w:szCs w:val="21"/>
              </w:rPr>
              <w:t xml:space="preserve">Token efficiency: </w:t>
            </w:r>
            <w:r>
              <w:rPr>
                <w:rFonts w:ascii="Calibri" w:cs="Calibri" w:eastAsia="Calibri" w:hAnsi="Calibri"/>
                <w:b/>
                <w:bCs/>
                <w:color w:val="8A5A00"/>
                <w:sz w:val="21"/>
                <w:szCs w:val="21"/>
              </w:rPr>
              <w:t xml:space="preserve">measured but not enforced.</w:t>
            </w:r>
            <w:r>
              <w:rPr>
                <w:rFonts w:ascii="Calibri" w:cs="Calibri" w:eastAsia="Calibri" w:hAnsi="Calibri"/>
                <w:color w:val="1A2733"/>
                <w:sz w:val="20"/>
                <w:szCs w:val="20"/>
              </w:rPr>
              <w:t xml:space="preserve">  Budgets are advisory; no automatic pre-send compaction is bound into the run path.</w:t>
            </w:r>
          </w:p>
        </w:tc>
      </w:tr>
    </w:tbl>
    <w:p>
      <w:pPr>
        <w:spacing w:after="120" w:line="276"/>
      </w:pPr>
      <w:r>
        <w:rPr>
          <w:rFonts w:ascii="Calibri" w:cs="Calibri" w:eastAsia="Calibri" w:hAnsi="Calibri"/>
          <w:color w:val="1A2733"/>
          <w:sz w:val="21"/>
          <w:szCs w:val="21"/>
        </w:rPr>
        <w:t xml:space="preserve">This spec proposes a five-milestone path (M0–M4) that reuses the existing routing and evidence layers, adds one unified </w:t>
      </w:r>
      <w:r>
        <w:rPr>
          <w:rFonts w:ascii="Consolas" w:cs="Consolas" w:eastAsia="Consolas" w:hAnsi="Consolas"/>
          <w:color w:val="1F4E79"/>
          <w:sz w:val="19"/>
          <w:szCs w:val="19"/>
        </w:rPr>
        <w:t xml:space="preserve">tc run</w:t>
      </w:r>
      <w:r>
        <w:rPr>
          <w:rFonts w:ascii="Calibri" w:cs="Calibri" w:eastAsia="Calibri" w:hAnsi="Calibri"/>
          <w:color w:val="1A2733"/>
          <w:sz w:val="21"/>
          <w:szCs w:val="21"/>
        </w:rPr>
        <w:t xml:space="preserve"> surface, a provider-agnostic frontier backend layer, a live capability/health probe, and budget enforcement with graceful degradation — reaching a defensible daily-driver state without abandoning the local-first, human-review, permacomputing commitments that define the project.</w:t>
      </w:r>
    </w:p>
    <w:p>
      <w:pPr>
        <w:pStyle w:val="Heading1"/>
        <w:pBdr>
          <w:bottom w:val="single" w:color="0B6E4F" w:sz="10" w:space="4"/>
        </w:pBdr>
        <w:spacing w:after="140" w:before="320"/>
      </w:pPr>
      <w:r>
        <w:rPr>
          <w:rFonts w:ascii="Calibri" w:cs="Calibri" w:eastAsia="Calibri" w:hAnsi="Calibri"/>
          <w:b/>
          <w:bCs/>
          <w:color w:val="0B6E4F"/>
          <w:sz w:val="30"/>
          <w:szCs w:val="30"/>
        </w:rPr>
        <w:t xml:space="preserve">2. What Was Examined</w:t>
      </w:r>
    </w:p>
    <w:p>
      <w:pPr>
        <w:spacing w:after="120" w:line="276"/>
      </w:pPr>
      <w:r>
        <w:rPr>
          <w:rFonts w:ascii="Calibri" w:cs="Calibri" w:eastAsia="Calibri" w:hAnsi="Calibri"/>
          <w:color w:val="1A2733"/>
          <w:sz w:val="21"/>
          <w:szCs w:val="21"/>
        </w:rPr>
        <w:t xml:space="preserve">This evaluation is grounded in a direct read of the repository, not documentation claims. The following were inspected:</w:t>
      </w:r>
    </w:p>
    <w:p>
      <w:pPr>
        <w:pStyle w:val="ListParagraph"/>
        <w:numPr>
          <w:ilvl w:val="0"/>
          <w:numId w:val="2"/>
        </w:numPr>
        <w:spacing w:after="60" w:line="264"/>
      </w:pPr>
      <w:r>
        <w:rPr>
          <w:rFonts w:ascii="Calibri" w:cs="Calibri" w:eastAsia="Calibri" w:hAnsi="Calibri"/>
          <w:b/>
          <w:bCs/>
          <w:color w:val="1A2733"/>
          <w:sz w:val="21"/>
          <w:szCs w:val="21"/>
        </w:rPr>
        <w:t xml:space="preserve">Orchestration path: </w:t>
      </w:r>
      <w:r>
        <w:rPr>
          <w:rFonts w:ascii="Consolas" w:cs="Consolas" w:eastAsia="Consolas" w:hAnsi="Consolas"/>
          <w:color w:val="1F4E79"/>
          <w:sz w:val="19"/>
          <w:szCs w:val="19"/>
        </w:rPr>
        <w:t xml:space="preserve">client.py</w:t>
      </w:r>
      <w:r>
        <w:rPr>
          <w:rFonts w:ascii="Calibri" w:cs="Calibri" w:eastAsia="Calibri" w:hAnsi="Calibri"/>
          <w:sz w:val="21"/>
          <w:szCs w:val="21"/>
        </w:rPr>
        <w:t xml:space="preserve">, </w:t>
      </w:r>
      <w:r>
        <w:rPr>
          <w:rFonts w:ascii="Consolas" w:cs="Consolas" w:eastAsia="Consolas" w:hAnsi="Consolas"/>
          <w:color w:val="1F4E79"/>
          <w:sz w:val="19"/>
          <w:szCs w:val="19"/>
        </w:rPr>
        <w:t xml:space="preserve">engine.py</w:t>
      </w:r>
      <w:r>
        <w:rPr>
          <w:rFonts w:ascii="Calibri" w:cs="Calibri" w:eastAsia="Calibri" w:hAnsi="Calibri"/>
          <w:sz w:val="21"/>
          <w:szCs w:val="21"/>
        </w:rPr>
        <w:t xml:space="preserve">, </w:t>
      </w:r>
      <w:r>
        <w:rPr>
          <w:rFonts w:ascii="Consolas" w:cs="Consolas" w:eastAsia="Consolas" w:hAnsi="Consolas"/>
          <w:color w:val="1F4E79"/>
          <w:sz w:val="19"/>
          <w:szCs w:val="19"/>
        </w:rPr>
        <w:t xml:space="preserve">orchestration.py</w:t>
      </w:r>
      <w:r>
        <w:rPr>
          <w:rFonts w:ascii="Calibri" w:cs="Calibri" w:eastAsia="Calibri" w:hAnsi="Calibri"/>
          <w:sz w:val="21"/>
          <w:szCs w:val="21"/>
        </w:rPr>
        <w:t xml:space="preserve">, </w:t>
      </w:r>
      <w:r>
        <w:rPr>
          <w:rFonts w:ascii="Consolas" w:cs="Consolas" w:eastAsia="Consolas" w:hAnsi="Consolas"/>
          <w:color w:val="1F4E79"/>
          <w:sz w:val="19"/>
          <w:szCs w:val="19"/>
        </w:rPr>
        <w:t xml:space="preserve">routers.py</w:t>
      </w:r>
      <w:r>
        <w:rPr>
          <w:rFonts w:ascii="Calibri" w:cs="Calibri" w:eastAsia="Calibri" w:hAnsi="Calibri"/>
          <w:color w:val="1A2733"/>
          <w:sz w:val="21"/>
          <w:szCs w:val="21"/>
        </w:rPr>
        <w:t xml:space="preserve">.</w:t>
      </w:r>
    </w:p>
    <w:p>
      <w:pPr>
        <w:pStyle w:val="ListParagraph"/>
        <w:numPr>
          <w:ilvl w:val="0"/>
          <w:numId w:val="2"/>
        </w:numPr>
        <w:spacing w:after="60" w:line="264"/>
      </w:pPr>
      <w:r>
        <w:rPr>
          <w:rFonts w:ascii="Calibri" w:cs="Calibri" w:eastAsia="Calibri" w:hAnsi="Calibri"/>
          <w:b/>
          <w:bCs/>
          <w:color w:val="1A2733"/>
          <w:sz w:val="21"/>
          <w:szCs w:val="21"/>
        </w:rPr>
        <w:t xml:space="preserve">Routing intelligence: </w:t>
      </w:r>
      <w:r>
        <w:rPr>
          <w:rFonts w:ascii="Consolas" w:cs="Consolas" w:eastAsia="Consolas" w:hAnsi="Consolas"/>
          <w:color w:val="1F4E79"/>
          <w:sz w:val="19"/>
          <w:szCs w:val="19"/>
        </w:rPr>
        <w:t xml:space="preserve">routing/resilience_router.py</w:t>
      </w:r>
      <w:r>
        <w:rPr>
          <w:rFonts w:ascii="Calibri" w:cs="Calibri" w:eastAsia="Calibri" w:hAnsi="Calibri"/>
          <w:sz w:val="21"/>
          <w:szCs w:val="21"/>
        </w:rPr>
        <w:t xml:space="preserve">, </w:t>
      </w:r>
      <w:r>
        <w:rPr>
          <w:rFonts w:ascii="Consolas" w:cs="Consolas" w:eastAsia="Consolas" w:hAnsi="Consolas"/>
          <w:color w:val="1F4E79"/>
          <w:sz w:val="19"/>
          <w:szCs w:val="19"/>
        </w:rPr>
        <w:t xml:space="preserve">routing/policy.py</w:t>
      </w:r>
      <w:r>
        <w:rPr>
          <w:rFonts w:ascii="Calibri" w:cs="Calibri" w:eastAsia="Calibri" w:hAnsi="Calibri"/>
          <w:color w:val="1A2733"/>
          <w:sz w:val="21"/>
          <w:szCs w:val="21"/>
        </w:rPr>
        <w:t xml:space="preserve"> (six route classes, fallback depth, sensitivity/credit gating).</w:t>
      </w:r>
    </w:p>
    <w:p>
      <w:pPr>
        <w:pStyle w:val="ListParagraph"/>
        <w:numPr>
          <w:ilvl w:val="0"/>
          <w:numId w:val="2"/>
        </w:numPr>
        <w:spacing w:after="60" w:line="264"/>
      </w:pPr>
      <w:r>
        <w:rPr>
          <w:rFonts w:ascii="Calibri" w:cs="Calibri" w:eastAsia="Calibri" w:hAnsi="Calibri"/>
          <w:b/>
          <w:bCs/>
          <w:color w:val="1A2733"/>
          <w:sz w:val="21"/>
          <w:szCs w:val="21"/>
        </w:rPr>
        <w:t xml:space="preserve">Backends: </w:t>
      </w:r>
      <w:r>
        <w:rPr>
          <w:rFonts w:ascii="Consolas" w:cs="Consolas" w:eastAsia="Consolas" w:hAnsi="Consolas"/>
          <w:color w:val="1F4E79"/>
          <w:sz w:val="19"/>
          <w:szCs w:val="19"/>
        </w:rPr>
        <w:t xml:space="preserve">backends.py</w:t>
      </w:r>
      <w:r>
        <w:rPr>
          <w:rFonts w:ascii="Calibri" w:cs="Calibri" w:eastAsia="Calibri" w:hAnsi="Calibri"/>
          <w:color w:val="1A2733"/>
          <w:sz w:val="21"/>
          <w:szCs w:val="21"/>
        </w:rPr>
        <w:t xml:space="preserve"> — unified OpenAI-compatible adapter for Ollama / vLLM / llama.cpp / custom, plus </w:t>
      </w:r>
      <w:r>
        <w:rPr>
          <w:rFonts w:ascii="Consolas" w:cs="Consolas" w:eastAsia="Consolas" w:hAnsi="Consolas"/>
          <w:color w:val="1F4E79"/>
          <w:sz w:val="19"/>
          <w:szCs w:val="19"/>
        </w:rPr>
        <w:t xml:space="preserve">QwenCloudBackend</w:t>
      </w:r>
      <w:r>
        <w:rPr>
          <w:rFonts w:ascii="Calibri" w:cs="Calibri" w:eastAsia="Calibri" w:hAnsi="Calibri"/>
          <w:color w:val="1A2733"/>
          <w:sz w:val="21"/>
          <w:szCs w:val="21"/>
        </w:rPr>
        <w:t xml:space="preserve">.</w:t>
      </w:r>
    </w:p>
    <w:p>
      <w:pPr>
        <w:pStyle w:val="ListParagraph"/>
        <w:numPr>
          <w:ilvl w:val="0"/>
          <w:numId w:val="2"/>
        </w:numPr>
        <w:spacing w:after="60" w:line="264"/>
      </w:pPr>
      <w:r>
        <w:rPr>
          <w:rFonts w:ascii="Calibri" w:cs="Calibri" w:eastAsia="Calibri" w:hAnsi="Calibri"/>
          <w:b/>
          <w:bCs/>
          <w:color w:val="1A2733"/>
          <w:sz w:val="21"/>
          <w:szCs w:val="21"/>
        </w:rPr>
        <w:t xml:space="preserve">Token &amp; energy: </w:t>
      </w:r>
      <w:r>
        <w:rPr>
          <w:rFonts w:ascii="Consolas" w:cs="Consolas" w:eastAsia="Consolas" w:hAnsi="Consolas"/>
          <w:color w:val="1F4E79"/>
          <w:sz w:val="19"/>
          <w:szCs w:val="19"/>
        </w:rPr>
        <w:t xml:space="preserve">context_budget.py</w:t>
      </w:r>
      <w:r>
        <w:rPr>
          <w:rFonts w:ascii="Calibri" w:cs="Calibri" w:eastAsia="Calibri" w:hAnsi="Calibri"/>
          <w:sz w:val="21"/>
          <w:szCs w:val="21"/>
        </w:rPr>
        <w:t xml:space="preserve">, </w:t>
      </w:r>
      <w:r>
        <w:rPr>
          <w:rFonts w:ascii="Consolas" w:cs="Consolas" w:eastAsia="Consolas" w:hAnsi="Consolas"/>
          <w:color w:val="1F4E79"/>
          <w:sz w:val="19"/>
          <w:szCs w:val="19"/>
        </w:rPr>
        <w:t xml:space="preserve">token_efficiency.py</w:t>
      </w:r>
      <w:r>
        <w:rPr>
          <w:rFonts w:ascii="Calibri" w:cs="Calibri" w:eastAsia="Calibri" w:hAnsi="Calibri"/>
          <w:sz w:val="21"/>
          <w:szCs w:val="21"/>
        </w:rPr>
        <w:t xml:space="preserve">, </w:t>
      </w:r>
      <w:r>
        <w:rPr>
          <w:rFonts w:ascii="Consolas" w:cs="Consolas" w:eastAsia="Consolas" w:hAnsi="Consolas"/>
          <w:color w:val="1F4E79"/>
          <w:sz w:val="19"/>
          <w:szCs w:val="19"/>
        </w:rPr>
        <w:t xml:space="preserve">runtime_efficiency.py</w:t>
      </w:r>
      <w:r>
        <w:rPr>
          <w:rFonts w:ascii="Calibri" w:cs="Calibri" w:eastAsia="Calibri" w:hAnsi="Calibri"/>
          <w:sz w:val="21"/>
          <w:szCs w:val="21"/>
        </w:rPr>
        <w:t xml:space="preserve">, </w:t>
      </w:r>
      <w:r>
        <w:rPr>
          <w:rFonts w:ascii="Consolas" w:cs="Consolas" w:eastAsia="Consolas" w:hAnsi="Consolas"/>
          <w:color w:val="1F4E79"/>
          <w:sz w:val="19"/>
          <w:szCs w:val="19"/>
        </w:rPr>
        <w:t xml:space="preserve">sustainability.py</w:t>
      </w:r>
      <w:r>
        <w:rPr>
          <w:rFonts w:ascii="Calibri" w:cs="Calibri" w:eastAsia="Calibri" w:hAnsi="Calibri"/>
          <w:sz w:val="21"/>
          <w:szCs w:val="21"/>
        </w:rPr>
        <w:t xml:space="preserve">, </w:t>
      </w:r>
      <w:r>
        <w:rPr>
          <w:rFonts w:ascii="Consolas" w:cs="Consolas" w:eastAsia="Consolas" w:hAnsi="Consolas"/>
          <w:color w:val="1F4E79"/>
          <w:sz w:val="19"/>
          <w:szCs w:val="19"/>
        </w:rPr>
        <w:t xml:space="preserve">compression.py</w:t>
      </w:r>
      <w:r>
        <w:rPr>
          <w:rFonts w:ascii="Calibri" w:cs="Calibri" w:eastAsia="Calibri" w:hAnsi="Calibri"/>
          <w:color w:val="1A2733"/>
          <w:sz w:val="21"/>
          <w:szCs w:val="21"/>
        </w:rPr>
        <w:t xml:space="preserve">.</w:t>
      </w:r>
    </w:p>
    <w:p>
      <w:pPr>
        <w:pStyle w:val="ListParagraph"/>
        <w:numPr>
          <w:ilvl w:val="0"/>
          <w:numId w:val="2"/>
        </w:numPr>
        <w:spacing w:after="60" w:line="264"/>
      </w:pPr>
      <w:r>
        <w:rPr>
          <w:rFonts w:ascii="Calibri" w:cs="Calibri" w:eastAsia="Calibri" w:hAnsi="Calibri"/>
          <w:b/>
          <w:bCs/>
          <w:color w:val="1A2733"/>
          <w:sz w:val="21"/>
          <w:szCs w:val="21"/>
        </w:rPr>
        <w:t xml:space="preserve">Cockpit &amp; CLI: </w:t>
      </w:r>
      <w:r>
        <w:rPr>
          <w:rFonts w:ascii="Consolas" w:cs="Consolas" w:eastAsia="Consolas" w:hAnsi="Consolas"/>
          <w:color w:val="1F4E79"/>
          <w:sz w:val="19"/>
          <w:szCs w:val="19"/>
        </w:rPr>
        <w:t xml:space="preserve">triagedesk_adapter.py</w:t>
      </w:r>
      <w:r>
        <w:rPr>
          <w:rFonts w:ascii="Calibri" w:cs="Calibri" w:eastAsia="Calibri" w:hAnsi="Calibri"/>
          <w:sz w:val="21"/>
          <w:szCs w:val="21"/>
        </w:rPr>
        <w:t xml:space="preserve">, </w:t>
      </w:r>
      <w:r>
        <w:rPr>
          <w:rFonts w:ascii="Consolas" w:cs="Consolas" w:eastAsia="Consolas" w:hAnsi="Consolas"/>
          <w:color w:val="1F4E79"/>
          <w:sz w:val="19"/>
          <w:szCs w:val="19"/>
        </w:rPr>
        <w:t xml:space="preserve">ui/app.py</w:t>
      </w:r>
      <w:r>
        <w:rPr>
          <w:rFonts w:ascii="Calibri" w:cs="Calibri" w:eastAsia="Calibri" w:hAnsi="Calibri"/>
          <w:sz w:val="21"/>
          <w:szCs w:val="21"/>
        </w:rPr>
        <w:t xml:space="preserve">, </w:t>
      </w:r>
      <w:r>
        <w:rPr>
          <w:rFonts w:ascii="Consolas" w:cs="Consolas" w:eastAsia="Consolas" w:hAnsi="Consolas"/>
          <w:color w:val="1F4E79"/>
          <w:sz w:val="19"/>
          <w:szCs w:val="19"/>
        </w:rPr>
        <w:t xml:space="preserve">cli.py</w:t>
      </w:r>
      <w:r>
        <w:rPr>
          <w:rFonts w:ascii="Calibri" w:cs="Calibri" w:eastAsia="Calibri" w:hAnsi="Calibri"/>
          <w:sz w:val="21"/>
          <w:szCs w:val="21"/>
        </w:rPr>
        <w:t xml:space="preserve"> (</w:t>
      </w:r>
      <w:r>
        <w:rPr>
          <w:rFonts w:ascii="Consolas" w:cs="Consolas" w:eastAsia="Consolas" w:hAnsi="Consolas"/>
          <w:color w:val="1F4E79"/>
          <w:sz w:val="19"/>
          <w:szCs w:val="19"/>
        </w:rPr>
        <w:t xml:space="preserve">triagecore</w:t>
      </w:r>
      <w:r>
        <w:rPr>
          <w:rFonts w:ascii="Calibri" w:cs="Calibri" w:eastAsia="Calibri" w:hAnsi="Calibri"/>
          <w:sz w:val="21"/>
          <w:szCs w:val="21"/>
        </w:rPr>
        <w:t xml:space="preserve">), </w:t>
      </w:r>
      <w:r>
        <w:rPr>
          <w:rFonts w:ascii="Consolas" w:cs="Consolas" w:eastAsia="Consolas" w:hAnsi="Consolas"/>
          <w:color w:val="1F4E79"/>
          <w:sz w:val="19"/>
          <w:szCs w:val="19"/>
        </w:rPr>
        <w:t xml:space="preserve">tc_cli.py</w:t>
      </w:r>
      <w:r>
        <w:rPr>
          <w:rFonts w:ascii="Calibri" w:cs="Calibri" w:eastAsia="Calibri" w:hAnsi="Calibri"/>
          <w:sz w:val="21"/>
          <w:szCs w:val="21"/>
        </w:rPr>
        <w:t xml:space="preserve"> (</w:t>
      </w:r>
      <w:r>
        <w:rPr>
          <w:rFonts w:ascii="Consolas" w:cs="Consolas" w:eastAsia="Consolas" w:hAnsi="Consolas"/>
          <w:color w:val="1F4E79"/>
          <w:sz w:val="19"/>
          <w:szCs w:val="19"/>
        </w:rPr>
        <w:t xml:space="preserve">tc</w:t>
      </w:r>
      <w:r>
        <w:rPr>
          <w:rFonts w:ascii="Calibri" w:cs="Calibri" w:eastAsia="Calibri" w:hAnsi="Calibri"/>
          <w:color w:val="1A2733"/>
          <w:sz w:val="21"/>
          <w:szCs w:val="21"/>
        </w:rPr>
        <w:t xml:space="preserve">).</w:t>
      </w:r>
    </w:p>
    <w:p>
      <w:pPr>
        <w:pStyle w:val="ListParagraph"/>
        <w:numPr>
          <w:ilvl w:val="0"/>
          <w:numId w:val="2"/>
        </w:numPr>
        <w:spacing w:after="60" w:line="264"/>
      </w:pPr>
      <w:r>
        <w:rPr>
          <w:rFonts w:ascii="Calibri" w:cs="Calibri" w:eastAsia="Calibri" w:hAnsi="Calibri"/>
          <w:b/>
          <w:bCs/>
          <w:color w:val="1A2733"/>
          <w:sz w:val="21"/>
          <w:szCs w:val="21"/>
        </w:rPr>
        <w:t xml:space="preserve">Governance &amp; roadmap: </w:t>
      </w:r>
      <w:r>
        <w:rPr>
          <w:rFonts w:ascii="Consolas" w:cs="Consolas" w:eastAsia="Consolas" w:hAnsi="Consolas"/>
          <w:color w:val="1F4E79"/>
          <w:sz w:val="19"/>
          <w:szCs w:val="19"/>
        </w:rPr>
        <w:t xml:space="preserve">README.md</w:t>
      </w:r>
      <w:r>
        <w:rPr>
          <w:rFonts w:ascii="Calibri" w:cs="Calibri" w:eastAsia="Calibri" w:hAnsi="Calibri"/>
          <w:sz w:val="21"/>
          <w:szCs w:val="21"/>
        </w:rPr>
        <w:t xml:space="preserve">, </w:t>
      </w:r>
      <w:r>
        <w:rPr>
          <w:rFonts w:ascii="Consolas" w:cs="Consolas" w:eastAsia="Consolas" w:hAnsi="Consolas"/>
          <w:color w:val="1F4E79"/>
          <w:sz w:val="19"/>
          <w:szCs w:val="19"/>
        </w:rPr>
        <w:t xml:space="preserve">docs/backlog.md</w:t>
      </w:r>
      <w:r>
        <w:rPr>
          <w:rFonts w:ascii="Calibri" w:cs="Calibri" w:eastAsia="Calibri" w:hAnsi="Calibri"/>
          <w:sz w:val="21"/>
          <w:szCs w:val="21"/>
        </w:rPr>
        <w:t xml:space="preserve"> (Phases 1–14), </w:t>
      </w:r>
      <w:r>
        <w:rPr>
          <w:rFonts w:ascii="Consolas" w:cs="Consolas" w:eastAsia="Consolas" w:hAnsi="Consolas"/>
          <w:color w:val="1F4E79"/>
          <w:sz w:val="19"/>
          <w:szCs w:val="19"/>
        </w:rPr>
        <w:t xml:space="preserve">docs/daily_driver_quickstart.md</w:t>
      </w:r>
      <w:r>
        <w:rPr>
          <w:rFonts w:ascii="Calibri" w:cs="Calibri" w:eastAsia="Calibri" w:hAnsi="Calibri"/>
          <w:color w:val="1A2733"/>
          <w:sz w:val="21"/>
          <w:szCs w:val="21"/>
        </w:rPr>
        <w:t xml:space="preserve">, the model recommendation matrix, and ~90 change requests.</w:t>
      </w:r>
    </w:p>
    <w:p>
      <w:pPr>
        <w:pStyle w:val="Heading1"/>
        <w:pBdr>
          <w:bottom w:val="single" w:color="0B6E4F" w:sz="10" w:space="4"/>
        </w:pBdr>
        <w:spacing w:after="140" w:before="320"/>
      </w:pPr>
      <w:r>
        <w:rPr>
          <w:rFonts w:ascii="Calibri" w:cs="Calibri" w:eastAsia="Calibri" w:hAnsi="Calibri"/>
          <w:b/>
          <w:bCs/>
          <w:color w:val="0B6E4F"/>
          <w:sz w:val="30"/>
          <w:szCs w:val="30"/>
        </w:rPr>
        <w:t xml:space="preserve">3. Readiness Scorecard</w:t>
      </w:r>
    </w:p>
    <w:p>
      <w:pPr>
        <w:spacing w:after="120" w:line="276"/>
      </w:pPr>
      <w:r>
        <w:rPr>
          <w:rFonts w:ascii="Calibri" w:cs="Calibri" w:eastAsia="Calibri" w:hAnsi="Calibri"/>
          <w:color w:val="1A2733"/>
          <w:sz w:val="21"/>
          <w:szCs w:val="21"/>
        </w:rPr>
        <w:t xml:space="preserve">Each capability required of a daily-driver local-first / frontier-cloud orchestrator, scored against what is actually in the repo today.</w:t>
      </w:r>
    </w:p>
    <w:tbl>
      <w:tblPr>
        <w:tblW w:type="dxa" w:w="9840"/>
        <w:tblBorders>
          <w:top w:val="single" w:color="C9D3CE" w:sz="4"/>
          <w:left w:val="single" w:color="C9D3CE" w:sz="4"/>
          <w:bottom w:val="single" w:color="C9D3CE" w:sz="4"/>
          <w:right w:val="single" w:color="C9D3CE" w:sz="4"/>
          <w:insideH w:val="single" w:color="DCE4E0" w:sz="2"/>
          <w:insideV w:val="single" w:color="DCE4E0" w:sz="2"/>
        </w:tblBorders>
      </w:tblPr>
      <w:tblGrid>
        <w:gridCol w:w="2600"/>
        <w:gridCol w:w="1500"/>
        <w:gridCol w:w="5740"/>
      </w:tblGrid>
      <w:tr>
        <w:trPr>
          <w:tblHeader/>
        </w:trPr>
        <w:tc>
          <w:tcPr>
            <w:tcW w:type="dxa" w:w="2600"/>
            <w:shd w:fill="0B6E4F" w:val="clear"/>
            <w:tcMar>
              <w:top w:type="dxa" w:w="70"/>
              <w:left w:type="dxa" w:w="110"/>
              <w:bottom w:type="dxa" w:w="70"/>
              <w:right w:type="dxa" w:w="110"/>
            </w:tcMar>
          </w:tcPr>
          <w:p>
            <w:r>
              <w:rPr>
                <w:rFonts w:ascii="Calibri" w:cs="Calibri" w:eastAsia="Calibri" w:hAnsi="Calibri"/>
                <w:b/>
                <w:bCs/>
                <w:color w:val="FFFFFF"/>
                <w:sz w:val="19"/>
                <w:szCs w:val="19"/>
              </w:rPr>
              <w:t xml:space="preserve">Capability</w:t>
            </w:r>
          </w:p>
        </w:tc>
        <w:tc>
          <w:tcPr>
            <w:tcW w:type="dxa" w:w="1500"/>
            <w:shd w:fill="0B6E4F" w:val="clear"/>
            <w:tcMar>
              <w:top w:type="dxa" w:w="70"/>
              <w:left w:type="dxa" w:w="110"/>
              <w:bottom w:type="dxa" w:w="70"/>
              <w:right w:type="dxa" w:w="110"/>
            </w:tcMar>
          </w:tcPr>
          <w:p>
            <w:r>
              <w:rPr>
                <w:rFonts w:ascii="Calibri" w:cs="Calibri" w:eastAsia="Calibri" w:hAnsi="Calibri"/>
                <w:b/>
                <w:bCs/>
                <w:color w:val="FFFFFF"/>
                <w:sz w:val="19"/>
                <w:szCs w:val="19"/>
              </w:rPr>
              <w:t xml:space="preserve">Status</w:t>
            </w:r>
          </w:p>
        </w:tc>
        <w:tc>
          <w:tcPr>
            <w:tcW w:type="dxa" w:w="5740"/>
            <w:shd w:fill="0B6E4F" w:val="clear"/>
            <w:tcMar>
              <w:top w:type="dxa" w:w="70"/>
              <w:left w:type="dxa" w:w="110"/>
              <w:bottom w:type="dxa" w:w="70"/>
              <w:right w:type="dxa" w:w="110"/>
            </w:tcMar>
          </w:tcPr>
          <w:p>
            <w:r>
              <w:rPr>
                <w:rFonts w:ascii="Calibri" w:cs="Calibri" w:eastAsia="Calibri" w:hAnsi="Calibri"/>
                <w:b/>
                <w:bCs/>
                <w:color w:val="FFFFFF"/>
                <w:sz w:val="19"/>
                <w:szCs w:val="19"/>
              </w:rPr>
              <w:t xml:space="preserve">Evidence / gap</w:t>
            </w:r>
          </w:p>
        </w:tc>
      </w:tr>
      <w:tr>
        <w:tc>
          <w:tcPr>
            <w:tcW w:type="dxa" w:w="2600"/>
            <w:shd w:fill="F3F6F5" w:val="clear"/>
            <w:tcMar>
              <w:top w:type="dxa" w:w="60"/>
              <w:left w:type="dxa" w:w="110"/>
              <w:bottom w:type="dxa" w:w="60"/>
              <w:right w:type="dxa" w:w="110"/>
            </w:tcMar>
          </w:tcPr>
          <w:p>
            <w:r>
              <w:rPr>
                <w:rFonts w:ascii="Calibri" w:cs="Calibri" w:eastAsia="Calibri" w:hAnsi="Calibri"/>
                <w:color w:val="1A2733"/>
                <w:sz w:val="19"/>
                <w:szCs w:val="19"/>
              </w:rPr>
              <w:t xml:space="preserve">Local execution path</w:t>
            </w:r>
          </w:p>
        </w:tc>
        <w:tc>
          <w:tcPr>
            <w:tcW w:type="dxa" w:w="1500"/>
            <w:shd w:fill="F3F6F5" w:val="clear"/>
            <w:tcMar>
              <w:top w:type="dxa" w:w="60"/>
              <w:left w:type="dxa" w:w="110"/>
              <w:bottom w:type="dxa" w:w="60"/>
              <w:right w:type="dxa" w:w="110"/>
            </w:tcMar>
          </w:tcPr>
          <w:p>
            <w:r>
              <w:rPr>
                <w:rFonts w:ascii="Calibri" w:cs="Calibri" w:eastAsia="Calibri" w:hAnsi="Calibri"/>
                <w:b/>
                <w:bCs/>
                <w:color w:val="0B6E4F"/>
                <w:sz w:val="19"/>
                <w:szCs w:val="19"/>
              </w:rPr>
              <w:t xml:space="preserve">Built</w:t>
            </w:r>
          </w:p>
        </w:tc>
        <w:tc>
          <w:tcPr>
            <w:tcW w:type="dxa" w:w="5740"/>
            <w:shd w:fill="F3F6F5" w:val="clear"/>
            <w:tcMar>
              <w:top w:type="dxa" w:w="60"/>
              <w:left w:type="dxa" w:w="110"/>
              <w:bottom w:type="dxa" w:w="60"/>
              <w:right w:type="dxa" w:w="110"/>
            </w:tcMar>
          </w:tcPr>
          <w:p>
            <w:r>
              <w:rPr>
                <w:rFonts w:ascii="Calibri" w:cs="Calibri" w:eastAsia="Calibri" w:hAnsi="Calibri"/>
                <w:color w:val="1A2733"/>
                <w:sz w:val="19"/>
                <w:szCs w:val="19"/>
              </w:rPr>
              <w:t xml:space="preserve">TriageEngine.execute_task against OpenAI-compatible local backends; run-pipeline CLI runs it headless.</w:t>
            </w:r>
          </w:p>
        </w:tc>
      </w:tr>
      <w:tr>
        <w:tc>
          <w:tcPr>
            <w:tcW w:type="dxa" w:w="2600"/>
            <w:shd w:fill="FFFFFF" w:val="clear"/>
            <w:tcMar>
              <w:top w:type="dxa" w:w="60"/>
              <w:left w:type="dxa" w:w="110"/>
              <w:bottom w:type="dxa" w:w="60"/>
              <w:right w:type="dxa" w:w="110"/>
            </w:tcMar>
          </w:tcPr>
          <w:p>
            <w:r>
              <w:rPr>
                <w:rFonts w:ascii="Calibri" w:cs="Calibri" w:eastAsia="Calibri" w:hAnsi="Calibri"/>
                <w:color w:val="1A2733"/>
                <w:sz w:val="19"/>
                <w:szCs w:val="19"/>
              </w:rPr>
              <w:t xml:space="preserve">Local→cloud escalation logic</w:t>
            </w:r>
          </w:p>
        </w:tc>
        <w:tc>
          <w:tcPr>
            <w:tcW w:type="dxa" w:w="1500"/>
            <w:shd w:fill="FFFFFF" w:val="clear"/>
            <w:tcMar>
              <w:top w:type="dxa" w:w="60"/>
              <w:left w:type="dxa" w:w="110"/>
              <w:bottom w:type="dxa" w:w="60"/>
              <w:right w:type="dxa" w:w="110"/>
            </w:tcMar>
          </w:tcPr>
          <w:p>
            <w:r>
              <w:rPr>
                <w:rFonts w:ascii="Calibri" w:cs="Calibri" w:eastAsia="Calibri" w:hAnsi="Calibri"/>
                <w:b/>
                <w:bCs/>
                <w:color w:val="0B6E4F"/>
                <w:sz w:val="19"/>
                <w:szCs w:val="19"/>
              </w:rPr>
              <w:t xml:space="preserve">Built (lib)</w:t>
            </w:r>
          </w:p>
        </w:tc>
        <w:tc>
          <w:tcPr>
            <w:tcW w:type="dxa" w:w="5740"/>
            <w:shd w:fill="FFFFFF" w:val="clear"/>
            <w:tcMar>
              <w:top w:type="dxa" w:w="60"/>
              <w:left w:type="dxa" w:w="110"/>
              <w:bottom w:type="dxa" w:w="60"/>
              <w:right w:type="dxa" w:w="110"/>
            </w:tcMar>
          </w:tcPr>
          <w:p>
            <w:r>
              <w:rPr>
                <w:rFonts w:ascii="Calibri" w:cs="Calibri" w:eastAsia="Calibri" w:hAnsi="Calibri"/>
                <w:color w:val="1A2733"/>
                <w:sz w:val="19"/>
                <w:szCs w:val="19"/>
              </w:rPr>
              <w:t xml:space="preserve">run_task calls _execute_cloud_task on cloud_primary/secondary routes. Not surfaced to an operator command.</w:t>
            </w:r>
          </w:p>
        </w:tc>
      </w:tr>
      <w:tr>
        <w:tc>
          <w:tcPr>
            <w:tcW w:type="dxa" w:w="2600"/>
            <w:shd w:fill="F3F6F5" w:val="clear"/>
            <w:tcMar>
              <w:top w:type="dxa" w:w="60"/>
              <w:left w:type="dxa" w:w="110"/>
              <w:bottom w:type="dxa" w:w="60"/>
              <w:right w:type="dxa" w:w="110"/>
            </w:tcMar>
          </w:tcPr>
          <w:p>
            <w:r>
              <w:rPr>
                <w:rFonts w:ascii="Calibri" w:cs="Calibri" w:eastAsia="Calibri" w:hAnsi="Calibri"/>
                <w:color w:val="1A2733"/>
                <w:sz w:val="19"/>
                <w:szCs w:val="19"/>
              </w:rPr>
              <w:t xml:space="preserve">Resilience routing decision</w:t>
            </w:r>
          </w:p>
        </w:tc>
        <w:tc>
          <w:tcPr>
            <w:tcW w:type="dxa" w:w="1500"/>
            <w:shd w:fill="F3F6F5" w:val="clear"/>
            <w:tcMar>
              <w:top w:type="dxa" w:w="60"/>
              <w:left w:type="dxa" w:w="110"/>
              <w:bottom w:type="dxa" w:w="60"/>
              <w:right w:type="dxa" w:w="110"/>
            </w:tcMar>
          </w:tcPr>
          <w:p>
            <w:r>
              <w:rPr>
                <w:rFonts w:ascii="Calibri" w:cs="Calibri" w:eastAsia="Calibri" w:hAnsi="Calibri"/>
                <w:b/>
                <w:bCs/>
                <w:color w:val="0B6E4F"/>
                <w:sz w:val="19"/>
                <w:szCs w:val="19"/>
              </w:rPr>
              <w:t xml:space="preserve">Built</w:t>
            </w:r>
          </w:p>
        </w:tc>
        <w:tc>
          <w:tcPr>
            <w:tcW w:type="dxa" w:w="5740"/>
            <w:shd w:fill="F3F6F5" w:val="clear"/>
            <w:tcMar>
              <w:top w:type="dxa" w:w="60"/>
              <w:left w:type="dxa" w:w="110"/>
              <w:bottom w:type="dxa" w:w="60"/>
              <w:right w:type="dxa" w:w="110"/>
            </w:tcMar>
          </w:tcPr>
          <w:p>
            <w:r>
              <w:rPr>
                <w:rFonts w:ascii="Calibri" w:cs="Calibri" w:eastAsia="Calibri" w:hAnsi="Calibri"/>
                <w:color w:val="1A2733"/>
                <w:sz w:val="19"/>
                <w:szCs w:val="19"/>
              </w:rPr>
              <w:t xml:space="preserve">6 route classes, fallback depth, failure counts, memory/credit/sensitivity gating — pure, tested.</w:t>
            </w:r>
          </w:p>
        </w:tc>
      </w:tr>
      <w:tr>
        <w:tc>
          <w:tcPr>
            <w:tcW w:type="dxa" w:w="2600"/>
            <w:shd w:fill="FFFFFF" w:val="clear"/>
            <w:tcMar>
              <w:top w:type="dxa" w:w="60"/>
              <w:left w:type="dxa" w:w="110"/>
              <w:bottom w:type="dxa" w:w="60"/>
              <w:right w:type="dxa" w:w="110"/>
            </w:tcMar>
          </w:tcPr>
          <w:p>
            <w:r>
              <w:rPr>
                <w:rFonts w:ascii="Calibri" w:cs="Calibri" w:eastAsia="Calibri" w:hAnsi="Calibri"/>
                <w:color w:val="1A2733"/>
                <w:sz w:val="19"/>
                <w:szCs w:val="19"/>
              </w:rPr>
              <w:t xml:space="preserve">Privacy / local-only fail-closed</w:t>
            </w:r>
          </w:p>
        </w:tc>
        <w:tc>
          <w:tcPr>
            <w:tcW w:type="dxa" w:w="1500"/>
            <w:shd w:fill="FFFFFF" w:val="clear"/>
            <w:tcMar>
              <w:top w:type="dxa" w:w="60"/>
              <w:left w:type="dxa" w:w="110"/>
              <w:bottom w:type="dxa" w:w="60"/>
              <w:right w:type="dxa" w:w="110"/>
            </w:tcMar>
          </w:tcPr>
          <w:p>
            <w:r>
              <w:rPr>
                <w:rFonts w:ascii="Calibri" w:cs="Calibri" w:eastAsia="Calibri" w:hAnsi="Calibri"/>
                <w:b/>
                <w:bCs/>
                <w:color w:val="0B6E4F"/>
                <w:sz w:val="19"/>
                <w:szCs w:val="19"/>
              </w:rPr>
              <w:t xml:space="preserve">Built</w:t>
            </w:r>
          </w:p>
        </w:tc>
        <w:tc>
          <w:tcPr>
            <w:tcW w:type="dxa" w:w="5740"/>
            <w:shd w:fill="FFFFFF" w:val="clear"/>
            <w:tcMar>
              <w:top w:type="dxa" w:w="60"/>
              <w:left w:type="dxa" w:w="110"/>
              <w:bottom w:type="dxa" w:w="60"/>
              <w:right w:type="dxa" w:w="110"/>
            </w:tcMar>
          </w:tcPr>
          <w:p>
            <w:r>
              <w:rPr>
                <w:rFonts w:ascii="Calibri" w:cs="Calibri" w:eastAsia="Calibri" w:hAnsi="Calibri"/>
                <w:color w:val="1A2733"/>
                <w:sz w:val="19"/>
                <w:szCs w:val="19"/>
              </w:rPr>
              <w:t xml:space="preserve">Privacy scan, external-safe packet gate, route audit invariant (CR-021).</w:t>
            </w:r>
          </w:p>
        </w:tc>
      </w:tr>
      <w:tr>
        <w:tc>
          <w:tcPr>
            <w:tcW w:type="dxa" w:w="2600"/>
            <w:shd w:fill="F3F6F5" w:val="clear"/>
            <w:tcMar>
              <w:top w:type="dxa" w:w="60"/>
              <w:left w:type="dxa" w:w="110"/>
              <w:bottom w:type="dxa" w:w="60"/>
              <w:right w:type="dxa" w:w="110"/>
            </w:tcMar>
          </w:tcPr>
          <w:p>
            <w:r>
              <w:rPr>
                <w:rFonts w:ascii="Calibri" w:cs="Calibri" w:eastAsia="Calibri" w:hAnsi="Calibri"/>
                <w:color w:val="1A2733"/>
                <w:sz w:val="19"/>
                <w:szCs w:val="19"/>
              </w:rPr>
              <w:t xml:space="preserve">Token accounting &amp; context packs</w:t>
            </w:r>
          </w:p>
        </w:tc>
        <w:tc>
          <w:tcPr>
            <w:tcW w:type="dxa" w:w="1500"/>
            <w:shd w:fill="F3F6F5" w:val="clear"/>
            <w:tcMar>
              <w:top w:type="dxa" w:w="60"/>
              <w:left w:type="dxa" w:w="110"/>
              <w:bottom w:type="dxa" w:w="60"/>
              <w:right w:type="dxa" w:w="110"/>
            </w:tcMar>
          </w:tcPr>
          <w:p>
            <w:r>
              <w:rPr>
                <w:rFonts w:ascii="Calibri" w:cs="Calibri" w:eastAsia="Calibri" w:hAnsi="Calibri"/>
                <w:b/>
                <w:bCs/>
                <w:color w:val="0B6E4F"/>
                <w:sz w:val="19"/>
                <w:szCs w:val="19"/>
              </w:rPr>
              <w:t xml:space="preserve">Built</w:t>
            </w:r>
          </w:p>
        </w:tc>
        <w:tc>
          <w:tcPr>
            <w:tcW w:type="dxa" w:w="5740"/>
            <w:shd w:fill="F3F6F5" w:val="clear"/>
            <w:tcMar>
              <w:top w:type="dxa" w:w="60"/>
              <w:left w:type="dxa" w:w="110"/>
              <w:bottom w:type="dxa" w:w="60"/>
              <w:right w:type="dxa" w:w="110"/>
            </w:tcMar>
          </w:tcPr>
          <w:p>
            <w:r>
              <w:rPr>
                <w:rFonts w:ascii="Calibri" w:cs="Calibri" w:eastAsia="Calibri" w:hAnsi="Calibri"/>
                <w:color w:val="1A2733"/>
                <w:sz w:val="19"/>
                <w:szCs w:val="19"/>
              </w:rPr>
              <w:t xml:space="preserve">Per-runner &amp; per-category budgets, context-pack artifacts, TriageLab stats/export, predictive warning.</w:t>
            </w:r>
          </w:p>
        </w:tc>
      </w:tr>
      <w:tr>
        <w:tc>
          <w:tcPr>
            <w:tcW w:type="dxa" w:w="2600"/>
            <w:shd w:fill="FFFFFF" w:val="clear"/>
            <w:tcMar>
              <w:top w:type="dxa" w:w="60"/>
              <w:left w:type="dxa" w:w="110"/>
              <w:bottom w:type="dxa" w:w="60"/>
              <w:right w:type="dxa" w:w="110"/>
            </w:tcMar>
          </w:tcPr>
          <w:p>
            <w:r>
              <w:rPr>
                <w:rFonts w:ascii="Calibri" w:cs="Calibri" w:eastAsia="Calibri" w:hAnsi="Calibri"/>
                <w:color w:val="1A2733"/>
                <w:sz w:val="19"/>
                <w:szCs w:val="19"/>
              </w:rPr>
              <w:t xml:space="preserve">Energy-aware operation</w:t>
            </w:r>
          </w:p>
        </w:tc>
        <w:tc>
          <w:tcPr>
            <w:tcW w:type="dxa" w:w="1500"/>
            <w:shd w:fill="FFFFFF" w:val="clear"/>
            <w:tcMar>
              <w:top w:type="dxa" w:w="60"/>
              <w:left w:type="dxa" w:w="110"/>
              <w:bottom w:type="dxa" w:w="60"/>
              <w:right w:type="dxa" w:w="110"/>
            </w:tcMar>
          </w:tcPr>
          <w:p>
            <w:r>
              <w:rPr>
                <w:rFonts w:ascii="Calibri" w:cs="Calibri" w:eastAsia="Calibri" w:hAnsi="Calibri"/>
                <w:b/>
                <w:bCs/>
                <w:color w:val="0B6E4F"/>
                <w:sz w:val="19"/>
                <w:szCs w:val="19"/>
              </w:rPr>
              <w:t xml:space="preserve">Built</w:t>
            </w:r>
          </w:p>
        </w:tc>
        <w:tc>
          <w:tcPr>
            <w:tcW w:type="dxa" w:w="5740"/>
            <w:shd w:fill="FFFFFF" w:val="clear"/>
            <w:tcMar>
              <w:top w:type="dxa" w:w="60"/>
              <w:left w:type="dxa" w:w="110"/>
              <w:bottom w:type="dxa" w:w="60"/>
              <w:right w:type="dxa" w:w="110"/>
            </w:tcMar>
          </w:tcPr>
          <w:p>
            <w:r>
              <w:rPr>
                <w:rFonts w:ascii="Calibri" w:cs="Calibri" w:eastAsia="Calibri" w:hAnsi="Calibri"/>
                <w:color w:val="1A2733"/>
                <w:sz w:val="19"/>
                <w:szCs w:val="19"/>
              </w:rPr>
              <w:t xml:space="preserve">psutil battery gate, NVML/RAPL power, carbon intensity, early-stopping on energy overrun.</w:t>
            </w:r>
          </w:p>
        </w:tc>
      </w:tr>
      <w:tr>
        <w:tc>
          <w:tcPr>
            <w:tcW w:type="dxa" w:w="2600"/>
            <w:shd w:fill="F3F6F5" w:val="clear"/>
            <w:tcMar>
              <w:top w:type="dxa" w:w="60"/>
              <w:left w:type="dxa" w:w="110"/>
              <w:bottom w:type="dxa" w:w="60"/>
              <w:right w:type="dxa" w:w="110"/>
            </w:tcMar>
          </w:tcPr>
          <w:p>
            <w:r>
              <w:rPr>
                <w:rFonts w:ascii="Calibri" w:cs="Calibri" w:eastAsia="Calibri" w:hAnsi="Calibri"/>
                <w:color w:val="1A2733"/>
                <w:sz w:val="19"/>
                <w:szCs w:val="19"/>
              </w:rPr>
              <w:t xml:space="preserve">Unified operator run surface</w:t>
            </w:r>
          </w:p>
        </w:tc>
        <w:tc>
          <w:tcPr>
            <w:tcW w:type="dxa" w:w="1500"/>
            <w:shd w:fill="F3F6F5" w:val="clear"/>
            <w:tcMar>
              <w:top w:type="dxa" w:w="60"/>
              <w:left w:type="dxa" w:w="110"/>
              <w:bottom w:type="dxa" w:w="60"/>
              <w:right w:type="dxa" w:w="110"/>
            </w:tcMar>
          </w:tcPr>
          <w:p>
            <w:r>
              <w:rPr>
                <w:rFonts w:ascii="Calibri" w:cs="Calibri" w:eastAsia="Calibri" w:hAnsi="Calibri"/>
                <w:b/>
                <w:bCs/>
                <w:color w:val="8A2E2E"/>
                <w:sz w:val="19"/>
                <w:szCs w:val="19"/>
              </w:rPr>
              <w:t xml:space="preserve">Missing</w:t>
            </w:r>
          </w:p>
        </w:tc>
        <w:tc>
          <w:tcPr>
            <w:tcW w:type="dxa" w:w="5740"/>
            <w:shd w:fill="F3F6F5" w:val="clear"/>
            <w:tcMar>
              <w:top w:type="dxa" w:w="60"/>
              <w:left w:type="dxa" w:w="110"/>
              <w:bottom w:type="dxa" w:w="60"/>
              <w:right w:type="dxa" w:w="110"/>
            </w:tcMar>
          </w:tcPr>
          <w:p>
            <w:r>
              <w:rPr>
                <w:rFonts w:ascii="Calibri" w:cs="Calibri" w:eastAsia="Calibri" w:hAnsi="Calibri"/>
                <w:color w:val="1A2733"/>
                <w:sz w:val="19"/>
                <w:szCs w:val="19"/>
              </w:rPr>
              <w:t xml:space="preserve">No tc run / chat / orchestrate command. Execution lives in the library and benchmark harness only.</w:t>
            </w:r>
          </w:p>
        </w:tc>
      </w:tr>
      <w:tr>
        <w:tc>
          <w:tcPr>
            <w:tcW w:type="dxa" w:w="2600"/>
            <w:shd w:fill="FFFFFF" w:val="clear"/>
            <w:tcMar>
              <w:top w:type="dxa" w:w="60"/>
              <w:left w:type="dxa" w:w="110"/>
              <w:bottom w:type="dxa" w:w="60"/>
              <w:right w:type="dxa" w:w="110"/>
            </w:tcMar>
          </w:tcPr>
          <w:p>
            <w:r>
              <w:rPr>
                <w:rFonts w:ascii="Calibri" w:cs="Calibri" w:eastAsia="Calibri" w:hAnsi="Calibri"/>
                <w:color w:val="1A2733"/>
                <w:sz w:val="19"/>
                <w:szCs w:val="19"/>
              </w:rPr>
              <w:t xml:space="preserve">Frontier cloud backends</w:t>
            </w:r>
          </w:p>
        </w:tc>
        <w:tc>
          <w:tcPr>
            <w:tcW w:type="dxa" w:w="1500"/>
            <w:shd w:fill="FFFFFF" w:val="clear"/>
            <w:tcMar>
              <w:top w:type="dxa" w:w="60"/>
              <w:left w:type="dxa" w:w="110"/>
              <w:bottom w:type="dxa" w:w="60"/>
              <w:right w:type="dxa" w:w="110"/>
            </w:tcMar>
          </w:tcPr>
          <w:p>
            <w:r>
              <w:rPr>
                <w:rFonts w:ascii="Calibri" w:cs="Calibri" w:eastAsia="Calibri" w:hAnsi="Calibri"/>
                <w:b/>
                <w:bCs/>
                <w:color w:val="8A2E2E"/>
                <w:sz w:val="19"/>
                <w:szCs w:val="19"/>
              </w:rPr>
              <w:t xml:space="preserve">Missing</w:t>
            </w:r>
          </w:p>
        </w:tc>
        <w:tc>
          <w:tcPr>
            <w:tcW w:type="dxa" w:w="5740"/>
            <w:shd w:fill="FFFFFF" w:val="clear"/>
            <w:tcMar>
              <w:top w:type="dxa" w:w="60"/>
              <w:left w:type="dxa" w:w="110"/>
              <w:bottom w:type="dxa" w:w="60"/>
              <w:right w:type="dxa" w:w="110"/>
            </w:tcMar>
          </w:tcPr>
          <w:p>
            <w:r>
              <w:rPr>
                <w:rFonts w:ascii="Calibri" w:cs="Calibri" w:eastAsia="Calibri" w:hAnsi="Calibri"/>
                <w:color w:val="1A2733"/>
                <w:sz w:val="19"/>
                <w:szCs w:val="19"/>
              </w:rPr>
              <w:t xml:space="preserve">Cloud = Qwen only. Claude/GPT/Gemini are file handoffs (Codex/Antigravity), not live API backends.</w:t>
            </w:r>
          </w:p>
        </w:tc>
      </w:tr>
      <w:tr>
        <w:tc>
          <w:tcPr>
            <w:tcW w:type="dxa" w:w="2600"/>
            <w:shd w:fill="F3F6F5" w:val="clear"/>
            <w:tcMar>
              <w:top w:type="dxa" w:w="60"/>
              <w:left w:type="dxa" w:w="110"/>
              <w:bottom w:type="dxa" w:w="60"/>
              <w:right w:type="dxa" w:w="110"/>
            </w:tcMar>
          </w:tcPr>
          <w:p>
            <w:r>
              <w:rPr>
                <w:rFonts w:ascii="Calibri" w:cs="Calibri" w:eastAsia="Calibri" w:hAnsi="Calibri"/>
                <w:color w:val="1A2733"/>
                <w:sz w:val="19"/>
                <w:szCs w:val="19"/>
              </w:rPr>
              <w:t xml:space="preserve">Live health / capability probe</w:t>
            </w:r>
          </w:p>
        </w:tc>
        <w:tc>
          <w:tcPr>
            <w:tcW w:type="dxa" w:w="1500"/>
            <w:shd w:fill="F3F6F5" w:val="clear"/>
            <w:tcMar>
              <w:top w:type="dxa" w:w="60"/>
              <w:left w:type="dxa" w:w="110"/>
              <w:bottom w:type="dxa" w:w="60"/>
              <w:right w:type="dxa" w:w="110"/>
            </w:tcMar>
          </w:tcPr>
          <w:p>
            <w:r>
              <w:rPr>
                <w:rFonts w:ascii="Calibri" w:cs="Calibri" w:eastAsia="Calibri" w:hAnsi="Calibri"/>
                <w:b/>
                <w:bCs/>
                <w:color w:val="8A5A00"/>
                <w:sz w:val="19"/>
                <w:szCs w:val="19"/>
              </w:rPr>
              <w:t xml:space="preserve">Partial</w:t>
            </w:r>
          </w:p>
        </w:tc>
        <w:tc>
          <w:tcPr>
            <w:tcW w:type="dxa" w:w="5740"/>
            <w:shd w:fill="F3F6F5" w:val="clear"/>
            <w:tcMar>
              <w:top w:type="dxa" w:w="60"/>
              <w:left w:type="dxa" w:w="110"/>
              <w:bottom w:type="dxa" w:w="60"/>
              <w:right w:type="dxa" w:w="110"/>
            </w:tcMar>
          </w:tcPr>
          <w:p>
            <w:r>
              <w:rPr>
                <w:rFonts w:ascii="Calibri" w:cs="Calibri" w:eastAsia="Calibri" w:hAnsi="Calibri"/>
                <w:color w:val="1A2733"/>
                <w:sz w:val="19"/>
                <w:szCs w:val="19"/>
              </w:rPr>
              <w:t xml:space="preserve">Router consumes lm_studio_ok / memory_headroom / credit_state as inputs; nothing populates them live.</w:t>
            </w:r>
          </w:p>
        </w:tc>
      </w:tr>
      <w:tr>
        <w:tc>
          <w:tcPr>
            <w:tcW w:type="dxa" w:w="2600"/>
            <w:shd w:fill="FFFFFF" w:val="clear"/>
            <w:tcMar>
              <w:top w:type="dxa" w:w="60"/>
              <w:left w:type="dxa" w:w="110"/>
              <w:bottom w:type="dxa" w:w="60"/>
              <w:right w:type="dxa" w:w="110"/>
            </w:tcMar>
          </w:tcPr>
          <w:p>
            <w:r>
              <w:rPr>
                <w:rFonts w:ascii="Calibri" w:cs="Calibri" w:eastAsia="Calibri" w:hAnsi="Calibri"/>
                <w:color w:val="1A2733"/>
                <w:sz w:val="19"/>
                <w:szCs w:val="19"/>
              </w:rPr>
              <w:t xml:space="preserve">Token-budget enforcement</w:t>
            </w:r>
          </w:p>
        </w:tc>
        <w:tc>
          <w:tcPr>
            <w:tcW w:type="dxa" w:w="1500"/>
            <w:shd w:fill="FFFFFF" w:val="clear"/>
            <w:tcMar>
              <w:top w:type="dxa" w:w="60"/>
              <w:left w:type="dxa" w:w="110"/>
              <w:bottom w:type="dxa" w:w="60"/>
              <w:right w:type="dxa" w:w="110"/>
            </w:tcMar>
          </w:tcPr>
          <w:p>
            <w:r>
              <w:rPr>
                <w:rFonts w:ascii="Calibri" w:cs="Calibri" w:eastAsia="Calibri" w:hAnsi="Calibri"/>
                <w:b/>
                <w:bCs/>
                <w:color w:val="8A5A00"/>
                <w:sz w:val="19"/>
                <w:szCs w:val="19"/>
              </w:rPr>
              <w:t xml:space="preserve">Advisory</w:t>
            </w:r>
          </w:p>
        </w:tc>
        <w:tc>
          <w:tcPr>
            <w:tcW w:type="dxa" w:w="5740"/>
            <w:shd w:fill="FFFFFF" w:val="clear"/>
            <w:tcMar>
              <w:top w:type="dxa" w:w="60"/>
              <w:left w:type="dxa" w:w="110"/>
              <w:bottom w:type="dxa" w:w="60"/>
              <w:right w:type="dxa" w:w="110"/>
            </w:tcMar>
          </w:tcPr>
          <w:p>
            <w:r>
              <w:rPr>
                <w:rFonts w:ascii="Calibri" w:cs="Calibri" w:eastAsia="Calibri" w:hAnsi="Calibri"/>
                <w:color w:val="1A2733"/>
                <w:sz w:val="19"/>
                <w:szCs w:val="19"/>
              </w:rPr>
              <w:t xml:space="preserve">Budgets warn; no automatic pre-send compaction bound into the run path (by explicit design choice).</w:t>
            </w:r>
          </w:p>
        </w:tc>
      </w:tr>
      <w:tr>
        <w:tc>
          <w:tcPr>
            <w:tcW w:type="dxa" w:w="2600"/>
            <w:shd w:fill="F3F6F5" w:val="clear"/>
            <w:tcMar>
              <w:top w:type="dxa" w:w="60"/>
              <w:left w:type="dxa" w:w="110"/>
              <w:bottom w:type="dxa" w:w="60"/>
              <w:right w:type="dxa" w:w="110"/>
            </w:tcMar>
          </w:tcPr>
          <w:p>
            <w:r>
              <w:rPr>
                <w:rFonts w:ascii="Calibri" w:cs="Calibri" w:eastAsia="Calibri" w:hAnsi="Calibri"/>
                <w:color w:val="1A2733"/>
                <w:sz w:val="19"/>
                <w:szCs w:val="19"/>
              </w:rPr>
              <w:t xml:space="preserve">Circuit breakers / degraded modes</w:t>
            </w:r>
          </w:p>
        </w:tc>
        <w:tc>
          <w:tcPr>
            <w:tcW w:type="dxa" w:w="1500"/>
            <w:shd w:fill="F3F6F5" w:val="clear"/>
            <w:tcMar>
              <w:top w:type="dxa" w:w="60"/>
              <w:left w:type="dxa" w:w="110"/>
              <w:bottom w:type="dxa" w:w="60"/>
              <w:right w:type="dxa" w:w="110"/>
            </w:tcMar>
          </w:tcPr>
          <w:p>
            <w:r>
              <w:rPr>
                <w:rFonts w:ascii="Calibri" w:cs="Calibri" w:eastAsia="Calibri" w:hAnsi="Calibri"/>
                <w:b/>
                <w:bCs/>
                <w:color w:val="8A2E2E"/>
                <w:sz w:val="19"/>
                <w:szCs w:val="19"/>
              </w:rPr>
              <w:t xml:space="preserve">Missing</w:t>
            </w:r>
          </w:p>
        </w:tc>
        <w:tc>
          <w:tcPr>
            <w:tcW w:type="dxa" w:w="5740"/>
            <w:shd w:fill="F3F6F5" w:val="clear"/>
            <w:tcMar>
              <w:top w:type="dxa" w:w="60"/>
              <w:left w:type="dxa" w:w="110"/>
              <w:bottom w:type="dxa" w:w="60"/>
              <w:right w:type="dxa" w:w="110"/>
            </w:tcMar>
          </w:tcPr>
          <w:p>
            <w:r>
              <w:rPr>
                <w:rFonts w:ascii="Calibri" w:cs="Calibri" w:eastAsia="Calibri" w:hAnsi="Calibri"/>
                <w:color w:val="1A2733"/>
                <w:sz w:val="19"/>
                <w:szCs w:val="19"/>
              </w:rPr>
              <w:t xml:space="preserve">Backlog Story 13.6 open — failures counted but no cooldown/mode-state machine.</w:t>
            </w:r>
          </w:p>
        </w:tc>
      </w:tr>
      <w:tr>
        <w:tc>
          <w:tcPr>
            <w:tcW w:type="dxa" w:w="2600"/>
            <w:shd w:fill="FFFFFF" w:val="clear"/>
            <w:tcMar>
              <w:top w:type="dxa" w:w="60"/>
              <w:left w:type="dxa" w:w="110"/>
              <w:bottom w:type="dxa" w:w="60"/>
              <w:right w:type="dxa" w:w="110"/>
            </w:tcMar>
          </w:tcPr>
          <w:p>
            <w:r>
              <w:rPr>
                <w:rFonts w:ascii="Calibri" w:cs="Calibri" w:eastAsia="Calibri" w:hAnsi="Calibri"/>
                <w:color w:val="1A2733"/>
                <w:sz w:val="19"/>
                <w:szCs w:val="19"/>
              </w:rPr>
              <w:t xml:space="preserve">Actionable cockpit (TriageDesk)</w:t>
            </w:r>
          </w:p>
        </w:tc>
        <w:tc>
          <w:tcPr>
            <w:tcW w:type="dxa" w:w="1500"/>
            <w:shd w:fill="FFFFFF" w:val="clear"/>
            <w:tcMar>
              <w:top w:type="dxa" w:w="60"/>
              <w:left w:type="dxa" w:w="110"/>
              <w:bottom w:type="dxa" w:w="60"/>
              <w:right w:type="dxa" w:w="110"/>
            </w:tcMar>
          </w:tcPr>
          <w:p>
            <w:r>
              <w:rPr>
                <w:rFonts w:ascii="Calibri" w:cs="Calibri" w:eastAsia="Calibri" w:hAnsi="Calibri"/>
                <w:b/>
                <w:bCs/>
                <w:color w:val="8A5A00"/>
                <w:sz w:val="19"/>
                <w:szCs w:val="19"/>
              </w:rPr>
              <w:t xml:space="preserve">Read-only</w:t>
            </w:r>
          </w:p>
        </w:tc>
        <w:tc>
          <w:tcPr>
            <w:tcW w:type="dxa" w:w="5740"/>
            <w:shd w:fill="FFFFFF" w:val="clear"/>
            <w:tcMar>
              <w:top w:type="dxa" w:w="60"/>
              <w:left w:type="dxa" w:w="110"/>
              <w:bottom w:type="dxa" w:w="60"/>
              <w:right w:type="dxa" w:w="110"/>
            </w:tcMar>
          </w:tcPr>
          <w:p>
            <w:r>
              <w:rPr>
                <w:rFonts w:ascii="Calibri" w:cs="Calibri" w:eastAsia="Calibri" w:hAnsi="Calibri"/>
                <w:color w:val="1A2733"/>
                <w:sz w:val="19"/>
                <w:szCs w:val="19"/>
              </w:rPr>
              <w:t xml:space="preserve">Zero LLM calls / writes by invariant. Observes but cannot dispatch or approve-and-run.</w:t>
            </w:r>
          </w:p>
        </w:tc>
      </w:tr>
      <w:tr>
        <w:tc>
          <w:tcPr>
            <w:tcW w:type="dxa" w:w="2600"/>
            <w:shd w:fill="F3F6F5" w:val="clear"/>
            <w:tcMar>
              <w:top w:type="dxa" w:w="60"/>
              <w:left w:type="dxa" w:w="110"/>
              <w:bottom w:type="dxa" w:w="60"/>
              <w:right w:type="dxa" w:w="110"/>
            </w:tcMar>
          </w:tcPr>
          <w:p>
            <w:r>
              <w:rPr>
                <w:rFonts w:ascii="Calibri" w:cs="Calibri" w:eastAsia="Calibri" w:hAnsi="Calibri"/>
                <w:color w:val="1A2733"/>
                <w:sz w:val="19"/>
                <w:szCs w:val="19"/>
              </w:rPr>
              <w:t xml:space="preserve">Deterministic tool executor</w:t>
            </w:r>
          </w:p>
        </w:tc>
        <w:tc>
          <w:tcPr>
            <w:tcW w:type="dxa" w:w="1500"/>
            <w:shd w:fill="F3F6F5" w:val="clear"/>
            <w:tcMar>
              <w:top w:type="dxa" w:w="60"/>
              <w:left w:type="dxa" w:w="110"/>
              <w:bottom w:type="dxa" w:w="60"/>
              <w:right w:type="dxa" w:w="110"/>
            </w:tcMar>
          </w:tcPr>
          <w:p>
            <w:r>
              <w:rPr>
                <w:rFonts w:ascii="Calibri" w:cs="Calibri" w:eastAsia="Calibri" w:hAnsi="Calibri"/>
                <w:b/>
                <w:bCs/>
                <w:color w:val="8A2E2E"/>
                <w:sz w:val="19"/>
                <w:szCs w:val="19"/>
              </w:rPr>
              <w:t xml:space="preserve">Missing</w:t>
            </w:r>
          </w:p>
        </w:tc>
        <w:tc>
          <w:tcPr>
            <w:tcW w:type="dxa" w:w="5740"/>
            <w:shd w:fill="F3F6F5" w:val="clear"/>
            <w:tcMar>
              <w:top w:type="dxa" w:w="60"/>
              <w:left w:type="dxa" w:w="110"/>
              <w:bottom w:type="dxa" w:w="60"/>
              <w:right w:type="dxa" w:w="110"/>
            </w:tcMar>
          </w:tcPr>
          <w:p>
            <w:r>
              <w:rPr>
                <w:rFonts w:ascii="Calibri" w:cs="Calibri" w:eastAsia="Calibri" w:hAnsi="Calibri"/>
                <w:color w:val="1A2733"/>
                <w:sz w:val="19"/>
                <w:szCs w:val="19"/>
              </w:rPr>
              <w:t xml:space="preserve">Route class exists; Local Compute Fabric (Phase 14) with allowlisted executors is deferred/unbuilt.</w:t>
            </w:r>
          </w:p>
        </w:tc>
      </w:tr>
      <w:tr>
        <w:tc>
          <w:tcPr>
            <w:tcW w:type="dxa" w:w="2600"/>
            <w:shd w:fill="FFFFFF" w:val="clear"/>
            <w:tcMar>
              <w:top w:type="dxa" w:w="60"/>
              <w:left w:type="dxa" w:w="110"/>
              <w:bottom w:type="dxa" w:w="60"/>
              <w:right w:type="dxa" w:w="110"/>
            </w:tcMar>
          </w:tcPr>
          <w:p>
            <w:r>
              <w:rPr>
                <w:rFonts w:ascii="Calibri" w:cs="Calibri" w:eastAsia="Calibri" w:hAnsi="Calibri"/>
                <w:color w:val="1A2733"/>
                <w:sz w:val="19"/>
                <w:szCs w:val="19"/>
              </w:rPr>
              <w:t xml:space="preserve">Multi-turn / interactive session</w:t>
            </w:r>
          </w:p>
        </w:tc>
        <w:tc>
          <w:tcPr>
            <w:tcW w:type="dxa" w:w="1500"/>
            <w:shd w:fill="FFFFFF" w:val="clear"/>
            <w:tcMar>
              <w:top w:type="dxa" w:w="60"/>
              <w:left w:type="dxa" w:w="110"/>
              <w:bottom w:type="dxa" w:w="60"/>
              <w:right w:type="dxa" w:w="110"/>
            </w:tcMar>
          </w:tcPr>
          <w:p>
            <w:r>
              <w:rPr>
                <w:rFonts w:ascii="Calibri" w:cs="Calibri" w:eastAsia="Calibri" w:hAnsi="Calibri"/>
                <w:b/>
                <w:bCs/>
                <w:color w:val="8A2E2E"/>
                <w:sz w:val="19"/>
                <w:szCs w:val="19"/>
              </w:rPr>
              <w:t xml:space="preserve">Missing</w:t>
            </w:r>
          </w:p>
        </w:tc>
        <w:tc>
          <w:tcPr>
            <w:tcW w:type="dxa" w:w="5740"/>
            <w:shd w:fill="FFFFFF" w:val="clear"/>
            <w:tcMar>
              <w:top w:type="dxa" w:w="60"/>
              <w:left w:type="dxa" w:w="110"/>
              <w:bottom w:type="dxa" w:w="60"/>
              <w:right w:type="dxa" w:w="110"/>
            </w:tcMar>
          </w:tcPr>
          <w:p>
            <w:r>
              <w:rPr>
                <w:rFonts w:ascii="Calibri" w:cs="Calibri" w:eastAsia="Calibri" w:hAnsi="Calibri"/>
                <w:color w:val="1A2733"/>
                <w:sz w:val="19"/>
                <w:szCs w:val="19"/>
              </w:rPr>
              <w:t xml:space="preserve">Single-shot task packets only; no conversational loop.</w:t>
            </w:r>
          </w:p>
        </w:tc>
      </w:tr>
    </w:tbl>
    <w:p>
      <w:r>
        <w:br w:type="page"/>
      </w:r>
    </w:p>
    <w:p>
      <w:pPr>
        <w:pStyle w:val="Heading1"/>
        <w:pBdr>
          <w:bottom w:val="single" w:color="0B6E4F" w:sz="10" w:space="4"/>
        </w:pBdr>
        <w:spacing w:after="140" w:before="320"/>
      </w:pPr>
      <w:r>
        <w:rPr>
          <w:rFonts w:ascii="Calibri" w:cs="Calibri" w:eastAsia="Calibri" w:hAnsi="Calibri"/>
          <w:b/>
          <w:bCs/>
          <w:color w:val="0B6E4F"/>
          <w:sz w:val="30"/>
          <w:szCs w:val="30"/>
        </w:rPr>
        <w:t xml:space="preserve">4. What Already Works (the strong substrate)</w:t>
      </w:r>
    </w:p>
    <w:p>
      <w:pPr>
        <w:spacing w:after="120" w:line="276"/>
      </w:pPr>
      <w:r>
        <w:rPr>
          <w:rFonts w:ascii="Calibri" w:cs="Calibri" w:eastAsia="Calibri" w:hAnsi="Calibri"/>
          <w:color w:val="1A2733"/>
          <w:sz w:val="21"/>
          <w:szCs w:val="21"/>
        </w:rPr>
        <w:t xml:space="preserve">It is worth being precise about how much is genuinely in place, because the spec deliberately builds on it rather than around it.</w:t>
      </w:r>
    </w:p>
    <w:p>
      <w:pPr>
        <w:pStyle w:val="Heading2"/>
        <w:spacing w:after="90" w:before="220"/>
      </w:pPr>
      <w:r>
        <w:rPr>
          <w:rFonts w:ascii="Calibri" w:cs="Calibri" w:eastAsia="Calibri" w:hAnsi="Calibri"/>
          <w:b/>
          <w:bCs/>
          <w:color w:val="1F4E79"/>
          <w:sz w:val="25"/>
          <w:szCs w:val="25"/>
        </w:rPr>
        <w:t xml:space="preserve">4.1 A real, governed execution loop</w:t>
      </w:r>
    </w:p>
    <w:p>
      <w:pPr>
        <w:spacing w:after="120" w:line="276"/>
      </w:pPr>
      <w:r>
        <w:rPr>
          <w:rFonts w:ascii="Consolas" w:cs="Consolas" w:eastAsia="Consolas" w:hAnsi="Consolas"/>
          <w:color w:val="1F4E79"/>
          <w:sz w:val="19"/>
          <w:szCs w:val="19"/>
        </w:rPr>
        <w:t xml:space="preserve">TriageClient.run_task</w:t>
      </w:r>
      <w:r>
        <w:rPr>
          <w:rFonts w:ascii="Calibri" w:cs="Calibri" w:eastAsia="Calibri" w:hAnsi="Calibri"/>
          <w:color w:val="1A2733"/>
          <w:sz w:val="21"/>
          <w:szCs w:val="21"/>
        </w:rPr>
        <w:t xml:space="preserve"> is not a stub. It runs a full pipeline: verify packet → privacy scan (fail-closed) → build external-safe packet → classify category → specialist route (risk/danger detection, offline fallback) → resilience route (6-way) → local execution, with a genuine cloud branch that constructs a </w:t>
      </w:r>
      <w:r>
        <w:rPr>
          <w:rFonts w:ascii="Consolas" w:cs="Consolas" w:eastAsia="Consolas" w:hAnsi="Consolas"/>
          <w:color w:val="1F4E79"/>
          <w:sz w:val="19"/>
          <w:szCs w:val="19"/>
        </w:rPr>
        <w:t xml:space="preserve">QwenCloudBackend</w:t>
      </w:r>
      <w:r>
        <w:rPr>
          <w:rFonts w:ascii="Calibri" w:cs="Calibri" w:eastAsia="Calibri" w:hAnsi="Calibri"/>
          <w:color w:val="1A2733"/>
          <w:sz w:val="21"/>
          <w:szCs w:val="21"/>
        </w:rPr>
        <w:t xml:space="preserve"> and executes when the route is </w:t>
      </w:r>
      <w:r>
        <w:rPr>
          <w:rFonts w:ascii="Consolas" w:cs="Consolas" w:eastAsia="Consolas" w:hAnsi="Consolas"/>
          <w:color w:val="1F4E79"/>
          <w:sz w:val="19"/>
          <w:szCs w:val="19"/>
        </w:rPr>
        <w:t xml:space="preserve">cloud_primary/secondary</w:t>
      </w:r>
      <w:r>
        <w:rPr>
          <w:rFonts w:ascii="Calibri" w:cs="Calibri" w:eastAsia="Calibri" w:hAnsi="Calibri"/>
          <w:color w:val="1A2733"/>
          <w:sz w:val="21"/>
          <w:szCs w:val="21"/>
        </w:rPr>
        <w:t xml:space="preserve"> and the packet is external-safe. Route-decision and worker-result events land in an append-only ledger.</w:t>
      </w:r>
    </w:p>
    <w:p>
      <w:pPr>
        <w:pStyle w:val="Heading2"/>
        <w:spacing w:after="90" w:before="220"/>
      </w:pPr>
      <w:r>
        <w:rPr>
          <w:rFonts w:ascii="Calibri" w:cs="Calibri" w:eastAsia="Calibri" w:hAnsi="Calibri"/>
          <w:b/>
          <w:bCs/>
          <w:color w:val="1F4E79"/>
          <w:sz w:val="25"/>
          <w:szCs w:val="25"/>
        </w:rPr>
        <w:t xml:space="preserve">4.2 Routing that already reasons about local-first</w:t>
      </w:r>
    </w:p>
    <w:p>
      <w:pPr>
        <w:spacing w:after="120" w:line="276"/>
      </w:pPr>
      <w:r>
        <w:rPr>
          <w:rFonts w:ascii="Consolas" w:cs="Consolas" w:eastAsia="Consolas" w:hAnsi="Consolas"/>
          <w:color w:val="1F4E79"/>
          <w:sz w:val="19"/>
          <w:szCs w:val="19"/>
        </w:rPr>
        <w:t xml:space="preserve">choose_resilience_route</w:t>
      </w:r>
      <w:r>
        <w:rPr>
          <w:rFonts w:ascii="Calibri" w:cs="Calibri" w:eastAsia="Calibri" w:hAnsi="Calibri"/>
          <w:color w:val="1A2733"/>
          <w:sz w:val="21"/>
          <w:szCs w:val="21"/>
        </w:rPr>
        <w:t xml:space="preserve"> prefers deterministic tools first, then local-heavy/local-fast for the matching task class and complexity, and only reaches for cloud when local routes are unavailable or the task class is genuinely novel/high-complexity — while forcing high-sensitivity work to human handoff and blocking cloud for local-only privacy levels. The local-first preference is already encoded in the ordering of route candidates.</w:t>
      </w:r>
    </w:p>
    <w:p>
      <w:pPr>
        <w:pStyle w:val="Heading2"/>
        <w:spacing w:after="90" w:before="220"/>
      </w:pPr>
      <w:r>
        <w:rPr>
          <w:rFonts w:ascii="Calibri" w:cs="Calibri" w:eastAsia="Calibri" w:hAnsi="Calibri"/>
          <w:b/>
          <w:bCs/>
          <w:color w:val="1F4E79"/>
          <w:sz w:val="25"/>
          <w:szCs w:val="25"/>
        </w:rPr>
        <w:t xml:space="preserve">4.3 Token and energy discipline as first-class evidence</w:t>
      </w:r>
    </w:p>
    <w:p>
      <w:pPr>
        <w:spacing w:after="120" w:line="276"/>
      </w:pPr>
      <w:r>
        <w:rPr>
          <w:rFonts w:ascii="Calibri" w:cs="Calibri" w:eastAsia="Calibri" w:hAnsi="Calibri"/>
          <w:color w:val="1A2733"/>
          <w:sz w:val="21"/>
          <w:szCs w:val="21"/>
        </w:rPr>
        <w:t xml:space="preserve">Context budgets are defined per runner (</w:t>
      </w:r>
      <w:r>
        <w:rPr>
          <w:rFonts w:ascii="Consolas" w:cs="Consolas" w:eastAsia="Consolas" w:hAnsi="Consolas"/>
          <w:color w:val="1F4E79"/>
          <w:sz w:val="19"/>
          <w:szCs w:val="19"/>
        </w:rPr>
        <w:t xml:space="preserve">local_llm: 4000</w:t>
      </w:r>
      <w:r>
        <w:rPr>
          <w:rFonts w:ascii="Calibri" w:cs="Calibri" w:eastAsia="Calibri" w:hAnsi="Calibri"/>
          <w:sz w:val="21"/>
          <w:szCs w:val="21"/>
        </w:rPr>
        <w:t xml:space="preserve">, </w:t>
      </w:r>
      <w:r>
        <w:rPr>
          <w:rFonts w:ascii="Consolas" w:cs="Consolas" w:eastAsia="Consolas" w:hAnsi="Consolas"/>
          <w:color w:val="1F4E79"/>
          <w:sz w:val="19"/>
          <w:szCs w:val="19"/>
        </w:rPr>
        <w:t xml:space="preserve">worker_council: 8000</w:t>
      </w:r>
      <w:r>
        <w:rPr>
          <w:rFonts w:ascii="Calibri" w:cs="Calibri" w:eastAsia="Calibri" w:hAnsi="Calibri"/>
          <w:color w:val="1A2733"/>
          <w:sz w:val="21"/>
          <w:szCs w:val="21"/>
        </w:rPr>
        <w:t xml:space="preserve">, …) and per category, with facet inclusion/exclusion, conservative char-based token estimates, and context-pack artifacts linked to the ledger. Energy telemetry (NVML/RAPL, carbon intensity, battery gating, early-stopping) is wired. TriageLab already exports an ML-ready feature table and ships an interpretable local-success predictor.</w:t>
      </w:r>
    </w:p>
    <w:tbl>
      <w:tblPr>
        <w:tblW w:type="pct" w:w="100%"/>
        <w:tblBorders>
          <w:top w:val="single" w:color="E8EEF5" w:sz="2"/>
          <w:left w:val="single" w:color="1F4E79" w:sz="24"/>
          <w:bottom w:val="single" w:color="E8EEF5" w:sz="2"/>
          <w:right w:val="single" w:color="E8EEF5" w:sz="2"/>
          <w:insideH w:val="none"/>
          <w:insideV w:val="none"/>
        </w:tblBorders>
      </w:tblPr>
      <w:tblGrid>
        <w:gridCol w:w="9840"/>
      </w:tblGrid>
      <w:tr>
        <w:tc>
          <w:tcPr>
            <w:tcW w:type="dxa" w:w="9840"/>
            <w:shd w:fill="E8EEF5" w:val="clear"/>
            <w:tcMar>
              <w:top w:type="dxa" w:w="120"/>
              <w:left w:type="dxa" w:w="200"/>
              <w:bottom w:type="dxa" w:w="120"/>
              <w:right w:type="dxa" w:w="200"/>
            </w:tcMar>
          </w:tcPr>
          <w:p>
            <w:pPr>
              <w:spacing w:after="60"/>
            </w:pPr>
            <w:r>
              <w:rPr>
                <w:rFonts w:ascii="Calibri" w:cs="Calibri" w:eastAsia="Calibri" w:hAnsi="Calibri"/>
                <w:b/>
                <w:bCs/>
                <w:color w:val="1F4E79"/>
                <w:sz w:val="21"/>
                <w:szCs w:val="21"/>
              </w:rPr>
              <w:t xml:space="preserve">Implication for the plan</w:t>
            </w:r>
          </w:p>
          <w:p>
            <w:pPr>
              <w:spacing w:after="40"/>
            </w:pPr>
            <w:r>
              <w:rPr>
                <w:rFonts w:ascii="Calibri" w:cs="Calibri" w:eastAsia="Calibri" w:hAnsi="Calibri"/>
                <w:color w:val="1A2733"/>
                <w:sz w:val="20"/>
                <w:szCs w:val="20"/>
              </w:rPr>
              <w:t xml:space="preserve">The hard, unglamorous parts — privacy fail-closed, evidence schema, routing math, budgeting, energy — are done. The remaining work is surfacing, wiring, and one new backend layer. That is a favorable position: most of the risk is integration risk, not research risk.</w:t>
            </w:r>
          </w:p>
        </w:tc>
      </w:tr>
    </w:tbl>
    <w:p>
      <w:pPr>
        <w:pStyle w:val="Heading1"/>
        <w:pBdr>
          <w:bottom w:val="single" w:color="0B6E4F" w:sz="10" w:space="4"/>
        </w:pBdr>
        <w:spacing w:after="140" w:before="320"/>
      </w:pPr>
      <w:r>
        <w:rPr>
          <w:rFonts w:ascii="Calibri" w:cs="Calibri" w:eastAsia="Calibri" w:hAnsi="Calibri"/>
          <w:b/>
          <w:bCs/>
          <w:color w:val="0B6E4F"/>
          <w:sz w:val="30"/>
          <w:szCs w:val="30"/>
        </w:rPr>
        <w:t xml:space="preserve">5. Gap Analysis — the eight things between here and daily-driver</w:t>
      </w:r>
    </w:p>
    <w:p>
      <w:pPr>
        <w:spacing w:after="40" w:before="160"/>
      </w:pPr>
      <w:r>
        <w:rPr>
          <w:rFonts w:ascii="Calibri" w:cs="Calibri" w:eastAsia="Calibri" w:hAnsi="Calibri"/>
          <w:b/>
          <w:bCs/>
          <w:color w:val="8A2E2E"/>
          <w:sz w:val="23"/>
          <w:szCs w:val="23"/>
        </w:rPr>
        <w:t xml:space="preserve">G1 — </w:t>
      </w:r>
      <w:r>
        <w:rPr>
          <w:rFonts w:ascii="Calibri" w:cs="Calibri" w:eastAsia="Calibri" w:hAnsi="Calibri"/>
          <w:b/>
          <w:bCs/>
          <w:color w:val="1A2733"/>
          <w:sz w:val="23"/>
          <w:szCs w:val="23"/>
        </w:rPr>
        <w:t xml:space="preserve">No unified operator run surface</w:t>
      </w:r>
    </w:p>
    <w:p>
      <w:pPr>
        <w:spacing w:after="120" w:line="276"/>
      </w:pPr>
      <w:r>
        <w:rPr>
          <w:rFonts w:ascii="Calibri" w:cs="Calibri" w:eastAsia="Calibri" w:hAnsi="Calibri"/>
          <w:color w:val="1A2733"/>
          <w:sz w:val="21"/>
          <w:szCs w:val="21"/>
        </w:rPr>
        <w:t xml:space="preserve">run_task lives in the library; the tc CLI has no run/chat/orchestrate command, and triagecore run-pipeline is local-only — it calls the engine directly and never invokes the resilience router or cloud escalation. There is no single command an operator types every day that prefers local and escalates.</w:t>
      </w:r>
    </w:p>
    <w:p>
      <w:pPr>
        <w:spacing w:after="100"/>
      </w:pPr>
      <w:r>
        <w:rPr>
          <w:rFonts w:ascii="Calibri" w:cs="Calibri" w:eastAsia="Calibri" w:hAnsi="Calibri"/>
          <w:b/>
          <w:bCs/>
          <w:color w:val="8A2E2E"/>
          <w:sz w:val="20"/>
          <w:szCs w:val="20"/>
        </w:rPr>
        <w:t xml:space="preserve">Why it matters:  </w:t>
      </w:r>
      <w:r>
        <w:rPr>
          <w:rFonts w:ascii="Calibri" w:cs="Calibri" w:eastAsia="Calibri" w:hAnsi="Calibri"/>
          <w:i/>
          <w:iCs/>
          <w:color w:val="5B6770"/>
          <w:sz w:val="20"/>
          <w:szCs w:val="20"/>
        </w:rPr>
        <w:t xml:space="preserve">This is the highest-leverage gap. Everything else is already reachable behind it.</w:t>
      </w:r>
    </w:p>
    <w:p>
      <w:pPr>
        <w:spacing w:after="40" w:before="160"/>
      </w:pPr>
      <w:r>
        <w:rPr>
          <w:rFonts w:ascii="Calibri" w:cs="Calibri" w:eastAsia="Calibri" w:hAnsi="Calibri"/>
          <w:b/>
          <w:bCs/>
          <w:color w:val="8A2E2E"/>
          <w:sz w:val="23"/>
          <w:szCs w:val="23"/>
        </w:rPr>
        <w:t xml:space="preserve">G2 — </w:t>
      </w:r>
      <w:r>
        <w:rPr>
          <w:rFonts w:ascii="Calibri" w:cs="Calibri" w:eastAsia="Calibri" w:hAnsi="Calibri"/>
          <w:b/>
          <w:bCs/>
          <w:color w:val="1A2733"/>
          <w:sz w:val="23"/>
          <w:szCs w:val="23"/>
        </w:rPr>
        <w:t xml:space="preserve">Cloud means Qwen, not frontier</w:t>
      </w:r>
    </w:p>
    <w:p>
      <w:pPr>
        <w:spacing w:after="120" w:line="276"/>
      </w:pPr>
      <w:r>
        <w:rPr>
          <w:rFonts w:ascii="Calibri" w:cs="Calibri" w:eastAsia="Calibri" w:hAnsi="Calibri"/>
          <w:color w:val="1A2733"/>
          <w:sz w:val="21"/>
          <w:szCs w:val="21"/>
        </w:rPr>
        <w:t xml:space="preserve">The only live cloud execution backend is QwenCloudBackend (qwen-max). "Frontier" models (Claude, GPT, Gemini) appear only as file-based handoffs to Codex/Antigravity whose usage is imported after the fact. There is no live frontier API client, no provider abstraction beyond OpenAI-compatible, and no cost/credit model per provider.</w:t>
      </w:r>
    </w:p>
    <w:p>
      <w:pPr>
        <w:spacing w:after="100"/>
      </w:pPr>
      <w:r>
        <w:rPr>
          <w:rFonts w:ascii="Calibri" w:cs="Calibri" w:eastAsia="Calibri" w:hAnsi="Calibri"/>
          <w:b/>
          <w:bCs/>
          <w:color w:val="8A2E2E"/>
          <w:sz w:val="20"/>
          <w:szCs w:val="20"/>
        </w:rPr>
        <w:t xml:space="preserve">Why it matters:  </w:t>
      </w:r>
      <w:r>
        <w:rPr>
          <w:rFonts w:ascii="Calibri" w:cs="Calibri" w:eastAsia="Calibri" w:hAnsi="Calibri"/>
          <w:i/>
          <w:iCs/>
          <w:color w:val="5B6770"/>
          <w:sz w:val="20"/>
          <w:szCs w:val="20"/>
        </w:rPr>
        <w:t xml:space="preserve">"Frontier-cloud orchestrator" is currently aspirational; it needs a real backend layer.</w:t>
      </w:r>
    </w:p>
    <w:p>
      <w:pPr>
        <w:spacing w:after="40" w:before="160"/>
      </w:pPr>
      <w:r>
        <w:rPr>
          <w:rFonts w:ascii="Calibri" w:cs="Calibri" w:eastAsia="Calibri" w:hAnsi="Calibri"/>
          <w:b/>
          <w:bCs/>
          <w:color w:val="8A5A00"/>
          <w:sz w:val="23"/>
          <w:szCs w:val="23"/>
        </w:rPr>
        <w:t xml:space="preserve">G3 — </w:t>
      </w:r>
      <w:r>
        <w:rPr>
          <w:rFonts w:ascii="Calibri" w:cs="Calibri" w:eastAsia="Calibri" w:hAnsi="Calibri"/>
          <w:b/>
          <w:bCs/>
          <w:color w:val="1A2733"/>
          <w:sz w:val="23"/>
          <w:szCs w:val="23"/>
        </w:rPr>
        <w:t xml:space="preserve">Routing decisions outrun execution bindings</w:t>
      </w:r>
    </w:p>
    <w:p>
      <w:pPr>
        <w:spacing w:after="120" w:line="276"/>
      </w:pPr>
      <w:r>
        <w:rPr>
          <w:rFonts w:ascii="Calibri" w:cs="Calibri" w:eastAsia="Calibri" w:hAnsi="Calibri"/>
          <w:color w:val="1A2733"/>
          <w:sz w:val="21"/>
          <w:szCs w:val="21"/>
        </w:rPr>
        <w:t xml:space="preserve">The router emits abstract routes (local_heavy vs local_fast, cloud_primary vs secondary), but execution collapses local_* to a single configured backend and cloud_* to Qwen. There is no distinct model binding per route class and no deterministic-tool executor.</w:t>
      </w:r>
    </w:p>
    <w:p>
      <w:pPr>
        <w:spacing w:after="100"/>
      </w:pPr>
      <w:r>
        <w:rPr>
          <w:rFonts w:ascii="Calibri" w:cs="Calibri" w:eastAsia="Calibri" w:hAnsi="Calibri"/>
          <w:b/>
          <w:bCs/>
          <w:color w:val="8A5A00"/>
          <w:sz w:val="20"/>
          <w:szCs w:val="20"/>
        </w:rPr>
        <w:t xml:space="preserve">Why it matters:  </w:t>
      </w:r>
      <w:r>
        <w:rPr>
          <w:rFonts w:ascii="Calibri" w:cs="Calibri" w:eastAsia="Calibri" w:hAnsi="Calibri"/>
          <w:i/>
          <w:iCs/>
          <w:color w:val="5B6770"/>
          <w:sz w:val="20"/>
          <w:szCs w:val="20"/>
        </w:rPr>
        <w:t xml:space="preserve">The intelligence exists but isn't fully actuated.</w:t>
      </w:r>
    </w:p>
    <w:p>
      <w:pPr>
        <w:spacing w:after="40" w:before="160"/>
      </w:pPr>
      <w:r>
        <w:rPr>
          <w:rFonts w:ascii="Calibri" w:cs="Calibri" w:eastAsia="Calibri" w:hAnsi="Calibri"/>
          <w:b/>
          <w:bCs/>
          <w:color w:val="8A5A00"/>
          <w:sz w:val="23"/>
          <w:szCs w:val="23"/>
        </w:rPr>
        <w:t xml:space="preserve">G4 — </w:t>
      </w:r>
      <w:r>
        <w:rPr>
          <w:rFonts w:ascii="Calibri" w:cs="Calibri" w:eastAsia="Calibri" w:hAnsi="Calibri"/>
          <w:b/>
          <w:bCs/>
          <w:color w:val="1A2733"/>
          <w:sz w:val="23"/>
          <w:szCs w:val="23"/>
        </w:rPr>
        <w:t xml:space="preserve">Health/capability signals are inputs, not observations</w:t>
      </w:r>
    </w:p>
    <w:p>
      <w:pPr>
        <w:spacing w:after="120" w:line="276"/>
      </w:pPr>
      <w:r>
        <w:rPr>
          <w:rFonts w:ascii="Calibri" w:cs="Calibri" w:eastAsia="Calibri" w:hAnsi="Calibri"/>
          <w:color w:val="1A2733"/>
          <w:sz w:val="21"/>
          <w:szCs w:val="21"/>
        </w:rPr>
        <w:t xml:space="preserve">ResilienceRouteInput carries lm_studio_ok, local_heavy_available, memory_headroom_mb, cloud_credit_state, recent_*_failures — but nothing probes the environment to populate them. Today they are effectively defaults.</w:t>
      </w:r>
    </w:p>
    <w:p>
      <w:pPr>
        <w:spacing w:after="100"/>
      </w:pPr>
      <w:r>
        <w:rPr>
          <w:rFonts w:ascii="Calibri" w:cs="Calibri" w:eastAsia="Calibri" w:hAnsi="Calibri"/>
          <w:b/>
          <w:bCs/>
          <w:color w:val="8A5A00"/>
          <w:sz w:val="20"/>
          <w:szCs w:val="20"/>
        </w:rPr>
        <w:t xml:space="preserve">Why it matters:  </w:t>
      </w:r>
      <w:r>
        <w:rPr>
          <w:rFonts w:ascii="Calibri" w:cs="Calibri" w:eastAsia="Calibri" w:hAnsi="Calibri"/>
          <w:i/>
          <w:iCs/>
          <w:color w:val="5B6770"/>
          <w:sz w:val="20"/>
          <w:szCs w:val="20"/>
        </w:rPr>
        <w:t xml:space="preserve">Without a probe layer the router is guessing about availability.</w:t>
      </w:r>
    </w:p>
    <w:p>
      <w:pPr>
        <w:spacing w:after="40" w:before="160"/>
      </w:pPr>
      <w:r>
        <w:rPr>
          <w:rFonts w:ascii="Calibri" w:cs="Calibri" w:eastAsia="Calibri" w:hAnsi="Calibri"/>
          <w:b/>
          <w:bCs/>
          <w:color w:val="8A5A00"/>
          <w:sz w:val="23"/>
          <w:szCs w:val="23"/>
        </w:rPr>
        <w:t xml:space="preserve">G5 — </w:t>
      </w:r>
      <w:r>
        <w:rPr>
          <w:rFonts w:ascii="Calibri" w:cs="Calibri" w:eastAsia="Calibri" w:hAnsi="Calibri"/>
          <w:b/>
          <w:bCs/>
          <w:color w:val="1A2733"/>
          <w:sz w:val="23"/>
          <w:szCs w:val="23"/>
        </w:rPr>
        <w:t xml:space="preserve">Token budgets warn but do not act</w:t>
      </w:r>
    </w:p>
    <w:p>
      <w:pPr>
        <w:spacing w:after="120" w:line="276"/>
      </w:pPr>
      <w:r>
        <w:rPr>
          <w:rFonts w:ascii="Calibri" w:cs="Calibri" w:eastAsia="Calibri" w:hAnsi="Calibri"/>
          <w:color w:val="1A2733"/>
          <w:sz w:val="21"/>
          <w:szCs w:val="21"/>
        </w:rPr>
        <w:t xml:space="preserve">Budgets are advisory by explicit design ("keep the planner advisory until evidence supports enforcement"). compression.py exists but is not bound into the send path, so nothing automatically compacts context to hit a budget before a call.</w:t>
      </w:r>
    </w:p>
    <w:p>
      <w:pPr>
        <w:spacing w:after="100"/>
      </w:pPr>
      <w:r>
        <w:rPr>
          <w:rFonts w:ascii="Calibri" w:cs="Calibri" w:eastAsia="Calibri" w:hAnsi="Calibri"/>
          <w:b/>
          <w:bCs/>
          <w:color w:val="8A5A00"/>
          <w:sz w:val="20"/>
          <w:szCs w:val="20"/>
        </w:rPr>
        <w:t xml:space="preserve">Why it matters:  </w:t>
      </w:r>
      <w:r>
        <w:rPr>
          <w:rFonts w:ascii="Calibri" w:cs="Calibri" w:eastAsia="Calibri" w:hAnsi="Calibri"/>
          <w:i/>
          <w:iCs/>
          <w:color w:val="5B6770"/>
          <w:sz w:val="20"/>
          <w:szCs w:val="20"/>
        </w:rPr>
        <w:t xml:space="preserve">Token efficiency is observed, not optimized in the loop.</w:t>
      </w:r>
    </w:p>
    <w:p>
      <w:pPr>
        <w:spacing w:after="40" w:before="160"/>
      </w:pPr>
      <w:r>
        <w:rPr>
          <w:rFonts w:ascii="Calibri" w:cs="Calibri" w:eastAsia="Calibri" w:hAnsi="Calibri"/>
          <w:b/>
          <w:bCs/>
          <w:color w:val="8A2E2E"/>
          <w:sz w:val="23"/>
          <w:szCs w:val="23"/>
        </w:rPr>
        <w:t xml:space="preserve">G6 — </w:t>
      </w:r>
      <w:r>
        <w:rPr>
          <w:rFonts w:ascii="Calibri" w:cs="Calibri" w:eastAsia="Calibri" w:hAnsi="Calibri"/>
          <w:b/>
          <w:bCs/>
          <w:color w:val="1A2733"/>
          <w:sz w:val="23"/>
          <w:szCs w:val="23"/>
        </w:rPr>
        <w:t xml:space="preserve">No circuit breakers / degraded modes</w:t>
      </w:r>
    </w:p>
    <w:p>
      <w:pPr>
        <w:spacing w:after="120" w:line="276"/>
      </w:pPr>
      <w:r>
        <w:rPr>
          <w:rFonts w:ascii="Calibri" w:cs="Calibri" w:eastAsia="Calibri" w:hAnsi="Calibri"/>
          <w:color w:val="1A2733"/>
          <w:sz w:val="21"/>
          <w:szCs w:val="21"/>
        </w:rPr>
        <w:t xml:space="preserve">Backlog Story 13.6 is open. Failures are counted but there is no cooldown state machine (normal / degraded_cloud / offline_local / local_minimal / deterministic_only / human_handoff), so a failing provider can be retried repeatedly.</w:t>
      </w:r>
    </w:p>
    <w:p>
      <w:pPr>
        <w:spacing w:after="100"/>
      </w:pPr>
      <w:r>
        <w:rPr>
          <w:rFonts w:ascii="Calibri" w:cs="Calibri" w:eastAsia="Calibri" w:hAnsi="Calibri"/>
          <w:b/>
          <w:bCs/>
          <w:color w:val="8A2E2E"/>
          <w:sz w:val="20"/>
          <w:szCs w:val="20"/>
        </w:rPr>
        <w:t xml:space="preserve">Why it matters:  </w:t>
      </w:r>
      <w:r>
        <w:rPr>
          <w:rFonts w:ascii="Calibri" w:cs="Calibri" w:eastAsia="Calibri" w:hAnsi="Calibri"/>
          <w:i/>
          <w:iCs/>
          <w:color w:val="5B6770"/>
          <w:sz w:val="20"/>
          <w:szCs w:val="20"/>
        </w:rPr>
        <w:t xml:space="preserve">A daily driver must degrade gracefully, not thrash.</w:t>
      </w:r>
    </w:p>
    <w:p>
      <w:pPr>
        <w:spacing w:after="40" w:before="160"/>
      </w:pPr>
      <w:r>
        <w:rPr>
          <w:rFonts w:ascii="Calibri" w:cs="Calibri" w:eastAsia="Calibri" w:hAnsi="Calibri"/>
          <w:b/>
          <w:bCs/>
          <w:color w:val="8A5A00"/>
          <w:sz w:val="23"/>
          <w:szCs w:val="23"/>
        </w:rPr>
        <w:t xml:space="preserve">G7 — </w:t>
      </w:r>
      <w:r>
        <w:rPr>
          <w:rFonts w:ascii="Calibri" w:cs="Calibri" w:eastAsia="Calibri" w:hAnsi="Calibri"/>
          <w:b/>
          <w:bCs/>
          <w:color w:val="1A2733"/>
          <w:sz w:val="23"/>
          <w:szCs w:val="23"/>
        </w:rPr>
        <w:t xml:space="preserve">TriageDesk cannot act</w:t>
      </w:r>
    </w:p>
    <w:p>
      <w:pPr>
        <w:spacing w:after="120" w:line="276"/>
      </w:pPr>
      <w:r>
        <w:rPr>
          <w:rFonts w:ascii="Calibri" w:cs="Calibri" w:eastAsia="Calibri" w:hAnsi="Calibri"/>
          <w:color w:val="1A2733"/>
          <w:sz w:val="21"/>
          <w:szCs w:val="21"/>
        </w:rPr>
        <w:t xml:space="preserve">By hard invariant the cockpit performs zero LLM calls, writes, or ledger mutations — it is a read-only telemetry/context surface. As the human cockpit for a daily driver it can observe a run but cannot start one or approve-and-execute.</w:t>
      </w:r>
    </w:p>
    <w:p>
      <w:pPr>
        <w:spacing w:after="100"/>
      </w:pPr>
      <w:r>
        <w:rPr>
          <w:rFonts w:ascii="Calibri" w:cs="Calibri" w:eastAsia="Calibri" w:hAnsi="Calibri"/>
          <w:b/>
          <w:bCs/>
          <w:color w:val="8A5A00"/>
          <w:sz w:val="20"/>
          <w:szCs w:val="20"/>
        </w:rPr>
        <w:t xml:space="preserve">Why it matters:  </w:t>
      </w:r>
      <w:r>
        <w:rPr>
          <w:rFonts w:ascii="Calibri" w:cs="Calibri" w:eastAsia="Calibri" w:hAnsi="Calibri"/>
          <w:i/>
          <w:iCs/>
          <w:color w:val="5B6770"/>
          <w:sz w:val="20"/>
          <w:szCs w:val="20"/>
        </w:rPr>
        <w:t xml:space="preserve">There is a real tension between "cockpit" and the read-only invariant to resolve deliberately.</w:t>
      </w:r>
    </w:p>
    <w:p>
      <w:pPr>
        <w:spacing w:after="40" w:before="160"/>
      </w:pPr>
      <w:r>
        <w:rPr>
          <w:rFonts w:ascii="Calibri" w:cs="Calibri" w:eastAsia="Calibri" w:hAnsi="Calibri"/>
          <w:b/>
          <w:bCs/>
          <w:color w:val="5B6770"/>
          <w:sz w:val="23"/>
          <w:szCs w:val="23"/>
        </w:rPr>
        <w:t xml:space="preserve">G8 — </w:t>
      </w:r>
      <w:r>
        <w:rPr>
          <w:rFonts w:ascii="Calibri" w:cs="Calibri" w:eastAsia="Calibri" w:hAnsi="Calibri"/>
          <w:b/>
          <w:bCs/>
          <w:color w:val="1A2733"/>
          <w:sz w:val="23"/>
          <w:szCs w:val="23"/>
        </w:rPr>
        <w:t xml:space="preserve">Single-shot, not interactive</w:t>
      </w:r>
    </w:p>
    <w:p>
      <w:pPr>
        <w:spacing w:after="120" w:line="276"/>
      </w:pPr>
      <w:r>
        <w:rPr>
          <w:rFonts w:ascii="Calibri" w:cs="Calibri" w:eastAsia="Calibri" w:hAnsi="Calibri"/>
          <w:color w:val="1A2733"/>
          <w:sz w:val="21"/>
          <w:szCs w:val="21"/>
        </w:rPr>
        <w:t xml:space="preserve">Work is modeled as isolated task packets. There is no multi-turn session, streaming conversation, or task decomposition loop — expected of an agent used all day.</w:t>
      </w:r>
    </w:p>
    <w:p>
      <w:pPr>
        <w:spacing w:after="100"/>
      </w:pPr>
      <w:r>
        <w:rPr>
          <w:rFonts w:ascii="Calibri" w:cs="Calibri" w:eastAsia="Calibri" w:hAnsi="Calibri"/>
          <w:b/>
          <w:bCs/>
          <w:color w:val="5B6770"/>
          <w:sz w:val="20"/>
          <w:szCs w:val="20"/>
        </w:rPr>
        <w:t xml:space="preserve">Why it matters:  </w:t>
      </w:r>
      <w:r>
        <w:rPr>
          <w:rFonts w:ascii="Calibri" w:cs="Calibri" w:eastAsia="Calibri" w:hAnsi="Calibri"/>
          <w:i/>
          <w:iCs/>
          <w:color w:val="5B6770"/>
          <w:sz w:val="20"/>
          <w:szCs w:val="20"/>
        </w:rPr>
        <w:t xml:space="preserve">Lower priority, but shapes the M3+ surface.</w:t>
      </w:r>
    </w:p>
    <w:p>
      <w:r>
        <w:br w:type="page"/>
      </w:r>
    </w:p>
    <w:p>
      <w:pPr>
        <w:pStyle w:val="Heading1"/>
        <w:pBdr>
          <w:bottom w:val="single" w:color="0B6E4F" w:sz="10" w:space="4"/>
        </w:pBdr>
        <w:spacing w:after="140" w:before="320"/>
      </w:pPr>
      <w:r>
        <w:rPr>
          <w:rFonts w:ascii="Calibri" w:cs="Calibri" w:eastAsia="Calibri" w:hAnsi="Calibri"/>
          <w:b/>
          <w:bCs/>
          <w:color w:val="0B6E4F"/>
          <w:sz w:val="30"/>
          <w:szCs w:val="30"/>
        </w:rPr>
        <w:t xml:space="preserve">6. Target Architecture</w:t>
      </w:r>
    </w:p>
    <w:p>
      <w:pPr>
        <w:spacing w:after="120" w:line="276"/>
      </w:pPr>
      <w:r>
        <w:rPr>
          <w:rFonts w:ascii="Calibri" w:cs="Calibri" w:eastAsia="Calibri" w:hAnsi="Calibri"/>
          <w:color w:val="1A2733"/>
          <w:sz w:val="21"/>
          <w:szCs w:val="21"/>
        </w:rPr>
        <w:t xml:space="preserve">The target keeps TriageCore's layer boundaries intact and adds three new components (bold) plus one evolved surface. Nothing below discards an existing invariant.</w:t>
      </w:r>
    </w:p>
    <w:tbl>
      <w:tblPr>
        <w:tblW w:type="dxa" w:w="8840"/>
        <w:tblBorders>
          <w:top w:val="single" w:color="C9D3CE" w:sz="4"/>
          <w:left w:val="single" w:color="C9D3CE" w:sz="4"/>
          <w:bottom w:val="single" w:color="C9D3CE" w:sz="4"/>
          <w:right w:val="single" w:color="C9D3CE" w:sz="4"/>
          <w:insideH w:val="single" w:color="DCE4E0" w:sz="2"/>
          <w:insideV w:val="single" w:color="DCE4E0" w:sz="2"/>
        </w:tblBorders>
      </w:tblPr>
      <w:tblGrid>
        <w:gridCol w:w="2400"/>
        <w:gridCol w:w="4900"/>
        <w:gridCol w:w="1540"/>
      </w:tblGrid>
      <w:tr>
        <w:trPr>
          <w:tblHeader/>
        </w:trPr>
        <w:tc>
          <w:tcPr>
            <w:tcW w:type="dxa" w:w="2400"/>
            <w:shd w:fill="0B6E4F" w:val="clear"/>
            <w:tcMar>
              <w:top w:type="dxa" w:w="70"/>
              <w:left w:type="dxa" w:w="110"/>
              <w:bottom w:type="dxa" w:w="70"/>
              <w:right w:type="dxa" w:w="110"/>
            </w:tcMar>
          </w:tcPr>
          <w:p>
            <w:r>
              <w:rPr>
                <w:rFonts w:ascii="Calibri" w:cs="Calibri" w:eastAsia="Calibri" w:hAnsi="Calibri"/>
                <w:b/>
                <w:bCs/>
                <w:color w:val="FFFFFF"/>
                <w:sz w:val="19"/>
                <w:szCs w:val="19"/>
              </w:rPr>
              <w:t xml:space="preserve">Layer</w:t>
            </w:r>
          </w:p>
        </w:tc>
        <w:tc>
          <w:tcPr>
            <w:tcW w:type="dxa" w:w="4900"/>
            <w:shd w:fill="0B6E4F" w:val="clear"/>
            <w:tcMar>
              <w:top w:type="dxa" w:w="70"/>
              <w:left w:type="dxa" w:w="110"/>
              <w:bottom w:type="dxa" w:w="70"/>
              <w:right w:type="dxa" w:w="110"/>
            </w:tcMar>
          </w:tcPr>
          <w:p>
            <w:r>
              <w:rPr>
                <w:rFonts w:ascii="Calibri" w:cs="Calibri" w:eastAsia="Calibri" w:hAnsi="Calibri"/>
                <w:b/>
                <w:bCs/>
                <w:color w:val="FFFFFF"/>
                <w:sz w:val="19"/>
                <w:szCs w:val="19"/>
              </w:rPr>
              <w:t xml:space="preserve">Role</w:t>
            </w:r>
          </w:p>
        </w:tc>
        <w:tc>
          <w:tcPr>
            <w:tcW w:type="dxa" w:w="1540"/>
            <w:shd w:fill="0B6E4F" w:val="clear"/>
            <w:tcMar>
              <w:top w:type="dxa" w:w="70"/>
              <w:left w:type="dxa" w:w="110"/>
              <w:bottom w:type="dxa" w:w="70"/>
              <w:right w:type="dxa" w:w="110"/>
            </w:tcMar>
          </w:tcPr>
          <w:p>
            <w:r>
              <w:rPr>
                <w:rFonts w:ascii="Calibri" w:cs="Calibri" w:eastAsia="Calibri" w:hAnsi="Calibri"/>
                <w:b/>
                <w:bCs/>
                <w:color w:val="FFFFFF"/>
                <w:sz w:val="19"/>
                <w:szCs w:val="19"/>
              </w:rPr>
              <w:t xml:space="preserve">Change</w:t>
            </w:r>
          </w:p>
        </w:tc>
      </w:tr>
      <w:tr>
        <w:tc>
          <w:tcPr>
            <w:tcW w:type="dxa" w:w="2400"/>
            <w:shd w:fill="F3F6F5" w:val="clear"/>
            <w:tcMar>
              <w:top w:type="dxa" w:w="60"/>
              <w:left w:type="dxa" w:w="110"/>
              <w:bottom w:type="dxa" w:w="60"/>
              <w:right w:type="dxa" w:w="110"/>
            </w:tcMar>
          </w:tcPr>
          <w:p>
            <w:r>
              <w:rPr>
                <w:rFonts w:ascii="Consolas" w:cs="Consolas" w:eastAsia="Consolas" w:hAnsi="Consolas"/>
                <w:b/>
                <w:bCs/>
                <w:color w:val="1A2733"/>
                <w:sz w:val="19"/>
                <w:szCs w:val="19"/>
              </w:rPr>
              <w:t xml:space="preserve">tc run</w:t>
            </w:r>
          </w:p>
        </w:tc>
        <w:tc>
          <w:tcPr>
            <w:tcW w:type="dxa" w:w="4900"/>
            <w:shd w:fill="F3F6F5" w:val="clear"/>
            <w:tcMar>
              <w:top w:type="dxa" w:w="60"/>
              <w:left w:type="dxa" w:w="110"/>
              <w:bottom w:type="dxa" w:w="60"/>
              <w:right w:type="dxa" w:w="110"/>
            </w:tcMar>
          </w:tcPr>
          <w:p>
            <w:r>
              <w:rPr>
                <w:rFonts w:ascii="Calibri" w:cs="Calibri" w:eastAsia="Calibri" w:hAnsi="Calibri"/>
                <w:color w:val="1A2733"/>
                <w:sz w:val="19"/>
                <w:szCs w:val="19"/>
              </w:rPr>
              <w:t xml:space="preserve">Unified daily-driver entry point: one command, prefer-local, escalate-on-justification.</w:t>
            </w:r>
          </w:p>
        </w:tc>
        <w:tc>
          <w:tcPr>
            <w:tcW w:type="dxa" w:w="1540"/>
            <w:shd w:fill="F3F6F5" w:val="clear"/>
            <w:tcMar>
              <w:top w:type="dxa" w:w="60"/>
              <w:left w:type="dxa" w:w="110"/>
              <w:bottom w:type="dxa" w:w="60"/>
              <w:right w:type="dxa" w:w="110"/>
            </w:tcMar>
          </w:tcPr>
          <w:p>
            <w:r>
              <w:rPr>
                <w:rFonts w:ascii="Calibri" w:cs="Calibri" w:eastAsia="Calibri" w:hAnsi="Calibri"/>
                <w:b/>
                <w:bCs/>
                <w:color w:val="0B6E4F"/>
                <w:sz w:val="19"/>
                <w:szCs w:val="19"/>
              </w:rPr>
              <w:t xml:space="preserve">NEW</w:t>
            </w:r>
          </w:p>
        </w:tc>
      </w:tr>
      <w:tr>
        <w:tc>
          <w:tcPr>
            <w:tcW w:type="dxa" w:w="2400"/>
            <w:shd w:fill="FFFFFF" w:val="clear"/>
            <w:tcMar>
              <w:top w:type="dxa" w:w="60"/>
              <w:left w:type="dxa" w:w="110"/>
              <w:bottom w:type="dxa" w:w="60"/>
              <w:right w:type="dxa" w:w="110"/>
            </w:tcMar>
          </w:tcPr>
          <w:p>
            <w:r>
              <w:rPr>
                <w:rFonts w:ascii="Calibri" w:cs="Calibri" w:eastAsia="Calibri" w:hAnsi="Calibri"/>
                <w:color w:val="1A2733"/>
                <w:sz w:val="19"/>
                <w:szCs w:val="19"/>
              </w:rPr>
              <w:t xml:space="preserve">Orchestration core</w:t>
            </w:r>
          </w:p>
        </w:tc>
        <w:tc>
          <w:tcPr>
            <w:tcW w:type="dxa" w:w="4900"/>
            <w:shd w:fill="FFFFFF" w:val="clear"/>
            <w:tcMar>
              <w:top w:type="dxa" w:w="60"/>
              <w:left w:type="dxa" w:w="110"/>
              <w:bottom w:type="dxa" w:w="60"/>
              <w:right w:type="dxa" w:w="110"/>
            </w:tcMar>
          </w:tcPr>
          <w:p>
            <w:r>
              <w:rPr>
                <w:rFonts w:ascii="Calibri" w:cs="Calibri" w:eastAsia="Calibri" w:hAnsi="Calibri"/>
                <w:color w:val="1A2733"/>
                <w:sz w:val="19"/>
                <w:szCs w:val="19"/>
              </w:rPr>
              <w:t xml:space="preserve">Existing run_task loop: privacy → classify → route → execute → evidence.</w:t>
            </w:r>
          </w:p>
        </w:tc>
        <w:tc>
          <w:tcPr>
            <w:tcW w:type="dxa" w:w="1540"/>
            <w:shd w:fill="FFFFFF" w:val="clear"/>
            <w:tcMar>
              <w:top w:type="dxa" w:w="60"/>
              <w:left w:type="dxa" w:w="110"/>
              <w:bottom w:type="dxa" w:w="60"/>
              <w:right w:type="dxa" w:w="110"/>
            </w:tcMar>
          </w:tcPr>
          <w:p>
            <w:r>
              <w:rPr>
                <w:rFonts w:ascii="Calibri" w:cs="Calibri" w:eastAsia="Calibri" w:hAnsi="Calibri"/>
                <w:color w:val="1F4E79"/>
                <w:sz w:val="19"/>
                <w:szCs w:val="19"/>
              </w:rPr>
              <w:t xml:space="preserve">Reuse + extend</w:t>
            </w:r>
          </w:p>
        </w:tc>
      </w:tr>
      <w:tr>
        <w:tc>
          <w:tcPr>
            <w:tcW w:type="dxa" w:w="2400"/>
            <w:shd w:fill="F3F6F5" w:val="clear"/>
            <w:tcMar>
              <w:top w:type="dxa" w:w="60"/>
              <w:left w:type="dxa" w:w="110"/>
              <w:bottom w:type="dxa" w:w="60"/>
              <w:right w:type="dxa" w:w="110"/>
            </w:tcMar>
          </w:tcPr>
          <w:p>
            <w:r>
              <w:rPr>
                <w:rFonts w:ascii="Calibri" w:cs="Calibri" w:eastAsia="Calibri" w:hAnsi="Calibri"/>
                <w:color w:val="1A2733"/>
                <w:sz w:val="19"/>
                <w:szCs w:val="19"/>
              </w:rPr>
              <w:t xml:space="preserve">Resilience router</w:t>
            </w:r>
          </w:p>
        </w:tc>
        <w:tc>
          <w:tcPr>
            <w:tcW w:type="dxa" w:w="4900"/>
            <w:shd w:fill="F3F6F5" w:val="clear"/>
            <w:tcMar>
              <w:top w:type="dxa" w:w="60"/>
              <w:left w:type="dxa" w:w="110"/>
              <w:bottom w:type="dxa" w:w="60"/>
              <w:right w:type="dxa" w:w="110"/>
            </w:tcMar>
          </w:tcPr>
          <w:p>
            <w:r>
              <w:rPr>
                <w:rFonts w:ascii="Calibri" w:cs="Calibri" w:eastAsia="Calibri" w:hAnsi="Calibri"/>
                <w:color w:val="1A2733"/>
                <w:sz w:val="19"/>
                <w:szCs w:val="19"/>
              </w:rPr>
              <w:t xml:space="preserve">6-class routing decision with fallback depth.</w:t>
            </w:r>
          </w:p>
        </w:tc>
        <w:tc>
          <w:tcPr>
            <w:tcW w:type="dxa" w:w="1540"/>
            <w:shd w:fill="F3F6F5" w:val="clear"/>
            <w:tcMar>
              <w:top w:type="dxa" w:w="60"/>
              <w:left w:type="dxa" w:w="110"/>
              <w:bottom w:type="dxa" w:w="60"/>
              <w:right w:type="dxa" w:w="110"/>
            </w:tcMar>
          </w:tcPr>
          <w:p>
            <w:r>
              <w:rPr>
                <w:rFonts w:ascii="Calibri" w:cs="Calibri" w:eastAsia="Calibri" w:hAnsi="Calibri"/>
                <w:color w:val="5B6770"/>
                <w:sz w:val="19"/>
                <w:szCs w:val="19"/>
              </w:rPr>
              <w:t xml:space="preserve">Reuse</w:t>
            </w:r>
          </w:p>
        </w:tc>
      </w:tr>
      <w:tr>
        <w:tc>
          <w:tcPr>
            <w:tcW w:type="dxa" w:w="2400"/>
            <w:shd w:fill="FFFFFF" w:val="clear"/>
            <w:tcMar>
              <w:top w:type="dxa" w:w="60"/>
              <w:left w:type="dxa" w:w="110"/>
              <w:bottom w:type="dxa" w:w="60"/>
              <w:right w:type="dxa" w:w="110"/>
            </w:tcMar>
          </w:tcPr>
          <w:p>
            <w:r>
              <w:rPr>
                <w:rFonts w:ascii="Calibri" w:cs="Calibri" w:eastAsia="Calibri" w:hAnsi="Calibri"/>
                <w:b/>
                <w:bCs/>
                <w:color w:val="1A2733"/>
                <w:sz w:val="19"/>
                <w:szCs w:val="19"/>
              </w:rPr>
              <w:t xml:space="preserve">Capability probe</w:t>
            </w:r>
          </w:p>
        </w:tc>
        <w:tc>
          <w:tcPr>
            <w:tcW w:type="dxa" w:w="4900"/>
            <w:shd w:fill="FFFFFF" w:val="clear"/>
            <w:tcMar>
              <w:top w:type="dxa" w:w="60"/>
              <w:left w:type="dxa" w:w="110"/>
              <w:bottom w:type="dxa" w:w="60"/>
              <w:right w:type="dxa" w:w="110"/>
            </w:tcMar>
          </w:tcPr>
          <w:p>
            <w:r>
              <w:rPr>
                <w:rFonts w:ascii="Calibri" w:cs="Calibri" w:eastAsia="Calibri" w:hAnsi="Calibri"/>
                <w:color w:val="1A2733"/>
                <w:sz w:val="19"/>
                <w:szCs w:val="19"/>
              </w:rPr>
              <w:t xml:space="preserve">Live health/availability/credit/memory signals feeding ResilienceRouteInput.</w:t>
            </w:r>
          </w:p>
        </w:tc>
        <w:tc>
          <w:tcPr>
            <w:tcW w:type="dxa" w:w="1540"/>
            <w:shd w:fill="FFFFFF" w:val="clear"/>
            <w:tcMar>
              <w:top w:type="dxa" w:w="60"/>
              <w:left w:type="dxa" w:w="110"/>
              <w:bottom w:type="dxa" w:w="60"/>
              <w:right w:type="dxa" w:w="110"/>
            </w:tcMar>
          </w:tcPr>
          <w:p>
            <w:r>
              <w:rPr>
                <w:rFonts w:ascii="Calibri" w:cs="Calibri" w:eastAsia="Calibri" w:hAnsi="Calibri"/>
                <w:b/>
                <w:bCs/>
                <w:color w:val="0B6E4F"/>
                <w:sz w:val="19"/>
                <w:szCs w:val="19"/>
              </w:rPr>
              <w:t xml:space="preserve">NEW</w:t>
            </w:r>
          </w:p>
        </w:tc>
      </w:tr>
      <w:tr>
        <w:tc>
          <w:tcPr>
            <w:tcW w:type="dxa" w:w="2400"/>
            <w:shd w:fill="F3F6F5" w:val="clear"/>
            <w:tcMar>
              <w:top w:type="dxa" w:w="60"/>
              <w:left w:type="dxa" w:w="110"/>
              <w:bottom w:type="dxa" w:w="60"/>
              <w:right w:type="dxa" w:w="110"/>
            </w:tcMar>
          </w:tcPr>
          <w:p>
            <w:r>
              <w:rPr>
                <w:rFonts w:ascii="Calibri" w:cs="Calibri" w:eastAsia="Calibri" w:hAnsi="Calibri"/>
                <w:b/>
                <w:bCs/>
                <w:color w:val="1A2733"/>
                <w:sz w:val="19"/>
                <w:szCs w:val="19"/>
              </w:rPr>
              <w:t xml:space="preserve">Provider backend layer</w:t>
            </w:r>
          </w:p>
        </w:tc>
        <w:tc>
          <w:tcPr>
            <w:tcW w:type="dxa" w:w="4900"/>
            <w:shd w:fill="F3F6F5" w:val="clear"/>
            <w:tcMar>
              <w:top w:type="dxa" w:w="60"/>
              <w:left w:type="dxa" w:w="110"/>
              <w:bottom w:type="dxa" w:w="60"/>
              <w:right w:type="dxa" w:w="110"/>
            </w:tcMar>
          </w:tcPr>
          <w:p>
            <w:r>
              <w:rPr>
                <w:rFonts w:ascii="Calibri" w:cs="Calibri" w:eastAsia="Calibri" w:hAnsi="Calibri"/>
                <w:color w:val="1A2733"/>
                <w:sz w:val="19"/>
                <w:szCs w:val="19"/>
              </w:rPr>
              <w:t xml:space="preserve">Provider-agnostic frontier backends (Claude, GPT, Gemini) beside local + Qwen.</w:t>
            </w:r>
          </w:p>
        </w:tc>
        <w:tc>
          <w:tcPr>
            <w:tcW w:type="dxa" w:w="1540"/>
            <w:shd w:fill="F3F6F5" w:val="clear"/>
            <w:tcMar>
              <w:top w:type="dxa" w:w="60"/>
              <w:left w:type="dxa" w:w="110"/>
              <w:bottom w:type="dxa" w:w="60"/>
              <w:right w:type="dxa" w:w="110"/>
            </w:tcMar>
          </w:tcPr>
          <w:p>
            <w:r>
              <w:rPr>
                <w:rFonts w:ascii="Calibri" w:cs="Calibri" w:eastAsia="Calibri" w:hAnsi="Calibri"/>
                <w:b/>
                <w:bCs/>
                <w:color w:val="0B6E4F"/>
                <w:sz w:val="19"/>
                <w:szCs w:val="19"/>
              </w:rPr>
              <w:t xml:space="preserve">NEW</w:t>
            </w:r>
          </w:p>
        </w:tc>
      </w:tr>
      <w:tr>
        <w:tc>
          <w:tcPr>
            <w:tcW w:type="dxa" w:w="2400"/>
            <w:shd w:fill="FFFFFF" w:val="clear"/>
            <w:tcMar>
              <w:top w:type="dxa" w:w="60"/>
              <w:left w:type="dxa" w:w="110"/>
              <w:bottom w:type="dxa" w:w="60"/>
              <w:right w:type="dxa" w:w="110"/>
            </w:tcMar>
          </w:tcPr>
          <w:p>
            <w:r>
              <w:rPr>
                <w:rFonts w:ascii="Calibri" w:cs="Calibri" w:eastAsia="Calibri" w:hAnsi="Calibri"/>
                <w:color w:val="1A2733"/>
                <w:sz w:val="19"/>
                <w:szCs w:val="19"/>
              </w:rPr>
              <w:t xml:space="preserve">Budget enforcer</w:t>
            </w:r>
          </w:p>
        </w:tc>
        <w:tc>
          <w:tcPr>
            <w:tcW w:type="dxa" w:w="4900"/>
            <w:shd w:fill="FFFFFF" w:val="clear"/>
            <w:tcMar>
              <w:top w:type="dxa" w:w="60"/>
              <w:left w:type="dxa" w:w="110"/>
              <w:bottom w:type="dxa" w:w="60"/>
              <w:right w:type="dxa" w:w="110"/>
            </w:tcMar>
          </w:tcPr>
          <w:p>
            <w:r>
              <w:rPr>
                <w:rFonts w:ascii="Calibri" w:cs="Calibri" w:eastAsia="Calibri" w:hAnsi="Calibri"/>
                <w:color w:val="1A2733"/>
                <w:sz w:val="19"/>
                <w:szCs w:val="19"/>
              </w:rPr>
              <w:t xml:space="preserve">context_budget + compression bound into send path with modes.</w:t>
            </w:r>
          </w:p>
        </w:tc>
        <w:tc>
          <w:tcPr>
            <w:tcW w:type="dxa" w:w="1540"/>
            <w:shd w:fill="FFFFFF" w:val="clear"/>
            <w:tcMar>
              <w:top w:type="dxa" w:w="60"/>
              <w:left w:type="dxa" w:w="110"/>
              <w:bottom w:type="dxa" w:w="60"/>
              <w:right w:type="dxa" w:w="110"/>
            </w:tcMar>
          </w:tcPr>
          <w:p>
            <w:r>
              <w:rPr>
                <w:rFonts w:ascii="Calibri" w:cs="Calibri" w:eastAsia="Calibri" w:hAnsi="Calibri"/>
                <w:color w:val="8A5A00"/>
                <w:sz w:val="19"/>
                <w:szCs w:val="19"/>
              </w:rPr>
              <w:t xml:space="preserve">Extend</w:t>
            </w:r>
          </w:p>
        </w:tc>
      </w:tr>
      <w:tr>
        <w:tc>
          <w:tcPr>
            <w:tcW w:type="dxa" w:w="2400"/>
            <w:shd w:fill="F3F6F5" w:val="clear"/>
            <w:tcMar>
              <w:top w:type="dxa" w:w="60"/>
              <w:left w:type="dxa" w:w="110"/>
              <w:bottom w:type="dxa" w:w="60"/>
              <w:right w:type="dxa" w:w="110"/>
            </w:tcMar>
          </w:tcPr>
          <w:p>
            <w:r>
              <w:rPr>
                <w:rFonts w:ascii="Calibri" w:cs="Calibri" w:eastAsia="Calibri" w:hAnsi="Calibri"/>
                <w:color w:val="1A2733"/>
                <w:sz w:val="19"/>
                <w:szCs w:val="19"/>
              </w:rPr>
              <w:t xml:space="preserve">Evidence ledger</w:t>
            </w:r>
          </w:p>
        </w:tc>
        <w:tc>
          <w:tcPr>
            <w:tcW w:type="dxa" w:w="4900"/>
            <w:shd w:fill="F3F6F5" w:val="clear"/>
            <w:tcMar>
              <w:top w:type="dxa" w:w="60"/>
              <w:left w:type="dxa" w:w="110"/>
              <w:bottom w:type="dxa" w:w="60"/>
              <w:right w:type="dxa" w:w="110"/>
            </w:tcMar>
          </w:tcPr>
          <w:p>
            <w:r>
              <w:rPr>
                <w:rFonts w:ascii="Calibri" w:cs="Calibri" w:eastAsia="Calibri" w:hAnsi="Calibri"/>
                <w:color w:val="1A2733"/>
                <w:sz w:val="19"/>
                <w:szCs w:val="19"/>
              </w:rPr>
              <w:t xml:space="preserve">Route/worker/token/energy events, append-only, privacy-safe.</w:t>
            </w:r>
          </w:p>
        </w:tc>
        <w:tc>
          <w:tcPr>
            <w:tcW w:type="dxa" w:w="1540"/>
            <w:shd w:fill="F3F6F5" w:val="clear"/>
            <w:tcMar>
              <w:top w:type="dxa" w:w="60"/>
              <w:left w:type="dxa" w:w="110"/>
              <w:bottom w:type="dxa" w:w="60"/>
              <w:right w:type="dxa" w:w="110"/>
            </w:tcMar>
          </w:tcPr>
          <w:p>
            <w:r>
              <w:rPr>
                <w:rFonts w:ascii="Calibri" w:cs="Calibri" w:eastAsia="Calibri" w:hAnsi="Calibri"/>
                <w:color w:val="5B6770"/>
                <w:sz w:val="19"/>
                <w:szCs w:val="19"/>
              </w:rPr>
              <w:t xml:space="preserve">Reuse</w:t>
            </w:r>
          </w:p>
        </w:tc>
      </w:tr>
      <w:tr>
        <w:tc>
          <w:tcPr>
            <w:tcW w:type="dxa" w:w="2400"/>
            <w:shd w:fill="FFFFFF" w:val="clear"/>
            <w:tcMar>
              <w:top w:type="dxa" w:w="60"/>
              <w:left w:type="dxa" w:w="110"/>
              <w:bottom w:type="dxa" w:w="60"/>
              <w:right w:type="dxa" w:w="110"/>
            </w:tcMar>
          </w:tcPr>
          <w:p>
            <w:r>
              <w:rPr>
                <w:rFonts w:ascii="Calibri" w:cs="Calibri" w:eastAsia="Calibri" w:hAnsi="Calibri"/>
                <w:color w:val="1A2733"/>
                <w:sz w:val="19"/>
                <w:szCs w:val="19"/>
              </w:rPr>
              <w:t xml:space="preserve">TriageDesk cockpit</w:t>
            </w:r>
          </w:p>
        </w:tc>
        <w:tc>
          <w:tcPr>
            <w:tcW w:type="dxa" w:w="4900"/>
            <w:shd w:fill="FFFFFF" w:val="clear"/>
            <w:tcMar>
              <w:top w:type="dxa" w:w="60"/>
              <w:left w:type="dxa" w:w="110"/>
              <w:bottom w:type="dxa" w:w="60"/>
              <w:right w:type="dxa" w:w="110"/>
            </w:tcMar>
          </w:tcPr>
          <w:p>
            <w:r>
              <w:rPr>
                <w:rFonts w:ascii="Calibri" w:cs="Calibri" w:eastAsia="Calibri" w:hAnsi="Calibri"/>
                <w:color w:val="1A2733"/>
                <w:sz w:val="19"/>
                <w:szCs w:val="19"/>
              </w:rPr>
              <w:t xml:space="preserve">Human control surface for approvals and dispatch.</w:t>
            </w:r>
          </w:p>
        </w:tc>
        <w:tc>
          <w:tcPr>
            <w:tcW w:type="dxa" w:w="1540"/>
            <w:shd w:fill="FFFFFF" w:val="clear"/>
            <w:tcMar>
              <w:top w:type="dxa" w:w="60"/>
              <w:left w:type="dxa" w:w="110"/>
              <w:bottom w:type="dxa" w:w="60"/>
              <w:right w:type="dxa" w:w="110"/>
            </w:tcMar>
          </w:tcPr>
          <w:p>
            <w:r>
              <w:rPr>
                <w:rFonts w:ascii="Calibri" w:cs="Calibri" w:eastAsia="Calibri" w:hAnsi="Calibri"/>
                <w:color w:val="8A5A00"/>
                <w:sz w:val="19"/>
                <w:szCs w:val="19"/>
              </w:rPr>
              <w:t xml:space="preserve">Evolve</w:t>
            </w:r>
          </w:p>
        </w:tc>
      </w:tr>
    </w:tbl>
    <w:p>
      <w:pPr>
        <w:pStyle w:val="Heading2"/>
        <w:spacing w:after="90" w:before="220"/>
      </w:pPr>
      <w:r>
        <w:rPr>
          <w:rFonts w:ascii="Calibri" w:cs="Calibri" w:eastAsia="Calibri" w:hAnsi="Calibri"/>
          <w:b/>
          <w:bCs/>
          <w:color w:val="1F4E79"/>
          <w:sz w:val="25"/>
          <w:szCs w:val="25"/>
        </w:rPr>
        <w:t xml:space="preserve">6.1 Request lifecycle (target)</w:t>
      </w:r>
    </w:p>
    <w:p>
      <w:pPr>
        <w:pStyle w:val="ListParagraph"/>
        <w:numPr>
          <w:ilvl w:val="0"/>
          <w:numId w:val="3"/>
        </w:numPr>
        <w:spacing w:after="60" w:line="264"/>
      </w:pPr>
      <w:r>
        <w:rPr>
          <w:rFonts w:ascii="Calibri" w:cs="Calibri" w:eastAsia="Calibri" w:hAnsi="Calibri"/>
          <w:color w:val="1A2733"/>
          <w:sz w:val="21"/>
          <w:szCs w:val="21"/>
        </w:rPr>
        <w:t xml:space="preserve">Operator issues </w:t>
      </w:r>
      <w:r>
        <w:rPr>
          <w:rFonts w:ascii="Consolas" w:cs="Consolas" w:eastAsia="Consolas" w:hAnsi="Consolas"/>
          <w:color w:val="1F4E79"/>
          <w:sz w:val="19"/>
          <w:szCs w:val="19"/>
        </w:rPr>
        <w:t xml:space="preserve">tc run "&lt;task&gt;" --files … </w:t>
      </w:r>
      <w:r>
        <w:rPr>
          <w:rFonts w:ascii="Calibri" w:cs="Calibri" w:eastAsia="Calibri" w:hAnsi="Calibri"/>
          <w:color w:val="1A2733"/>
          <w:sz w:val="21"/>
          <w:szCs w:val="21"/>
        </w:rPr>
        <w:t xml:space="preserve">(or from the cockpit).</w:t>
      </w:r>
    </w:p>
    <w:p>
      <w:pPr>
        <w:pStyle w:val="ListParagraph"/>
        <w:numPr>
          <w:ilvl w:val="0"/>
          <w:numId w:val="3"/>
        </w:numPr>
        <w:spacing w:after="60" w:line="264"/>
      </w:pPr>
      <w:r>
        <w:rPr>
          <w:rFonts w:ascii="Calibri" w:cs="Calibri" w:eastAsia="Calibri" w:hAnsi="Calibri"/>
          <w:color w:val="1A2733"/>
          <w:sz w:val="21"/>
          <w:szCs w:val="21"/>
        </w:rPr>
        <w:t xml:space="preserve">Capability probe snapshots the environment: local backends up? VRAM/RAM headroom? internet + per-provider credit? recent failures?</w:t>
      </w:r>
    </w:p>
    <w:p>
      <w:pPr>
        <w:pStyle w:val="ListParagraph"/>
        <w:numPr>
          <w:ilvl w:val="0"/>
          <w:numId w:val="3"/>
        </w:numPr>
        <w:spacing w:after="60" w:line="264"/>
      </w:pPr>
      <w:r>
        <w:rPr>
          <w:rFonts w:ascii="Calibri" w:cs="Calibri" w:eastAsia="Calibri" w:hAnsi="Calibri"/>
          <w:color w:val="1A2733"/>
          <w:sz w:val="21"/>
          <w:szCs w:val="21"/>
        </w:rPr>
        <w:t xml:space="preserve">Privacy scan + external-safe packet gate (unchanged, fail-closed).</w:t>
      </w:r>
    </w:p>
    <w:p>
      <w:pPr>
        <w:pStyle w:val="ListParagraph"/>
        <w:numPr>
          <w:ilvl w:val="0"/>
          <w:numId w:val="3"/>
        </w:numPr>
        <w:spacing w:after="60" w:line="264"/>
      </w:pPr>
      <w:r>
        <w:rPr>
          <w:rFonts w:ascii="Calibri" w:cs="Calibri" w:eastAsia="Calibri" w:hAnsi="Calibri"/>
          <w:color w:val="1A2733"/>
          <w:sz w:val="21"/>
          <w:szCs w:val="21"/>
        </w:rPr>
        <w:t xml:space="preserve">Budget enforcer estimates context cost; if over the route's budget, it compacts (prune facets → summarize optional files → chunk) until it fits or flags human review.</w:t>
      </w:r>
    </w:p>
    <w:p>
      <w:pPr>
        <w:pStyle w:val="ListParagraph"/>
        <w:numPr>
          <w:ilvl w:val="0"/>
          <w:numId w:val="3"/>
        </w:numPr>
        <w:spacing w:after="60" w:line="264"/>
      </w:pPr>
      <w:r>
        <w:rPr>
          <w:rFonts w:ascii="Calibri" w:cs="Calibri" w:eastAsia="Calibri" w:hAnsi="Calibri"/>
          <w:color w:val="1A2733"/>
          <w:sz w:val="21"/>
          <w:szCs w:val="21"/>
        </w:rPr>
        <w:t xml:space="preserve">Resilience router selects a route class using live probe signals; policy binds the class to a concrete backend + model.</w:t>
      </w:r>
    </w:p>
    <w:p>
      <w:pPr>
        <w:pStyle w:val="ListParagraph"/>
        <w:numPr>
          <w:ilvl w:val="0"/>
          <w:numId w:val="3"/>
        </w:numPr>
        <w:spacing w:after="60" w:line="264"/>
      </w:pPr>
      <w:r>
        <w:rPr>
          <w:rFonts w:ascii="Calibri" w:cs="Calibri" w:eastAsia="Calibri" w:hAnsi="Calibri"/>
          <w:color w:val="1A2733"/>
          <w:sz w:val="21"/>
          <w:szCs w:val="21"/>
        </w:rPr>
        <w:t xml:space="preserve">Execute local-first. On timeout / validation-fail / unavailability, follow fallback depth. Cloud is reached only when justified and the packet is external-safe. Frontier provider chosen by capability + cost policy.</w:t>
      </w:r>
    </w:p>
    <w:p>
      <w:pPr>
        <w:pStyle w:val="ListParagraph"/>
        <w:numPr>
          <w:ilvl w:val="0"/>
          <w:numId w:val="3"/>
        </w:numPr>
        <w:spacing w:after="60" w:line="264"/>
      </w:pPr>
      <w:r>
        <w:rPr>
          <w:rFonts w:ascii="Calibri" w:cs="Calibri" w:eastAsia="Calibri" w:hAnsi="Calibri"/>
          <w:color w:val="1A2733"/>
          <w:sz w:val="21"/>
          <w:szCs w:val="21"/>
        </w:rPr>
        <w:t xml:space="preserve">Every hop writes route/worker/token/energy evidence. High-risk or low-confidence outcomes hold for human review in the cockpit.</w:t>
      </w:r>
    </w:p>
    <w:tbl>
      <w:tblPr>
        <w:tblW w:type="pct" w:w="100%"/>
        <w:tblBorders>
          <w:top w:val="single" w:color="EAF1EE" w:sz="2"/>
          <w:left w:val="single" w:color="0B6E4F" w:sz="24"/>
          <w:bottom w:val="single" w:color="EAF1EE" w:sz="2"/>
          <w:right w:val="single" w:color="EAF1EE" w:sz="2"/>
          <w:insideH w:val="none"/>
          <w:insideV w:val="none"/>
        </w:tblBorders>
      </w:tblPr>
      <w:tblGrid>
        <w:gridCol w:w="9840"/>
      </w:tblGrid>
      <w:tr>
        <w:tc>
          <w:tcPr>
            <w:tcW w:type="dxa" w:w="9840"/>
            <w:shd w:fill="EAF1EE" w:val="clear"/>
            <w:tcMar>
              <w:top w:type="dxa" w:w="120"/>
              <w:left w:type="dxa" w:w="200"/>
              <w:bottom w:type="dxa" w:w="120"/>
              <w:right w:type="dxa" w:w="200"/>
            </w:tcMar>
          </w:tcPr>
          <w:p>
            <w:pPr>
              <w:spacing w:after="60"/>
            </w:pPr>
            <w:r>
              <w:rPr>
                <w:rFonts w:ascii="Calibri" w:cs="Calibri" w:eastAsia="Calibri" w:hAnsi="Calibri"/>
                <w:b/>
                <w:bCs/>
                <w:color w:val="0B6E4F"/>
                <w:sz w:val="21"/>
                <w:szCs w:val="21"/>
              </w:rPr>
              <w:t xml:space="preserve">Invariants preserved</w:t>
            </w:r>
          </w:p>
          <w:p>
            <w:pPr>
              <w:spacing w:after="40"/>
            </w:pPr>
            <w:r>
              <w:rPr>
                <w:rFonts w:ascii="Calibri" w:cs="Calibri" w:eastAsia="Calibri" w:hAnsi="Calibri"/>
                <w:color w:val="1A2733"/>
                <w:sz w:val="20"/>
                <w:szCs w:val="20"/>
              </w:rPr>
              <w:t xml:space="preserve">Local-first ordering, privacy fail-closed, external-safe gate before any egress, human review as first-class, append-only evidence, and energy/battery gating all remain load-bearing. The new surface makes them operational, not optional.</w:t>
            </w:r>
          </w:p>
        </w:tc>
      </w:tr>
    </w:tbl>
    <w:p>
      <w:pPr>
        <w:pStyle w:val="Heading1"/>
        <w:pBdr>
          <w:bottom w:val="single" w:color="0B6E4F" w:sz="10" w:space="4"/>
        </w:pBdr>
        <w:spacing w:after="140" w:before="320"/>
      </w:pPr>
      <w:r>
        <w:rPr>
          <w:rFonts w:ascii="Calibri" w:cs="Calibri" w:eastAsia="Calibri" w:hAnsi="Calibri"/>
          <w:b/>
          <w:bCs/>
          <w:color w:val="0B6E4F"/>
          <w:sz w:val="30"/>
          <w:szCs w:val="30"/>
        </w:rPr>
        <w:t xml:space="preserve">7. Frontier-Cloud Backend Layer (Claude / GPT / Gemini)</w:t>
      </w:r>
    </w:p>
    <w:p>
      <w:pPr>
        <w:spacing w:after="120" w:line="276"/>
      </w:pPr>
      <w:r>
        <w:rPr>
          <w:rFonts w:ascii="Calibri" w:cs="Calibri" w:eastAsia="Calibri" w:hAnsi="Calibri"/>
          <w:color w:val="1A2733"/>
          <w:sz w:val="21"/>
          <w:szCs w:val="21"/>
        </w:rPr>
        <w:t xml:space="preserve">Goal: make frontier models first-class </w:t>
      </w:r>
      <w:r>
        <w:rPr>
          <w:rFonts w:ascii="Calibri" w:cs="Calibri" w:eastAsia="Calibri" w:hAnsi="Calibri"/>
          <w:b/>
          <w:bCs/>
          <w:color w:val="1A2733"/>
          <w:sz w:val="21"/>
          <w:szCs w:val="21"/>
        </w:rPr>
        <w:t xml:space="preserve">execution</w:t>
      </w:r>
      <w:r>
        <w:rPr>
          <w:rFonts w:ascii="Calibri" w:cs="Calibri" w:eastAsia="Calibri" w:hAnsi="Calibri"/>
          <w:color w:val="1A2733"/>
          <w:sz w:val="21"/>
          <w:szCs w:val="21"/>
        </w:rPr>
        <w:t xml:space="preserve"> targets — chosen by the router, bounded by the same external-safe gate as Qwen — rather than out-of-band file handoffs. Reuse the existing </w:t>
      </w:r>
      <w:r>
        <w:rPr>
          <w:rFonts w:ascii="Consolas" w:cs="Consolas" w:eastAsia="Consolas" w:hAnsi="Consolas"/>
          <w:color w:val="1F4E79"/>
          <w:sz w:val="19"/>
          <w:szCs w:val="19"/>
        </w:rPr>
        <w:t xml:space="preserve">LocalBackend</w:t>
      </w:r>
      <w:r>
        <w:rPr>
          <w:rFonts w:ascii="Calibri" w:cs="Calibri" w:eastAsia="Calibri" w:hAnsi="Calibri"/>
          <w:sz w:val="21"/>
          <w:szCs w:val="21"/>
        </w:rPr>
        <w:t xml:space="preserve"> / </w:t>
      </w:r>
      <w:r>
        <w:rPr>
          <w:rFonts w:ascii="Consolas" w:cs="Consolas" w:eastAsia="Consolas" w:hAnsi="Consolas"/>
          <w:color w:val="1F4E79"/>
          <w:sz w:val="19"/>
          <w:szCs w:val="19"/>
        </w:rPr>
        <w:t xml:space="preserve">OpenAICompatibleBackend</w:t>
      </w:r>
      <w:r>
        <w:rPr>
          <w:rFonts w:ascii="Calibri" w:cs="Calibri" w:eastAsia="Calibri" w:hAnsi="Calibri"/>
          <w:color w:val="1A2733"/>
          <w:sz w:val="21"/>
          <w:szCs w:val="21"/>
        </w:rPr>
        <w:t xml:space="preserve"> contract so the engine needs no change.</w:t>
      </w:r>
    </w:p>
    <w:p>
      <w:pPr>
        <w:pStyle w:val="Heading2"/>
        <w:spacing w:after="90" w:before="220"/>
      </w:pPr>
      <w:r>
        <w:rPr>
          <w:rFonts w:ascii="Calibri" w:cs="Calibri" w:eastAsia="Calibri" w:hAnsi="Calibri"/>
          <w:b/>
          <w:bCs/>
          <w:color w:val="1F4E79"/>
          <w:sz w:val="25"/>
          <w:szCs w:val="25"/>
        </w:rPr>
        <w:t xml:space="preserve">7.1 Backend interface</w:t>
      </w:r>
    </w:p>
    <w:p>
      <w:pPr>
        <w:spacing w:after="120" w:line="276"/>
      </w:pPr>
      <w:r>
        <w:rPr>
          <w:rFonts w:ascii="Calibri" w:cs="Calibri" w:eastAsia="Calibri" w:hAnsi="Calibri"/>
          <w:color w:val="1A2733"/>
          <w:sz w:val="21"/>
          <w:szCs w:val="21"/>
        </w:rPr>
        <w:t xml:space="preserve">Add a </w:t>
      </w:r>
      <w:r>
        <w:rPr>
          <w:rFonts w:ascii="Consolas" w:cs="Consolas" w:eastAsia="Consolas" w:hAnsi="Consolas"/>
          <w:color w:val="1F4E79"/>
          <w:sz w:val="19"/>
          <w:szCs w:val="19"/>
        </w:rPr>
        <w:t xml:space="preserve">CloudProviderBackend</w:t>
      </w:r>
      <w:r>
        <w:rPr>
          <w:rFonts w:ascii="Calibri" w:cs="Calibri" w:eastAsia="Calibri" w:hAnsi="Calibri"/>
          <w:color w:val="1A2733"/>
          <w:sz w:val="21"/>
          <w:szCs w:val="21"/>
        </w:rPr>
        <w:t xml:space="preserve"> base class exposing the same </w:t>
      </w:r>
      <w:r>
        <w:rPr>
          <w:rFonts w:ascii="Consolas" w:cs="Consolas" w:eastAsia="Consolas" w:hAnsi="Consolas"/>
          <w:color w:val="1F4E79"/>
          <w:sz w:val="19"/>
          <w:szCs w:val="19"/>
        </w:rPr>
        <w:t xml:space="preserve">generate(messages, temperature, timeout, stream_callback) -&gt; BackendResponse</w:t>
      </w:r>
      <w:r>
        <w:rPr>
          <w:rFonts w:ascii="Calibri" w:cs="Calibri" w:eastAsia="Calibri" w:hAnsi="Calibri"/>
          <w:color w:val="1A2733"/>
          <w:sz w:val="21"/>
          <w:szCs w:val="21"/>
        </w:rPr>
        <w:t xml:space="preserve"> contract the engine already calls, with three concrete subclasses:</w:t>
      </w:r>
    </w:p>
    <w:tbl>
      <w:tblPr>
        <w:tblW w:type="dxa" w:w="9840"/>
        <w:tblBorders>
          <w:top w:val="single" w:color="C9D3CE" w:sz="4"/>
          <w:left w:val="single" w:color="C9D3CE" w:sz="4"/>
          <w:bottom w:val="single" w:color="C9D3CE" w:sz="4"/>
          <w:right w:val="single" w:color="C9D3CE" w:sz="4"/>
          <w:insideH w:val="single" w:color="DCE4E0" w:sz="2"/>
          <w:insideV w:val="single" w:color="DCE4E0" w:sz="2"/>
        </w:tblBorders>
      </w:tblPr>
      <w:tblGrid>
        <w:gridCol w:w="2300"/>
        <w:gridCol w:w="3200"/>
        <w:gridCol w:w="4340"/>
      </w:tblGrid>
      <w:tr>
        <w:trPr>
          <w:tblHeader/>
        </w:trPr>
        <w:tc>
          <w:tcPr>
            <w:tcW w:type="dxa" w:w="2300"/>
            <w:shd w:fill="0B6E4F" w:val="clear"/>
            <w:tcMar>
              <w:top w:type="dxa" w:w="70"/>
              <w:left w:type="dxa" w:w="110"/>
              <w:bottom w:type="dxa" w:w="70"/>
              <w:right w:type="dxa" w:w="110"/>
            </w:tcMar>
          </w:tcPr>
          <w:p>
            <w:r>
              <w:rPr>
                <w:rFonts w:ascii="Calibri" w:cs="Calibri" w:eastAsia="Calibri" w:hAnsi="Calibri"/>
                <w:b/>
                <w:bCs/>
                <w:color w:val="FFFFFF"/>
                <w:sz w:val="19"/>
                <w:szCs w:val="19"/>
              </w:rPr>
              <w:t xml:space="preserve">Backend</w:t>
            </w:r>
          </w:p>
        </w:tc>
        <w:tc>
          <w:tcPr>
            <w:tcW w:type="dxa" w:w="3200"/>
            <w:shd w:fill="0B6E4F" w:val="clear"/>
            <w:tcMar>
              <w:top w:type="dxa" w:w="70"/>
              <w:left w:type="dxa" w:w="110"/>
              <w:bottom w:type="dxa" w:w="70"/>
              <w:right w:type="dxa" w:w="110"/>
            </w:tcMar>
          </w:tcPr>
          <w:p>
            <w:r>
              <w:rPr>
                <w:rFonts w:ascii="Calibri" w:cs="Calibri" w:eastAsia="Calibri" w:hAnsi="Calibri"/>
                <w:b/>
                <w:bCs/>
                <w:color w:val="FFFFFF"/>
                <w:sz w:val="19"/>
                <w:szCs w:val="19"/>
              </w:rPr>
              <w:t xml:space="preserve">SDK / endpoint</w:t>
            </w:r>
          </w:p>
        </w:tc>
        <w:tc>
          <w:tcPr>
            <w:tcW w:type="dxa" w:w="4340"/>
            <w:shd w:fill="0B6E4F" w:val="clear"/>
            <w:tcMar>
              <w:top w:type="dxa" w:w="70"/>
              <w:left w:type="dxa" w:w="110"/>
              <w:bottom w:type="dxa" w:w="70"/>
              <w:right w:type="dxa" w:w="110"/>
            </w:tcMar>
          </w:tcPr>
          <w:p>
            <w:r>
              <w:rPr>
                <w:rFonts w:ascii="Calibri" w:cs="Calibri" w:eastAsia="Calibri" w:hAnsi="Calibri"/>
                <w:b/>
                <w:bCs/>
                <w:color w:val="FFFFFF"/>
                <w:sz w:val="19"/>
                <w:szCs w:val="19"/>
              </w:rPr>
              <w:t xml:space="preserve">Notes</w:t>
            </w:r>
          </w:p>
        </w:tc>
      </w:tr>
      <w:tr>
        <w:tc>
          <w:tcPr>
            <w:tcW w:type="dxa" w:w="2300"/>
            <w:shd w:fill="F3F6F5" w:val="clear"/>
            <w:tcMar>
              <w:top w:type="dxa" w:w="60"/>
              <w:left w:type="dxa" w:w="110"/>
              <w:bottom w:type="dxa" w:w="60"/>
              <w:right w:type="dxa" w:w="110"/>
            </w:tcMar>
          </w:tcPr>
          <w:p>
            <w:r>
              <w:rPr>
                <w:rFonts w:ascii="Consolas" w:cs="Consolas" w:eastAsia="Consolas" w:hAnsi="Consolas"/>
                <w:color w:val="1F4E79"/>
                <w:sz w:val="19"/>
                <w:szCs w:val="19"/>
              </w:rPr>
              <w:t xml:space="preserve">AnthropicBackend</w:t>
            </w:r>
          </w:p>
        </w:tc>
        <w:tc>
          <w:tcPr>
            <w:tcW w:type="dxa" w:w="3200"/>
            <w:shd w:fill="F3F6F5" w:val="clear"/>
            <w:tcMar>
              <w:top w:type="dxa" w:w="60"/>
              <w:left w:type="dxa" w:w="110"/>
              <w:bottom w:type="dxa" w:w="60"/>
              <w:right w:type="dxa" w:w="110"/>
            </w:tcMar>
          </w:tcPr>
          <w:p>
            <w:r>
              <w:rPr>
                <w:rFonts w:ascii="Calibri" w:cs="Calibri" w:eastAsia="Calibri" w:hAnsi="Calibri"/>
                <w:color w:val="1A2733"/>
                <w:sz w:val="19"/>
                <w:szCs w:val="19"/>
              </w:rPr>
              <w:t xml:space="preserve">Anthropic Messages API</w:t>
            </w:r>
          </w:p>
        </w:tc>
        <w:tc>
          <w:tcPr>
            <w:tcW w:type="dxa" w:w="4340"/>
            <w:shd w:fill="F3F6F5" w:val="clear"/>
            <w:tcMar>
              <w:top w:type="dxa" w:w="60"/>
              <w:left w:type="dxa" w:w="110"/>
              <w:bottom w:type="dxa" w:w="60"/>
              <w:right w:type="dxa" w:w="110"/>
            </w:tcMar>
          </w:tcPr>
          <w:p>
            <w:r>
              <w:rPr>
                <w:rFonts w:ascii="Calibri" w:cs="Calibri" w:eastAsia="Calibri" w:hAnsi="Calibri"/>
                <w:color w:val="1A2733"/>
                <w:sz w:val="19"/>
                <w:szCs w:val="19"/>
              </w:rPr>
              <w:t xml:space="preserve">Native tool-use + streaming; map system/role blocks; report input/output tokens from usage.</w:t>
            </w:r>
          </w:p>
        </w:tc>
      </w:tr>
      <w:tr>
        <w:tc>
          <w:tcPr>
            <w:tcW w:type="dxa" w:w="2300"/>
            <w:shd w:fill="FFFFFF" w:val="clear"/>
            <w:tcMar>
              <w:top w:type="dxa" w:w="60"/>
              <w:left w:type="dxa" w:w="110"/>
              <w:bottom w:type="dxa" w:w="60"/>
              <w:right w:type="dxa" w:w="110"/>
            </w:tcMar>
          </w:tcPr>
          <w:p>
            <w:r>
              <w:rPr>
                <w:rFonts w:ascii="Consolas" w:cs="Consolas" w:eastAsia="Consolas" w:hAnsi="Consolas"/>
                <w:color w:val="1F4E79"/>
                <w:sz w:val="19"/>
                <w:szCs w:val="19"/>
              </w:rPr>
              <w:t xml:space="preserve">OpenAIBackend</w:t>
            </w:r>
          </w:p>
        </w:tc>
        <w:tc>
          <w:tcPr>
            <w:tcW w:type="dxa" w:w="3200"/>
            <w:shd w:fill="FFFFFF" w:val="clear"/>
            <w:tcMar>
              <w:top w:type="dxa" w:w="60"/>
              <w:left w:type="dxa" w:w="110"/>
              <w:bottom w:type="dxa" w:w="60"/>
              <w:right w:type="dxa" w:w="110"/>
            </w:tcMar>
          </w:tcPr>
          <w:p>
            <w:r>
              <w:rPr>
                <w:rFonts w:ascii="Calibri" w:cs="Calibri" w:eastAsia="Calibri" w:hAnsi="Calibri"/>
                <w:color w:val="1A2733"/>
                <w:sz w:val="19"/>
                <w:szCs w:val="19"/>
              </w:rPr>
              <w:t xml:space="preserve">OpenAI Chat Completions / Responses</w:t>
            </w:r>
          </w:p>
        </w:tc>
        <w:tc>
          <w:tcPr>
            <w:tcW w:type="dxa" w:w="4340"/>
            <w:shd w:fill="FFFFFF" w:val="clear"/>
            <w:tcMar>
              <w:top w:type="dxa" w:w="60"/>
              <w:left w:type="dxa" w:w="110"/>
              <w:bottom w:type="dxa" w:w="60"/>
              <w:right w:type="dxa" w:w="110"/>
            </w:tcMar>
          </w:tcPr>
          <w:p>
            <w:r>
              <w:rPr>
                <w:rFonts w:ascii="Calibri" w:cs="Calibri" w:eastAsia="Calibri" w:hAnsi="Calibri"/>
                <w:color w:val="1A2733"/>
                <w:sz w:val="19"/>
                <w:szCs w:val="19"/>
              </w:rPr>
              <w:t xml:space="preserve">Already OpenAI-compatible; thin subclass of the existing adapter with auth + base_url.</w:t>
            </w:r>
          </w:p>
        </w:tc>
      </w:tr>
      <w:tr>
        <w:tc>
          <w:tcPr>
            <w:tcW w:type="dxa" w:w="2300"/>
            <w:shd w:fill="F3F6F5" w:val="clear"/>
            <w:tcMar>
              <w:top w:type="dxa" w:w="60"/>
              <w:left w:type="dxa" w:w="110"/>
              <w:bottom w:type="dxa" w:w="60"/>
              <w:right w:type="dxa" w:w="110"/>
            </w:tcMar>
          </w:tcPr>
          <w:p>
            <w:r>
              <w:rPr>
                <w:rFonts w:ascii="Consolas" w:cs="Consolas" w:eastAsia="Consolas" w:hAnsi="Consolas"/>
                <w:color w:val="1F4E79"/>
                <w:sz w:val="19"/>
                <w:szCs w:val="19"/>
              </w:rPr>
              <w:t xml:space="preserve">GeminiBackend</w:t>
            </w:r>
          </w:p>
        </w:tc>
        <w:tc>
          <w:tcPr>
            <w:tcW w:type="dxa" w:w="3200"/>
            <w:shd w:fill="F3F6F5" w:val="clear"/>
            <w:tcMar>
              <w:top w:type="dxa" w:w="60"/>
              <w:left w:type="dxa" w:w="110"/>
              <w:bottom w:type="dxa" w:w="60"/>
              <w:right w:type="dxa" w:w="110"/>
            </w:tcMar>
          </w:tcPr>
          <w:p>
            <w:r>
              <w:rPr>
                <w:rFonts w:ascii="Calibri" w:cs="Calibri" w:eastAsia="Calibri" w:hAnsi="Calibri"/>
                <w:color w:val="1A2733"/>
                <w:sz w:val="19"/>
                <w:szCs w:val="19"/>
              </w:rPr>
              <w:t xml:space="preserve">Google Gemini API</w:t>
            </w:r>
          </w:p>
        </w:tc>
        <w:tc>
          <w:tcPr>
            <w:tcW w:type="dxa" w:w="4340"/>
            <w:shd w:fill="F3F6F5" w:val="clear"/>
            <w:tcMar>
              <w:top w:type="dxa" w:w="60"/>
              <w:left w:type="dxa" w:w="110"/>
              <w:bottom w:type="dxa" w:w="60"/>
              <w:right w:type="dxa" w:w="110"/>
            </w:tcMar>
          </w:tcPr>
          <w:p>
            <w:r>
              <w:rPr>
                <w:rFonts w:ascii="Calibri" w:cs="Calibri" w:eastAsia="Calibri" w:hAnsi="Calibri"/>
                <w:color w:val="1A2733"/>
                <w:sz w:val="19"/>
                <w:szCs w:val="19"/>
              </w:rPr>
              <w:t xml:space="preserve">Adapt role naming (user/model) and usageMetadata to the shared TokenMetrics shape.</w:t>
            </w:r>
          </w:p>
        </w:tc>
      </w:tr>
    </w:tbl>
    <w:p>
      <w:pPr>
        <w:pStyle w:val="Heading2"/>
        <w:spacing w:after="90" w:before="220"/>
      </w:pPr>
      <w:r>
        <w:rPr>
          <w:rFonts w:ascii="Calibri" w:cs="Calibri" w:eastAsia="Calibri" w:hAnsi="Calibri"/>
          <w:b/>
          <w:bCs/>
          <w:color w:val="1F4E79"/>
          <w:sz w:val="25"/>
          <w:szCs w:val="25"/>
        </w:rPr>
        <w:t xml:space="preserve">7.2 Provider registry &amp; selection policy</w:t>
      </w:r>
    </w:p>
    <w:p>
      <w:pPr>
        <w:pStyle w:val="ListParagraph"/>
        <w:numPr>
          <w:ilvl w:val="0"/>
          <w:numId w:val="2"/>
        </w:numPr>
        <w:spacing w:after="60" w:line="264"/>
      </w:pPr>
      <w:r>
        <w:rPr>
          <w:rFonts w:ascii="Calibri" w:cs="Calibri" w:eastAsia="Calibri" w:hAnsi="Calibri"/>
          <w:color w:val="1A2733"/>
          <w:sz w:val="21"/>
          <w:szCs w:val="21"/>
        </w:rPr>
        <w:t xml:space="preserve">Extend </w:t>
      </w:r>
      <w:r>
        <w:rPr>
          <w:rFonts w:ascii="Consolas" w:cs="Consolas" w:eastAsia="Consolas" w:hAnsi="Consolas"/>
          <w:color w:val="1F4E79"/>
          <w:sz w:val="19"/>
          <w:szCs w:val="19"/>
        </w:rPr>
        <w:t xml:space="preserve">create_backend</w:t>
      </w:r>
      <w:r>
        <w:rPr>
          <w:rFonts w:ascii="Calibri" w:cs="Calibri" w:eastAsia="Calibri" w:hAnsi="Calibri"/>
          <w:sz w:val="21"/>
          <w:szCs w:val="21"/>
        </w:rPr>
        <w:t xml:space="preserve"> and </w:t>
      </w:r>
      <w:r>
        <w:rPr>
          <w:rFonts w:ascii="Consolas" w:cs="Consolas" w:eastAsia="Consolas" w:hAnsi="Consolas"/>
          <w:color w:val="1F4E79"/>
          <w:sz w:val="19"/>
          <w:szCs w:val="19"/>
        </w:rPr>
        <w:t xml:space="preserve">config</w:t>
      </w:r>
      <w:r>
        <w:rPr>
          <w:rFonts w:ascii="Calibri" w:cs="Calibri" w:eastAsia="Calibri" w:hAnsi="Calibri"/>
          <w:color w:val="1A2733"/>
          <w:sz w:val="21"/>
          <w:szCs w:val="21"/>
        </w:rPr>
        <w:t xml:space="preserve"> with a provider registry keyed by name, holding: base URL, model id, API-key env var, per-1M input/output price, context window, and an </w:t>
      </w:r>
      <w:r>
        <w:rPr>
          <w:rFonts w:ascii="Consolas" w:cs="Consolas" w:eastAsia="Consolas" w:hAnsi="Consolas"/>
          <w:color w:val="1F4E79"/>
          <w:sz w:val="19"/>
          <w:szCs w:val="19"/>
        </w:rPr>
        <w:t xml:space="preserve">enabled</w:t>
      </w:r>
      <w:r>
        <w:rPr>
          <w:rFonts w:ascii="Calibri" w:cs="Calibri" w:eastAsia="Calibri" w:hAnsi="Calibri"/>
          <w:color w:val="1A2733"/>
          <w:sz w:val="21"/>
          <w:szCs w:val="21"/>
        </w:rPr>
        <w:t xml:space="preserve"> flag (default off; explicit opt-in like Qwen today).</w:t>
      </w:r>
    </w:p>
    <w:p>
      <w:pPr>
        <w:pStyle w:val="ListParagraph"/>
        <w:numPr>
          <w:ilvl w:val="0"/>
          <w:numId w:val="2"/>
        </w:numPr>
        <w:spacing w:after="60" w:line="264"/>
      </w:pPr>
      <w:r>
        <w:rPr>
          <w:rFonts w:ascii="Calibri" w:cs="Calibri" w:eastAsia="Calibri" w:hAnsi="Calibri"/>
          <w:color w:val="1A2733"/>
          <w:sz w:val="21"/>
          <w:szCs w:val="21"/>
        </w:rPr>
        <w:t xml:space="preserve">Add a selection policy so </w:t>
      </w:r>
      <w:r>
        <w:rPr>
          <w:rFonts w:ascii="Consolas" w:cs="Consolas" w:eastAsia="Consolas" w:hAnsi="Consolas"/>
          <w:color w:val="1F4E79"/>
          <w:sz w:val="19"/>
          <w:szCs w:val="19"/>
        </w:rPr>
        <w:t xml:space="preserve">cloud_primary/secondary</w:t>
      </w:r>
      <w:r>
        <w:rPr>
          <w:rFonts w:ascii="Calibri" w:cs="Calibri" w:eastAsia="Calibri" w:hAnsi="Calibri"/>
          <w:color w:val="1A2733"/>
          <w:sz w:val="21"/>
          <w:szCs w:val="21"/>
        </w:rPr>
        <w:t xml:space="preserve"> bind to concrete providers by a declared preference order and a cost/capability match — e.g., reasoning-heavy → Claude/GPT high tier; long-context extraction → Gemini; cost-sensitive → cheapest tier that passes the task class's quality gate.</w:t>
      </w:r>
    </w:p>
    <w:p>
      <w:pPr>
        <w:pStyle w:val="ListParagraph"/>
        <w:numPr>
          <w:ilvl w:val="0"/>
          <w:numId w:val="2"/>
        </w:numPr>
        <w:spacing w:after="60" w:line="264"/>
      </w:pPr>
      <w:r>
        <w:rPr>
          <w:rFonts w:ascii="Calibri" w:cs="Calibri" w:eastAsia="Calibri" w:hAnsi="Calibri"/>
          <w:color w:val="1A2733"/>
          <w:sz w:val="21"/>
          <w:szCs w:val="21"/>
        </w:rPr>
        <w:t xml:space="preserve">Record </w:t>
      </w:r>
      <w:r>
        <w:rPr>
          <w:rFonts w:ascii="Consolas" w:cs="Consolas" w:eastAsia="Consolas" w:hAnsi="Consolas"/>
          <w:color w:val="1F4E79"/>
          <w:sz w:val="19"/>
          <w:szCs w:val="19"/>
        </w:rPr>
        <w:t xml:space="preserve">selected_provider</w:t>
      </w:r>
      <w:r>
        <w:rPr>
          <w:rFonts w:ascii="Calibri" w:cs="Calibri" w:eastAsia="Calibri" w:hAnsi="Calibri"/>
          <w:sz w:val="21"/>
          <w:szCs w:val="21"/>
        </w:rPr>
        <w:t xml:space="preserve">, </w:t>
      </w:r>
      <w:r>
        <w:rPr>
          <w:rFonts w:ascii="Consolas" w:cs="Consolas" w:eastAsia="Consolas" w:hAnsi="Consolas"/>
          <w:color w:val="1F4E79"/>
          <w:sz w:val="19"/>
          <w:szCs w:val="19"/>
        </w:rPr>
        <w:t xml:space="preserve">selected_model</w:t>
      </w:r>
      <w:r>
        <w:rPr>
          <w:rFonts w:ascii="Calibri" w:cs="Calibri" w:eastAsia="Calibri" w:hAnsi="Calibri"/>
          <w:color w:val="1A2733"/>
          <w:sz w:val="21"/>
          <w:szCs w:val="21"/>
        </w:rPr>
        <w:t xml:space="preserve">, and estimated cost in the existing route-decision event so reports can compare providers the way </w:t>
      </w:r>
      <w:r>
        <w:rPr>
          <w:rFonts w:ascii="Consolas" w:cs="Consolas" w:eastAsia="Consolas" w:hAnsi="Consolas"/>
          <w:color w:val="1F4E79"/>
          <w:sz w:val="19"/>
          <w:szCs w:val="19"/>
        </w:rPr>
        <w:t xml:space="preserve">study_002</w:t>
      </w:r>
      <w:r>
        <w:rPr>
          <w:rFonts w:ascii="Calibri" w:cs="Calibri" w:eastAsia="Calibri" w:hAnsi="Calibri"/>
          <w:color w:val="1A2733"/>
          <w:sz w:val="21"/>
          <w:szCs w:val="21"/>
        </w:rPr>
        <w:t xml:space="preserve"> compares local backends.</w:t>
      </w:r>
    </w:p>
    <w:p>
      <w:pPr>
        <w:pStyle w:val="Heading2"/>
        <w:spacing w:after="90" w:before="220"/>
      </w:pPr>
      <w:r>
        <w:rPr>
          <w:rFonts w:ascii="Calibri" w:cs="Calibri" w:eastAsia="Calibri" w:hAnsi="Calibri"/>
          <w:b/>
          <w:bCs/>
          <w:color w:val="1F4E79"/>
          <w:sz w:val="25"/>
          <w:szCs w:val="25"/>
        </w:rPr>
        <w:t xml:space="preserve">7.3 Safety &amp; cost guardrails (non-negotiable)</w:t>
      </w:r>
    </w:p>
    <w:p>
      <w:pPr>
        <w:pStyle w:val="ListParagraph"/>
        <w:numPr>
          <w:ilvl w:val="0"/>
          <w:numId w:val="2"/>
        </w:numPr>
        <w:spacing w:after="60" w:line="264"/>
      </w:pPr>
      <w:r>
        <w:rPr>
          <w:rFonts w:ascii="Calibri" w:cs="Calibri" w:eastAsia="Calibri" w:hAnsi="Calibri"/>
          <w:b/>
          <w:bCs/>
          <w:color w:val="1A2733"/>
          <w:sz w:val="21"/>
          <w:szCs w:val="21"/>
        </w:rPr>
        <w:t xml:space="preserve">External-safe gate unchanged: </w:t>
      </w:r>
      <w:r>
        <w:rPr>
          <w:rFonts w:ascii="Calibri" w:cs="Calibri" w:eastAsia="Calibri" w:hAnsi="Calibri"/>
          <w:color w:val="1A2733"/>
          <w:sz w:val="21"/>
          <w:szCs w:val="21"/>
        </w:rPr>
        <w:t xml:space="preserve">no frontier call for local-only / sensitive packets. Frontier providers inherit the exact fail-closed path Qwen uses.</w:t>
      </w:r>
    </w:p>
    <w:p>
      <w:pPr>
        <w:pStyle w:val="ListParagraph"/>
        <w:numPr>
          <w:ilvl w:val="0"/>
          <w:numId w:val="2"/>
        </w:numPr>
        <w:spacing w:after="60" w:line="264"/>
      </w:pPr>
      <w:r>
        <w:rPr>
          <w:rFonts w:ascii="Calibri" w:cs="Calibri" w:eastAsia="Calibri" w:hAnsi="Calibri"/>
          <w:b/>
          <w:bCs/>
          <w:color w:val="1A2733"/>
          <w:sz w:val="21"/>
          <w:szCs w:val="21"/>
        </w:rPr>
        <w:t xml:space="preserve">Per-provider credit/budget: </w:t>
      </w:r>
      <w:r>
        <w:rPr>
          <w:rFonts w:ascii="Calibri" w:cs="Calibri" w:eastAsia="Calibri" w:hAnsi="Calibri"/>
          <w:color w:val="1A2733"/>
          <w:sz w:val="21"/>
          <w:szCs w:val="21"/>
        </w:rPr>
        <w:t xml:space="preserve">a daily and per-task spend ceiling; when exhausted, the provider's </w:t>
      </w:r>
      <w:r>
        <w:rPr>
          <w:rFonts w:ascii="Consolas" w:cs="Consolas" w:eastAsia="Consolas" w:hAnsi="Consolas"/>
          <w:color w:val="1F4E79"/>
          <w:sz w:val="19"/>
          <w:szCs w:val="19"/>
        </w:rPr>
        <w:t xml:space="preserve">cloud_credit_state</w:t>
      </w:r>
      <w:r>
        <w:rPr>
          <w:rFonts w:ascii="Calibri" w:cs="Calibri" w:eastAsia="Calibri" w:hAnsi="Calibri"/>
          <w:color w:val="1A2733"/>
          <w:sz w:val="21"/>
          <w:szCs w:val="21"/>
        </w:rPr>
        <w:t xml:space="preserve"> flips to blocked and the router degrades to local or human handoff.</w:t>
      </w:r>
    </w:p>
    <w:p>
      <w:pPr>
        <w:pStyle w:val="ListParagraph"/>
        <w:numPr>
          <w:ilvl w:val="0"/>
          <w:numId w:val="2"/>
        </w:numPr>
        <w:spacing w:after="60" w:line="264"/>
      </w:pPr>
      <w:r>
        <w:rPr>
          <w:rFonts w:ascii="Calibri" w:cs="Calibri" w:eastAsia="Calibri" w:hAnsi="Calibri"/>
          <w:b/>
          <w:bCs/>
          <w:color w:val="1A2733"/>
          <w:sz w:val="21"/>
          <w:szCs w:val="21"/>
        </w:rPr>
        <w:t xml:space="preserve">Egress transparency: </w:t>
      </w:r>
      <w:r>
        <w:rPr>
          <w:rFonts w:ascii="Calibri" w:cs="Calibri" w:eastAsia="Calibri" w:hAnsi="Calibri"/>
          <w:color w:val="1A2733"/>
          <w:sz w:val="21"/>
          <w:szCs w:val="21"/>
        </w:rPr>
        <w:t xml:space="preserve">every frontier call logs which provider saw the (redacted) packet, preserving the auditability invariant.</w:t>
      </w:r>
    </w:p>
    <w:tbl>
      <w:tblPr>
        <w:tblW w:type="pct" w:w="100%"/>
        <w:tblBorders>
          <w:top w:val="single" w:color="E8EEF5" w:sz="2"/>
          <w:left w:val="single" w:color="1F4E79" w:sz="24"/>
          <w:bottom w:val="single" w:color="E8EEF5" w:sz="2"/>
          <w:right w:val="single" w:color="E8EEF5" w:sz="2"/>
          <w:insideH w:val="none"/>
          <w:insideV w:val="none"/>
        </w:tblBorders>
      </w:tblPr>
      <w:tblGrid>
        <w:gridCol w:w="9840"/>
      </w:tblGrid>
      <w:tr>
        <w:tc>
          <w:tcPr>
            <w:tcW w:type="dxa" w:w="9840"/>
            <w:shd w:fill="E8EEF5" w:val="clear"/>
            <w:tcMar>
              <w:top w:type="dxa" w:w="120"/>
              <w:left w:type="dxa" w:w="200"/>
              <w:bottom w:type="dxa" w:w="120"/>
              <w:right w:type="dxa" w:w="200"/>
            </w:tcMar>
          </w:tcPr>
          <w:p>
            <w:pPr>
              <w:spacing w:after="60"/>
            </w:pPr>
            <w:r>
              <w:rPr>
                <w:rFonts w:ascii="Calibri" w:cs="Calibri" w:eastAsia="Calibri" w:hAnsi="Calibri"/>
                <w:b/>
                <w:bCs/>
                <w:color w:val="1F4E79"/>
                <w:sz w:val="21"/>
                <w:szCs w:val="21"/>
              </w:rPr>
              <w:t xml:space="preserve">Design note — keep the handoff lane too</w:t>
            </w:r>
          </w:p>
          <w:p>
            <w:pPr>
              <w:spacing w:after="40"/>
            </w:pPr>
            <w:r>
              <w:rPr>
                <w:rFonts w:ascii="Calibri" w:cs="Calibri" w:eastAsia="Calibri" w:hAnsi="Calibri"/>
                <w:color w:val="1A2733"/>
                <w:sz w:val="20"/>
                <w:szCs w:val="20"/>
              </w:rPr>
              <w:t xml:space="preserve">The Codex/Antigravity file-handoff lane is still valuable for IDE-supervised, human-in-the-loop work. Add live frontier backends as a parallel capability, not a replacement — the router chooses live API vs. supervised handoff by risk and review requirement.</w:t>
            </w:r>
          </w:p>
        </w:tc>
      </w:tr>
    </w:tbl>
    <w:p>
      <w:r>
        <w:br w:type="page"/>
      </w:r>
    </w:p>
    <w:p>
      <w:pPr>
        <w:pStyle w:val="Heading1"/>
        <w:pBdr>
          <w:bottom w:val="single" w:color="0B6E4F" w:sz="10" w:space="4"/>
        </w:pBdr>
        <w:spacing w:after="140" w:before="320"/>
      </w:pPr>
      <w:r>
        <w:rPr>
          <w:rFonts w:ascii="Calibri" w:cs="Calibri" w:eastAsia="Calibri" w:hAnsi="Calibri"/>
          <w:b/>
          <w:bCs/>
          <w:color w:val="0B6E4F"/>
          <w:sz w:val="30"/>
          <w:szCs w:val="30"/>
        </w:rPr>
        <w:t xml:space="preserve">8. Token-Efficiency Enforcement</w:t>
      </w:r>
    </w:p>
    <w:p>
      <w:pPr>
        <w:spacing w:after="120" w:line="276"/>
      </w:pPr>
      <w:r>
        <w:rPr>
          <w:rFonts w:ascii="Calibri" w:cs="Calibri" w:eastAsia="Calibri" w:hAnsi="Calibri"/>
          <w:color w:val="1A2733"/>
          <w:sz w:val="21"/>
          <w:szCs w:val="21"/>
        </w:rPr>
        <w:t xml:space="preserve">Move from measurement to stewardship without losing the evidence discipline. Enforcement is staged so it stays advisory until evidence supports each automatic step — consistent with the project's stated caution.</w:t>
      </w:r>
    </w:p>
    <w:tbl>
      <w:tblPr>
        <w:tblW w:type="dxa" w:w="9840"/>
        <w:tblBorders>
          <w:top w:val="single" w:color="C9D3CE" w:sz="4"/>
          <w:left w:val="single" w:color="C9D3CE" w:sz="4"/>
          <w:bottom w:val="single" w:color="C9D3CE" w:sz="4"/>
          <w:right w:val="single" w:color="C9D3CE" w:sz="4"/>
          <w:insideH w:val="single" w:color="DCE4E0" w:sz="2"/>
          <w:insideV w:val="single" w:color="DCE4E0" w:sz="2"/>
        </w:tblBorders>
      </w:tblPr>
      <w:tblGrid>
        <w:gridCol w:w="2200"/>
        <w:gridCol w:w="4700"/>
        <w:gridCol w:w="2940"/>
      </w:tblGrid>
      <w:tr>
        <w:trPr>
          <w:tblHeader/>
        </w:trPr>
        <w:tc>
          <w:tcPr>
            <w:tcW w:type="dxa" w:w="2200"/>
            <w:shd w:fill="0B6E4F" w:val="clear"/>
            <w:tcMar>
              <w:top w:type="dxa" w:w="70"/>
              <w:left w:type="dxa" w:w="110"/>
              <w:bottom w:type="dxa" w:w="70"/>
              <w:right w:type="dxa" w:w="110"/>
            </w:tcMar>
          </w:tcPr>
          <w:p>
            <w:r>
              <w:rPr>
                <w:rFonts w:ascii="Calibri" w:cs="Calibri" w:eastAsia="Calibri" w:hAnsi="Calibri"/>
                <w:b/>
                <w:bCs/>
                <w:color w:val="FFFFFF"/>
                <w:sz w:val="19"/>
                <w:szCs w:val="19"/>
              </w:rPr>
              <w:t xml:space="preserve">Stage</w:t>
            </w:r>
          </w:p>
        </w:tc>
        <w:tc>
          <w:tcPr>
            <w:tcW w:type="dxa" w:w="4700"/>
            <w:shd w:fill="0B6E4F" w:val="clear"/>
            <w:tcMar>
              <w:top w:type="dxa" w:w="70"/>
              <w:left w:type="dxa" w:w="110"/>
              <w:bottom w:type="dxa" w:w="70"/>
              <w:right w:type="dxa" w:w="110"/>
            </w:tcMar>
          </w:tcPr>
          <w:p>
            <w:r>
              <w:rPr>
                <w:rFonts w:ascii="Calibri" w:cs="Calibri" w:eastAsia="Calibri" w:hAnsi="Calibri"/>
                <w:b/>
                <w:bCs/>
                <w:color w:val="FFFFFF"/>
                <w:sz w:val="19"/>
                <w:szCs w:val="19"/>
              </w:rPr>
              <w:t xml:space="preserve">Behavior</w:t>
            </w:r>
          </w:p>
        </w:tc>
        <w:tc>
          <w:tcPr>
            <w:tcW w:type="dxa" w:w="2940"/>
            <w:shd w:fill="0B6E4F" w:val="clear"/>
            <w:tcMar>
              <w:top w:type="dxa" w:w="70"/>
              <w:left w:type="dxa" w:w="110"/>
              <w:bottom w:type="dxa" w:w="70"/>
              <w:right w:type="dxa" w:w="110"/>
            </w:tcMar>
          </w:tcPr>
          <w:p>
            <w:r>
              <w:rPr>
                <w:rFonts w:ascii="Calibri" w:cs="Calibri" w:eastAsia="Calibri" w:hAnsi="Calibri"/>
                <w:b/>
                <w:bCs/>
                <w:color w:val="FFFFFF"/>
                <w:sz w:val="19"/>
                <w:szCs w:val="19"/>
              </w:rPr>
              <w:t xml:space="preserve">Trigger to advance</w:t>
            </w:r>
          </w:p>
        </w:tc>
      </w:tr>
      <w:tr>
        <w:tc>
          <w:tcPr>
            <w:tcW w:type="dxa" w:w="2200"/>
            <w:shd w:fill="F3F6F5" w:val="clear"/>
            <w:tcMar>
              <w:top w:type="dxa" w:w="60"/>
              <w:left w:type="dxa" w:w="110"/>
              <w:bottom w:type="dxa" w:w="60"/>
              <w:right w:type="dxa" w:w="110"/>
            </w:tcMar>
          </w:tcPr>
          <w:p>
            <w:r>
              <w:rPr>
                <w:rFonts w:ascii="Calibri" w:cs="Calibri" w:eastAsia="Calibri" w:hAnsi="Calibri"/>
                <w:color w:val="1A2733"/>
                <w:sz w:val="19"/>
                <w:szCs w:val="19"/>
              </w:rPr>
              <w:t xml:space="preserve">0 — Estimate (today)</w:t>
            </w:r>
          </w:p>
        </w:tc>
        <w:tc>
          <w:tcPr>
            <w:tcW w:type="dxa" w:w="4700"/>
            <w:shd w:fill="F3F6F5" w:val="clear"/>
            <w:tcMar>
              <w:top w:type="dxa" w:w="60"/>
              <w:left w:type="dxa" w:w="110"/>
              <w:bottom w:type="dxa" w:w="60"/>
              <w:right w:type="dxa" w:w="110"/>
            </w:tcMar>
          </w:tcPr>
          <w:p>
            <w:r>
              <w:rPr>
                <w:rFonts w:ascii="Calibri" w:cs="Calibri" w:eastAsia="Calibri" w:hAnsi="Calibri"/>
                <w:color w:val="1A2733"/>
                <w:sz w:val="19"/>
                <w:szCs w:val="19"/>
              </w:rPr>
              <w:t xml:space="preserve">Char-based token estimate + budget warning; context packs logged.</w:t>
            </w:r>
          </w:p>
        </w:tc>
        <w:tc>
          <w:tcPr>
            <w:tcW w:type="dxa" w:w="2940"/>
            <w:shd w:fill="F3F6F5" w:val="clear"/>
            <w:tcMar>
              <w:top w:type="dxa" w:w="60"/>
              <w:left w:type="dxa" w:w="110"/>
              <w:bottom w:type="dxa" w:w="60"/>
              <w:right w:type="dxa" w:w="110"/>
            </w:tcMar>
          </w:tcPr>
          <w:p>
            <w:r>
              <w:rPr>
                <w:rFonts w:ascii="Calibri" w:cs="Calibri" w:eastAsia="Calibri" w:hAnsi="Calibri"/>
                <w:color w:val="1A2733"/>
                <w:sz w:val="19"/>
                <w:szCs w:val="19"/>
              </w:rPr>
              <w:t xml:space="preserve">Already in place.</w:t>
            </w:r>
          </w:p>
        </w:tc>
      </w:tr>
      <w:tr>
        <w:tc>
          <w:tcPr>
            <w:tcW w:type="dxa" w:w="2200"/>
            <w:shd w:fill="FFFFFF" w:val="clear"/>
            <w:tcMar>
              <w:top w:type="dxa" w:w="60"/>
              <w:left w:type="dxa" w:w="110"/>
              <w:bottom w:type="dxa" w:w="60"/>
              <w:right w:type="dxa" w:w="110"/>
            </w:tcMar>
          </w:tcPr>
          <w:p>
            <w:r>
              <w:rPr>
                <w:rFonts w:ascii="Calibri" w:cs="Calibri" w:eastAsia="Calibri" w:hAnsi="Calibri"/>
                <w:color w:val="1A2733"/>
                <w:sz w:val="19"/>
                <w:szCs w:val="19"/>
              </w:rPr>
              <w:t xml:space="preserve">1 — Prefer-local budgeting</w:t>
            </w:r>
          </w:p>
        </w:tc>
        <w:tc>
          <w:tcPr>
            <w:tcW w:type="dxa" w:w="4700"/>
            <w:shd w:fill="FFFFFF" w:val="clear"/>
            <w:tcMar>
              <w:top w:type="dxa" w:w="60"/>
              <w:left w:type="dxa" w:w="110"/>
              <w:bottom w:type="dxa" w:w="60"/>
              <w:right w:type="dxa" w:w="110"/>
            </w:tcMar>
          </w:tcPr>
          <w:p>
            <w:r>
              <w:rPr>
                <w:rFonts w:ascii="Calibri" w:cs="Calibri" w:eastAsia="Calibri" w:hAnsi="Calibri"/>
                <w:color w:val="1A2733"/>
                <w:sz w:val="19"/>
                <w:szCs w:val="19"/>
              </w:rPr>
              <w:t xml:space="preserve">Bind each route class to its runner budget; route to the cheapest capable lane whose budget the task fits.</w:t>
            </w:r>
          </w:p>
        </w:tc>
        <w:tc>
          <w:tcPr>
            <w:tcW w:type="dxa" w:w="2940"/>
            <w:shd w:fill="FFFFFF" w:val="clear"/>
            <w:tcMar>
              <w:top w:type="dxa" w:w="60"/>
              <w:left w:type="dxa" w:w="110"/>
              <w:bottom w:type="dxa" w:w="60"/>
              <w:right w:type="dxa" w:w="110"/>
            </w:tcMar>
          </w:tcPr>
          <w:p>
            <w:r>
              <w:rPr>
                <w:rFonts w:ascii="Calibri" w:cs="Calibri" w:eastAsia="Calibri" w:hAnsi="Calibri"/>
                <w:color w:val="1A2733"/>
                <w:sz w:val="19"/>
                <w:szCs w:val="19"/>
              </w:rPr>
              <w:t xml:space="preserve">M1 landed + one week of clean route evidence.</w:t>
            </w:r>
          </w:p>
        </w:tc>
      </w:tr>
      <w:tr>
        <w:tc>
          <w:tcPr>
            <w:tcW w:type="dxa" w:w="2200"/>
            <w:shd w:fill="F3F6F5" w:val="clear"/>
            <w:tcMar>
              <w:top w:type="dxa" w:w="60"/>
              <w:left w:type="dxa" w:w="110"/>
              <w:bottom w:type="dxa" w:w="60"/>
              <w:right w:type="dxa" w:w="110"/>
            </w:tcMar>
          </w:tcPr>
          <w:p>
            <w:r>
              <w:rPr>
                <w:rFonts w:ascii="Calibri" w:cs="Calibri" w:eastAsia="Calibri" w:hAnsi="Calibri"/>
                <w:color w:val="1A2733"/>
                <w:sz w:val="19"/>
                <w:szCs w:val="19"/>
              </w:rPr>
              <w:t xml:space="preserve">2 — Pre-send compaction</w:t>
            </w:r>
          </w:p>
        </w:tc>
        <w:tc>
          <w:tcPr>
            <w:tcW w:type="dxa" w:w="4700"/>
            <w:shd w:fill="F3F6F5" w:val="clear"/>
            <w:tcMar>
              <w:top w:type="dxa" w:w="60"/>
              <w:left w:type="dxa" w:w="110"/>
              <w:bottom w:type="dxa" w:w="60"/>
              <w:right w:type="dxa" w:w="110"/>
            </w:tcMar>
          </w:tcPr>
          <w:p>
            <w:r>
              <w:rPr>
                <w:rFonts w:ascii="Calibri" w:cs="Calibri" w:eastAsia="Calibri" w:hAnsi="Calibri"/>
                <w:color w:val="1A2733"/>
                <w:sz w:val="19"/>
                <w:szCs w:val="19"/>
              </w:rPr>
              <w:t xml:space="preserve">When over budget: prune excluded/optional facets → summarize optional files (local model) → chunk. Bind compression.py into the send path.</w:t>
            </w:r>
          </w:p>
        </w:tc>
        <w:tc>
          <w:tcPr>
            <w:tcW w:type="dxa" w:w="2940"/>
            <w:shd w:fill="F3F6F5" w:val="clear"/>
            <w:tcMar>
              <w:top w:type="dxa" w:w="60"/>
              <w:left w:type="dxa" w:w="110"/>
              <w:bottom w:type="dxa" w:w="60"/>
              <w:right w:type="dxa" w:w="110"/>
            </w:tcMar>
          </w:tcPr>
          <w:p>
            <w:r>
              <w:rPr>
                <w:rFonts w:ascii="Calibri" w:cs="Calibri" w:eastAsia="Calibri" w:hAnsi="Calibri"/>
                <w:color w:val="1A2733"/>
                <w:sz w:val="19"/>
                <w:szCs w:val="19"/>
              </w:rPr>
              <w:t xml:space="preserve">Compaction preserves validator pass-rate on the benchmark set.</w:t>
            </w:r>
          </w:p>
        </w:tc>
      </w:tr>
      <w:tr>
        <w:tc>
          <w:tcPr>
            <w:tcW w:type="dxa" w:w="2200"/>
            <w:shd w:fill="FFFFFF" w:val="clear"/>
            <w:tcMar>
              <w:top w:type="dxa" w:w="60"/>
              <w:left w:type="dxa" w:w="110"/>
              <w:bottom w:type="dxa" w:w="60"/>
              <w:right w:type="dxa" w:w="110"/>
            </w:tcMar>
          </w:tcPr>
          <w:p>
            <w:r>
              <w:rPr>
                <w:rFonts w:ascii="Calibri" w:cs="Calibri" w:eastAsia="Calibri" w:hAnsi="Calibri"/>
                <w:color w:val="1A2733"/>
                <w:sz w:val="19"/>
                <w:szCs w:val="19"/>
              </w:rPr>
              <w:t xml:space="preserve">3 — Adaptive enforcement</w:t>
            </w:r>
          </w:p>
        </w:tc>
        <w:tc>
          <w:tcPr>
            <w:tcW w:type="dxa" w:w="4700"/>
            <w:shd w:fill="FFFFFF" w:val="clear"/>
            <w:tcMar>
              <w:top w:type="dxa" w:w="60"/>
              <w:left w:type="dxa" w:w="110"/>
              <w:bottom w:type="dxa" w:w="60"/>
              <w:right w:type="dxa" w:w="110"/>
            </w:tcMar>
          </w:tcPr>
          <w:p>
            <w:r>
              <w:rPr>
                <w:rFonts w:ascii="Calibri" w:cs="Calibri" w:eastAsia="Calibri" w:hAnsi="Calibri"/>
                <w:color w:val="1A2733"/>
                <w:sz w:val="19"/>
                <w:szCs w:val="19"/>
              </w:rPr>
              <w:t xml:space="preserve">Hard-cap context per route; block/redirect over-budget tasks; early-stop on token or energy overrun (already built for energy).</w:t>
            </w:r>
          </w:p>
        </w:tc>
        <w:tc>
          <w:tcPr>
            <w:tcW w:type="dxa" w:w="2940"/>
            <w:shd w:fill="FFFFFF" w:val="clear"/>
            <w:tcMar>
              <w:top w:type="dxa" w:w="60"/>
              <w:left w:type="dxa" w:w="110"/>
              <w:bottom w:type="dxa" w:w="60"/>
              <w:right w:type="dxa" w:w="110"/>
            </w:tcMar>
          </w:tcPr>
          <w:p>
            <w:r>
              <w:rPr>
                <w:rFonts w:ascii="Calibri" w:cs="Calibri" w:eastAsia="Calibri" w:hAnsi="Calibri"/>
                <w:color w:val="1A2733"/>
                <w:sz w:val="19"/>
                <w:szCs w:val="19"/>
              </w:rPr>
              <w:t xml:space="preserve">Tokens-per-accepted-task drops without raising handoff rate.</w:t>
            </w:r>
          </w:p>
        </w:tc>
      </w:tr>
    </w:tbl>
    <w:p>
      <w:pPr>
        <w:spacing w:after="120" w:line="276"/>
      </w:pPr>
      <w:r>
        <w:rPr>
          <w:rFonts w:ascii="Calibri" w:cs="Calibri" w:eastAsia="Calibri" w:hAnsi="Calibri"/>
          <w:color w:val="1A2733"/>
          <w:sz w:val="21"/>
          <w:szCs w:val="21"/>
        </w:rPr>
        <w:t xml:space="preserve">Primary metric (already defined in the backlog): </w:t>
      </w:r>
      <w:r>
        <w:rPr>
          <w:rFonts w:ascii="Calibri" w:cs="Calibri" w:eastAsia="Calibri" w:hAnsi="Calibri"/>
          <w:b/>
          <w:bCs/>
          <w:color w:val="1A2733"/>
          <w:sz w:val="21"/>
          <w:szCs w:val="21"/>
        </w:rPr>
        <w:t xml:space="preserve">tokens per accepted task</w:t>
      </w:r>
      <w:r>
        <w:rPr>
          <w:rFonts w:ascii="Calibri" w:cs="Calibri" w:eastAsia="Calibri" w:hAnsi="Calibri"/>
          <w:color w:val="1A2733"/>
          <w:sz w:val="21"/>
          <w:szCs w:val="21"/>
        </w:rPr>
        <w:t xml:space="preserve">, read beside validator pass-rate, review workload, handoff rate, and supervision lane — so "efficiency" can never be gamed by degrading quality.</w:t>
      </w:r>
    </w:p>
    <w:p>
      <w:pPr>
        <w:pStyle w:val="ListParagraph"/>
        <w:numPr>
          <w:ilvl w:val="0"/>
          <w:numId w:val="2"/>
        </w:numPr>
        <w:spacing w:after="60" w:line="264"/>
      </w:pPr>
      <w:r>
        <w:rPr>
          <w:rFonts w:ascii="Calibri" w:cs="Calibri" w:eastAsia="Calibri" w:hAnsi="Calibri"/>
          <w:b/>
          <w:bCs/>
          <w:color w:val="1A2733"/>
          <w:sz w:val="21"/>
          <w:szCs w:val="21"/>
        </w:rPr>
        <w:t xml:space="preserve">Prefer-local as a token strategy: </w:t>
      </w:r>
      <w:r>
        <w:rPr>
          <w:rFonts w:ascii="Calibri" w:cs="Calibri" w:eastAsia="Calibri" w:hAnsi="Calibri"/>
          <w:color w:val="1A2733"/>
          <w:sz w:val="21"/>
          <w:szCs w:val="21"/>
        </w:rPr>
        <w:t xml:space="preserve">local tokens are effectively free versus metered frontier tokens, so the budget enforcer should treat a successful local completion as the lowest-cost outcome and only spend frontier tokens when local fails a quality gate or is unavailable.</w:t>
      </w:r>
    </w:p>
    <w:p>
      <w:pPr>
        <w:pStyle w:val="ListParagraph"/>
        <w:numPr>
          <w:ilvl w:val="0"/>
          <w:numId w:val="2"/>
        </w:numPr>
        <w:spacing w:after="60" w:line="264"/>
      </w:pPr>
      <w:r>
        <w:rPr>
          <w:rFonts w:ascii="Calibri" w:cs="Calibri" w:eastAsia="Calibri" w:hAnsi="Calibri"/>
          <w:b/>
          <w:bCs/>
          <w:color w:val="1A2733"/>
          <w:sz w:val="21"/>
          <w:szCs w:val="21"/>
        </w:rPr>
        <w:t xml:space="preserve">Constrained decoding: </w:t>
      </w:r>
      <w:r>
        <w:rPr>
          <w:rFonts w:ascii="Calibri" w:cs="Calibri" w:eastAsia="Calibri" w:hAnsi="Calibri"/>
          <w:color w:val="1A2733"/>
          <w:sz w:val="21"/>
          <w:szCs w:val="21"/>
        </w:rPr>
        <w:t xml:space="preserve">adopt the model-matrix recommendation — pass JSON-schema / grammar to local engines (vLLM </w:t>
      </w:r>
      <w:r>
        <w:rPr>
          <w:rFonts w:ascii="Consolas" w:cs="Consolas" w:eastAsia="Consolas" w:hAnsi="Consolas"/>
          <w:color w:val="1F4E79"/>
          <w:sz w:val="19"/>
          <w:szCs w:val="19"/>
        </w:rPr>
        <w:t xml:space="preserve">guided_json</w:t>
      </w:r>
      <w:r>
        <w:rPr>
          <w:rFonts w:ascii="Calibri" w:cs="Calibri" w:eastAsia="Calibri" w:hAnsi="Calibri"/>
          <w:color w:val="1A2733"/>
          <w:sz w:val="21"/>
          <w:szCs w:val="21"/>
        </w:rPr>
        <w:t xml:space="preserve">, llama.cpp grammars) so structured tasks stop wasting tokens on conversational filler and stop failing schema validators.</w:t>
      </w:r>
    </w:p>
    <w:p>
      <w:pPr>
        <w:pStyle w:val="Heading1"/>
        <w:pBdr>
          <w:bottom w:val="single" w:color="0B6E4F" w:sz="10" w:space="4"/>
        </w:pBdr>
        <w:spacing w:after="140" w:before="320"/>
      </w:pPr>
      <w:r>
        <w:rPr>
          <w:rFonts w:ascii="Calibri" w:cs="Calibri" w:eastAsia="Calibri" w:hAnsi="Calibri"/>
          <w:b/>
          <w:bCs/>
          <w:color w:val="0B6E4F"/>
          <w:sz w:val="30"/>
          <w:szCs w:val="30"/>
        </w:rPr>
        <w:t xml:space="preserve">9. Local-First Preference &amp; Cockpit Evolution</w:t>
      </w:r>
    </w:p>
    <w:p>
      <w:pPr>
        <w:pStyle w:val="Heading2"/>
        <w:spacing w:after="90" w:before="220"/>
      </w:pPr>
      <w:r>
        <w:rPr>
          <w:rFonts w:ascii="Calibri" w:cs="Calibri" w:eastAsia="Calibri" w:hAnsi="Calibri"/>
          <w:b/>
          <w:bCs/>
          <w:color w:val="1F4E79"/>
          <w:sz w:val="25"/>
          <w:szCs w:val="25"/>
        </w:rPr>
        <w:t xml:space="preserve">9.1 Making prefer-local real</w:t>
      </w:r>
    </w:p>
    <w:p>
      <w:pPr>
        <w:pStyle w:val="ListParagraph"/>
        <w:numPr>
          <w:ilvl w:val="0"/>
          <w:numId w:val="2"/>
        </w:numPr>
        <w:spacing w:after="60" w:line="264"/>
      </w:pPr>
      <w:r>
        <w:rPr>
          <w:rFonts w:ascii="Calibri" w:cs="Calibri" w:eastAsia="Calibri" w:hAnsi="Calibri"/>
          <w:b/>
          <w:bCs/>
          <w:color w:val="1A2733"/>
          <w:sz w:val="21"/>
          <w:szCs w:val="21"/>
        </w:rPr>
        <w:t xml:space="preserve">Capability probe first: </w:t>
      </w:r>
      <w:r>
        <w:rPr>
          <w:rFonts w:ascii="Calibri" w:cs="Calibri" w:eastAsia="Calibri" w:hAnsi="Calibri"/>
          <w:color w:val="1A2733"/>
          <w:sz w:val="21"/>
          <w:szCs w:val="21"/>
        </w:rPr>
        <w:t xml:space="preserve">a fast, cached </w:t>
      </w:r>
      <w:r>
        <w:rPr>
          <w:rFonts w:ascii="Consolas" w:cs="Consolas" w:eastAsia="Consolas" w:hAnsi="Consolas"/>
          <w:color w:val="1F4E79"/>
          <w:sz w:val="19"/>
          <w:szCs w:val="19"/>
        </w:rPr>
        <w:t xml:space="preserve">tc probe</w:t>
      </w:r>
      <w:r>
        <w:rPr>
          <w:rFonts w:ascii="Calibri" w:cs="Calibri" w:eastAsia="Calibri" w:hAnsi="Calibri"/>
          <w:color w:val="1A2733"/>
          <w:sz w:val="21"/>
          <w:szCs w:val="21"/>
        </w:rPr>
        <w:t xml:space="preserve"> that checks Ollama/LM Studio/vLLM health, VRAM/RAM headroom (psutil already present), internet, and per-provider credit — populating </w:t>
      </w:r>
      <w:r>
        <w:rPr>
          <w:rFonts w:ascii="Consolas" w:cs="Consolas" w:eastAsia="Consolas" w:hAnsi="Consolas"/>
          <w:color w:val="1F4E79"/>
          <w:sz w:val="19"/>
          <w:szCs w:val="19"/>
        </w:rPr>
        <w:t xml:space="preserve">ResilienceRouteInput</w:t>
      </w:r>
      <w:r>
        <w:rPr>
          <w:rFonts w:ascii="Calibri" w:cs="Calibri" w:eastAsia="Calibri" w:hAnsi="Calibri"/>
          <w:color w:val="1A2733"/>
          <w:sz w:val="21"/>
          <w:szCs w:val="21"/>
        </w:rPr>
        <w:t xml:space="preserve"> with observations instead of defaults.</w:t>
      </w:r>
    </w:p>
    <w:p>
      <w:pPr>
        <w:pStyle w:val="ListParagraph"/>
        <w:numPr>
          <w:ilvl w:val="0"/>
          <w:numId w:val="2"/>
        </w:numPr>
        <w:spacing w:after="60" w:line="264"/>
      </w:pPr>
      <w:r>
        <w:rPr>
          <w:rFonts w:ascii="Calibri" w:cs="Calibri" w:eastAsia="Calibri" w:hAnsi="Calibri"/>
          <w:b/>
          <w:bCs/>
          <w:color w:val="1A2733"/>
          <w:sz w:val="21"/>
          <w:szCs w:val="21"/>
        </w:rPr>
        <w:t xml:space="preserve">Two local tiers, actually bound: </w:t>
      </w:r>
      <w:r>
        <w:rPr>
          <w:rFonts w:ascii="Calibri" w:cs="Calibri" w:eastAsia="Calibri" w:hAnsi="Calibri"/>
          <w:color w:val="1A2733"/>
          <w:sz w:val="21"/>
          <w:szCs w:val="21"/>
        </w:rPr>
        <w:t xml:space="preserve">map </w:t>
      </w:r>
      <w:r>
        <w:rPr>
          <w:rFonts w:ascii="Consolas" w:cs="Consolas" w:eastAsia="Consolas" w:hAnsi="Consolas"/>
          <w:color w:val="1F4E79"/>
          <w:sz w:val="19"/>
          <w:szCs w:val="19"/>
        </w:rPr>
        <w:t xml:space="preserve">local_fast</w:t>
      </w:r>
      <w:r>
        <w:rPr>
          <w:rFonts w:ascii="Calibri" w:cs="Calibri" w:eastAsia="Calibri" w:hAnsi="Calibri"/>
          <w:color w:val="1A2733"/>
          <w:sz w:val="21"/>
          <w:szCs w:val="21"/>
        </w:rPr>
        <w:t xml:space="preserve"> → a small high-velocity coder (per the matrix: Qwen2.5-Coder-7B-AWQ on vLLM, ~60–80 tok/s) and </w:t>
      </w:r>
      <w:r>
        <w:rPr>
          <w:rFonts w:ascii="Consolas" w:cs="Consolas" w:eastAsia="Consolas" w:hAnsi="Consolas"/>
          <w:color w:val="1F4E79"/>
          <w:sz w:val="19"/>
          <w:szCs w:val="19"/>
        </w:rPr>
        <w:t xml:space="preserve">local_heavy</w:t>
      </w:r>
      <w:r>
        <w:rPr>
          <w:rFonts w:ascii="Calibri" w:cs="Calibri" w:eastAsia="Calibri" w:hAnsi="Calibri"/>
          <w:color w:val="1A2733"/>
          <w:sz w:val="21"/>
          <w:szCs w:val="21"/>
        </w:rPr>
        <w:t xml:space="preserve"> → a stronger local model, so the router's two classes correspond to two real models.</w:t>
      </w:r>
    </w:p>
    <w:p>
      <w:pPr>
        <w:pStyle w:val="ListParagraph"/>
        <w:numPr>
          <w:ilvl w:val="0"/>
          <w:numId w:val="2"/>
        </w:numPr>
        <w:spacing w:after="60" w:line="264"/>
      </w:pPr>
      <w:r>
        <w:rPr>
          <w:rFonts w:ascii="Calibri" w:cs="Calibri" w:eastAsia="Calibri" w:hAnsi="Calibri"/>
          <w:b/>
          <w:bCs/>
          <w:color w:val="1A2733"/>
          <w:sz w:val="21"/>
          <w:szCs w:val="21"/>
        </w:rPr>
        <w:t xml:space="preserve">Circuit breakers (Story 13.6): </w:t>
      </w:r>
      <w:r>
        <w:rPr>
          <w:rFonts w:ascii="Calibri" w:cs="Calibri" w:eastAsia="Calibri" w:hAnsi="Calibri"/>
          <w:color w:val="1A2733"/>
          <w:sz w:val="21"/>
          <w:szCs w:val="21"/>
        </w:rPr>
        <w:t xml:space="preserve">add cooldown + mode states so a failing local or cloud provider is skipped for a window rather than retried into waste.</w:t>
      </w:r>
    </w:p>
    <w:p>
      <w:pPr>
        <w:pStyle w:val="Heading2"/>
        <w:spacing w:after="90" w:before="220"/>
      </w:pPr>
      <w:r>
        <w:rPr>
          <w:rFonts w:ascii="Calibri" w:cs="Calibri" w:eastAsia="Calibri" w:hAnsi="Calibri"/>
          <w:b/>
          <w:bCs/>
          <w:color w:val="1F4E79"/>
          <w:sz w:val="25"/>
          <w:szCs w:val="25"/>
        </w:rPr>
        <w:t xml:space="preserve">9.2 Resolving the TriageDesk read-only tension</w:t>
      </w:r>
    </w:p>
    <w:p>
      <w:pPr>
        <w:spacing w:after="120" w:line="276"/>
      </w:pPr>
      <w:r>
        <w:rPr>
          <w:rFonts w:ascii="Calibri" w:cs="Calibri" w:eastAsia="Calibri" w:hAnsi="Calibri"/>
          <w:color w:val="1A2733"/>
          <w:sz w:val="21"/>
          <w:szCs w:val="21"/>
        </w:rPr>
        <w:t xml:space="preserve">The read-only invariant is a genuine safety feature, not an accident. Rather than break it, split responsibilities:</w:t>
      </w:r>
    </w:p>
    <w:p>
      <w:pPr>
        <w:pStyle w:val="ListParagraph"/>
        <w:numPr>
          <w:ilvl w:val="0"/>
          <w:numId w:val="2"/>
        </w:numPr>
        <w:spacing w:after="60" w:line="264"/>
      </w:pPr>
      <w:r>
        <w:rPr>
          <w:rFonts w:ascii="Calibri" w:cs="Calibri" w:eastAsia="Calibri" w:hAnsi="Calibri"/>
          <w:color w:val="1A2733"/>
          <w:sz w:val="21"/>
          <w:szCs w:val="21"/>
        </w:rPr>
        <w:t xml:space="preserve">Keep the telemetry/context surface read-only.</w:t>
      </w:r>
    </w:p>
    <w:p>
      <w:pPr>
        <w:pStyle w:val="ListParagraph"/>
        <w:numPr>
          <w:ilvl w:val="0"/>
          <w:numId w:val="2"/>
        </w:numPr>
        <w:spacing w:after="60" w:line="264"/>
      </w:pPr>
      <w:r>
        <w:rPr>
          <w:rFonts w:ascii="Calibri" w:cs="Calibri" w:eastAsia="Calibri" w:hAnsi="Calibri"/>
          <w:color w:val="1A2733"/>
          <w:sz w:val="21"/>
          <w:szCs w:val="21"/>
        </w:rPr>
        <w:t xml:space="preserve">Add an explicit, separately-gated </w:t>
      </w:r>
      <w:r>
        <w:rPr>
          <w:rFonts w:ascii="Calibri" w:cs="Calibri" w:eastAsia="Calibri" w:hAnsi="Calibri"/>
          <w:b/>
          <w:bCs/>
          <w:color w:val="1A2733"/>
          <w:sz w:val="21"/>
          <w:szCs w:val="21"/>
        </w:rPr>
        <w:t xml:space="preserve">Dispatch &amp; Approval</w:t>
      </w:r>
      <w:r>
        <w:rPr>
          <w:rFonts w:ascii="Calibri" w:cs="Calibri" w:eastAsia="Calibri" w:hAnsi="Calibri"/>
          <w:color w:val="1A2733"/>
          <w:sz w:val="21"/>
          <w:szCs w:val="21"/>
        </w:rPr>
        <w:t xml:space="preserve"> pane that does not itself call models — it writes an approved </w:t>
      </w:r>
      <w:r>
        <w:rPr>
          <w:rFonts w:ascii="Consolas" w:cs="Consolas" w:eastAsia="Consolas" w:hAnsi="Consolas"/>
          <w:color w:val="1F4E79"/>
          <w:sz w:val="19"/>
          <w:szCs w:val="19"/>
        </w:rPr>
        <w:t xml:space="preserve">intent</w:t>
      </w:r>
      <w:r>
        <w:rPr>
          <w:rFonts w:ascii="Calibri" w:cs="Calibri" w:eastAsia="Calibri" w:hAnsi="Calibri"/>
          <w:color w:val="1A2733"/>
          <w:sz w:val="21"/>
          <w:szCs w:val="21"/>
        </w:rPr>
        <w:t xml:space="preserve"> record that the orchestration core (the only execution authority) picks up. The cockpit requests; the core executes. This preserves "the UI is never a hidden execution surface" while letting the operator drive from one place.</w:t>
      </w:r>
    </w:p>
    <w:p>
      <w:r>
        <w:br w:type="page"/>
      </w:r>
    </w:p>
    <w:p>
      <w:pPr>
        <w:pStyle w:val="Heading1"/>
        <w:pBdr>
          <w:bottom w:val="single" w:color="0B6E4F" w:sz="10" w:space="4"/>
        </w:pBdr>
        <w:spacing w:after="140" w:before="320"/>
      </w:pPr>
      <w:r>
        <w:rPr>
          <w:rFonts w:ascii="Calibri" w:cs="Calibri" w:eastAsia="Calibri" w:hAnsi="Calibri"/>
          <w:b/>
          <w:bCs/>
          <w:color w:val="0B6E4F"/>
          <w:sz w:val="30"/>
          <w:szCs w:val="30"/>
        </w:rPr>
        <w:t xml:space="preserve">10. Phased Roadmap (M0–M4)</w:t>
      </w:r>
    </w:p>
    <w:p>
      <w:pPr>
        <w:spacing w:after="120" w:line="276"/>
      </w:pPr>
      <w:r>
        <w:rPr>
          <w:rFonts w:ascii="Calibri" w:cs="Calibri" w:eastAsia="Calibri" w:hAnsi="Calibri"/>
          <w:color w:val="1A2733"/>
          <w:sz w:val="21"/>
          <w:szCs w:val="21"/>
        </w:rPr>
        <w:t xml:space="preserve">Milestones are ordered by leverage: each is independently shippable and leaves the system in a coherent state. They map onto the existing backlog rather than replacing it.</w:t>
      </w:r>
    </w:p>
    <w:p>
      <w:pPr>
        <w:pBdr>
          <w:bottom w:val="single" w:color="1F4E79" w:sz="6" w:space="3"/>
        </w:pBdr>
        <w:spacing w:after="40" w:before="200"/>
      </w:pPr>
      <w:r>
        <w:rPr>
          <w:rFonts w:ascii="Calibri" w:cs="Calibri" w:eastAsia="Calibri" w:hAnsi="Calibri"/>
          <w:b/>
          <w:bCs/>
          <w:color w:val="0B6E4F"/>
          <w:sz w:val="26"/>
          <w:szCs w:val="26"/>
        </w:rPr>
        <w:t xml:space="preserve">M0  </w:t>
      </w:r>
      <w:r>
        <w:rPr>
          <w:rFonts w:ascii="Calibri" w:cs="Calibri" w:eastAsia="Calibri" w:hAnsi="Calibri"/>
          <w:b/>
          <w:bCs/>
          <w:color w:val="1A2733"/>
          <w:sz w:val="26"/>
          <w:szCs w:val="26"/>
        </w:rPr>
        <w:t xml:space="preserve">Unified run surface (highest leverage)</w:t>
      </w:r>
      <w:r>
        <w:rPr>
          <w:rFonts w:ascii="Calibri" w:cs="Calibri" w:eastAsia="Calibri" w:hAnsi="Calibri"/>
          <w:i/>
          <w:iCs/>
          <w:color w:val="5B6770"/>
          <w:sz w:val="20"/>
          <w:szCs w:val="20"/>
        </w:rPr>
        <w:t xml:space="preserve">   ~1–2 weeks</w:t>
      </w:r>
    </w:p>
    <w:p>
      <w:pPr>
        <w:spacing w:after="120" w:line="276"/>
      </w:pPr>
      <w:r>
        <w:rPr>
          <w:rFonts w:ascii="Calibri" w:cs="Calibri" w:eastAsia="Calibri" w:hAnsi="Calibri"/>
          <w:b/>
          <w:bCs/>
          <w:color w:val="1F4E79"/>
          <w:sz w:val="21"/>
          <w:szCs w:val="21"/>
        </w:rPr>
        <w:t xml:space="preserve">Goal:  </w:t>
      </w:r>
      <w:r>
        <w:rPr>
          <w:rFonts w:ascii="Calibri" w:cs="Calibri" w:eastAsia="Calibri" w:hAnsi="Calibri"/>
          <w:color w:val="1A2733"/>
          <w:sz w:val="21"/>
          <w:szCs w:val="21"/>
        </w:rPr>
        <w:t xml:space="preserve">Surface the existing run_task loop as one operator command so local-first + Qwen escalation is actually usable daily.</w:t>
      </w:r>
    </w:p>
    <w:p>
      <w:pPr>
        <w:pStyle w:val="ListParagraph"/>
        <w:numPr>
          <w:ilvl w:val="0"/>
          <w:numId w:val="2"/>
        </w:numPr>
        <w:spacing w:after="60" w:line="264"/>
      </w:pPr>
      <w:r>
        <w:rPr>
          <w:rFonts w:ascii="Calibri" w:cs="Calibri" w:eastAsia="Calibri" w:hAnsi="Calibri"/>
          <w:b/>
          <w:bCs/>
          <w:color w:val="1A2733"/>
          <w:sz w:val="20"/>
          <w:szCs w:val="20"/>
        </w:rPr>
        <w:t xml:space="preserve">tc run:  </w:t>
      </w:r>
      <w:r>
        <w:rPr>
          <w:rFonts w:ascii="Calibri" w:cs="Calibri" w:eastAsia="Calibri" w:hAnsi="Calibri"/>
          <w:color w:val="1A2733"/>
          <w:sz w:val="20"/>
          <w:szCs w:val="20"/>
        </w:rPr>
        <w:t xml:space="preserve">add a run/orchestrate command wrapping run_task with prompt/files/validator, streaming output, and ledger evidence.</w:t>
      </w:r>
    </w:p>
    <w:p>
      <w:pPr>
        <w:pStyle w:val="ListParagraph"/>
        <w:numPr>
          <w:ilvl w:val="0"/>
          <w:numId w:val="2"/>
        </w:numPr>
        <w:spacing w:after="60" w:line="264"/>
      </w:pPr>
      <w:r>
        <w:rPr>
          <w:rFonts w:ascii="Calibri" w:cs="Calibri" w:eastAsia="Calibri" w:hAnsi="Calibri"/>
          <w:b/>
          <w:bCs/>
          <w:color w:val="1A2733"/>
          <w:sz w:val="20"/>
          <w:szCs w:val="20"/>
        </w:rPr>
        <w:t xml:space="preserve">Wire the router:  </w:t>
      </w:r>
      <w:r>
        <w:rPr>
          <w:rFonts w:ascii="Calibri" w:cs="Calibri" w:eastAsia="Calibri" w:hAnsi="Calibri"/>
          <w:color w:val="1A2733"/>
          <w:sz w:val="20"/>
          <w:szCs w:val="20"/>
        </w:rPr>
        <w:t xml:space="preserve">make the command use choose_resilience_route (not the bare engine like run-pipeline does today).</w:t>
      </w:r>
    </w:p>
    <w:p>
      <w:pPr>
        <w:pStyle w:val="ListParagraph"/>
        <w:numPr>
          <w:ilvl w:val="0"/>
          <w:numId w:val="2"/>
        </w:numPr>
        <w:spacing w:after="60" w:line="264"/>
      </w:pPr>
      <w:r>
        <w:rPr>
          <w:rFonts w:ascii="Calibri" w:cs="Calibri" w:eastAsia="Calibri" w:hAnsi="Calibri"/>
          <w:b/>
          <w:bCs/>
          <w:color w:val="1A2733"/>
          <w:sz w:val="20"/>
          <w:szCs w:val="20"/>
        </w:rPr>
        <w:t xml:space="preserve">Consolidate CLIs:  </w:t>
      </w:r>
      <w:r>
        <w:rPr>
          <w:rFonts w:ascii="Calibri" w:cs="Calibri" w:eastAsia="Calibri" w:hAnsi="Calibri"/>
          <w:color w:val="1A2733"/>
          <w:sz w:val="20"/>
          <w:szCs w:val="20"/>
        </w:rPr>
        <w:t xml:space="preserve">designate tc as the single daily-driver surface; document triagecore as the internal/benchmark CLI.</w:t>
      </w:r>
    </w:p>
    <w:p>
      <w:pPr>
        <w:spacing w:after="120" w:before="40"/>
      </w:pPr>
      <w:r>
        <w:rPr>
          <w:rFonts w:ascii="Calibri" w:cs="Calibri" w:eastAsia="Calibri" w:hAnsi="Calibri"/>
          <w:b/>
          <w:bCs/>
          <w:color w:val="0B6E4F"/>
          <w:sz w:val="20"/>
          <w:szCs w:val="20"/>
        </w:rPr>
        <w:t xml:space="preserve">Definition of done:  </w:t>
      </w:r>
      <w:r>
        <w:rPr>
          <w:rFonts w:ascii="Calibri" w:cs="Calibri" w:eastAsia="Calibri" w:hAnsi="Calibri"/>
          <w:i/>
          <w:iCs/>
          <w:color w:val="5B6770"/>
          <w:sz w:val="20"/>
          <w:szCs w:val="20"/>
        </w:rPr>
        <w:t xml:space="preserve">An operator runs `tc run` and sees a task executed locally, escalated to Qwen when the route justifies it, with full route/worker/token evidence in the ledger.</w:t>
      </w:r>
    </w:p>
    <w:p>
      <w:pPr>
        <w:pBdr>
          <w:bottom w:val="single" w:color="1F4E79" w:sz="6" w:space="3"/>
        </w:pBdr>
        <w:spacing w:after="40" w:before="200"/>
      </w:pPr>
      <w:r>
        <w:rPr>
          <w:rFonts w:ascii="Calibri" w:cs="Calibri" w:eastAsia="Calibri" w:hAnsi="Calibri"/>
          <w:b/>
          <w:bCs/>
          <w:color w:val="0B6E4F"/>
          <w:sz w:val="26"/>
          <w:szCs w:val="26"/>
        </w:rPr>
        <w:t xml:space="preserve">M1  </w:t>
      </w:r>
      <w:r>
        <w:rPr>
          <w:rFonts w:ascii="Calibri" w:cs="Calibri" w:eastAsia="Calibri" w:hAnsi="Calibri"/>
          <w:b/>
          <w:bCs/>
          <w:color w:val="1A2733"/>
          <w:sz w:val="26"/>
          <w:szCs w:val="26"/>
        </w:rPr>
        <w:t xml:space="preserve">Live capability probe + route bindings</w:t>
      </w:r>
      <w:r>
        <w:rPr>
          <w:rFonts w:ascii="Calibri" w:cs="Calibri" w:eastAsia="Calibri" w:hAnsi="Calibri"/>
          <w:i/>
          <w:iCs/>
          <w:color w:val="5B6770"/>
          <w:sz w:val="20"/>
          <w:szCs w:val="20"/>
        </w:rPr>
        <w:t xml:space="preserve">   ~1–2 weeks</w:t>
      </w:r>
    </w:p>
    <w:p>
      <w:pPr>
        <w:spacing w:after="120" w:line="276"/>
      </w:pPr>
      <w:r>
        <w:rPr>
          <w:rFonts w:ascii="Calibri" w:cs="Calibri" w:eastAsia="Calibri" w:hAnsi="Calibri"/>
          <w:b/>
          <w:bCs/>
          <w:color w:val="1F4E79"/>
          <w:sz w:val="21"/>
          <w:szCs w:val="21"/>
        </w:rPr>
        <w:t xml:space="preserve">Goal:  </w:t>
      </w:r>
      <w:r>
        <w:rPr>
          <w:rFonts w:ascii="Calibri" w:cs="Calibri" w:eastAsia="Calibri" w:hAnsi="Calibri"/>
          <w:color w:val="1A2733"/>
          <w:sz w:val="21"/>
          <w:szCs w:val="21"/>
        </w:rPr>
        <w:t xml:space="preserve">Replace default route inputs with real observations and bind route classes to concrete models.</w:t>
      </w:r>
    </w:p>
    <w:p>
      <w:pPr>
        <w:pStyle w:val="ListParagraph"/>
        <w:numPr>
          <w:ilvl w:val="0"/>
          <w:numId w:val="2"/>
        </w:numPr>
        <w:spacing w:after="60" w:line="264"/>
      </w:pPr>
      <w:r>
        <w:rPr>
          <w:rFonts w:ascii="Calibri" w:cs="Calibri" w:eastAsia="Calibri" w:hAnsi="Calibri"/>
          <w:b/>
          <w:bCs/>
          <w:color w:val="1A2733"/>
          <w:sz w:val="20"/>
          <w:szCs w:val="20"/>
        </w:rPr>
        <w:t xml:space="preserve">tc probe:  </w:t>
      </w:r>
      <w:r>
        <w:rPr>
          <w:rFonts w:ascii="Calibri" w:cs="Calibri" w:eastAsia="Calibri" w:hAnsi="Calibri"/>
          <w:color w:val="1A2733"/>
          <w:sz w:val="20"/>
          <w:szCs w:val="20"/>
        </w:rPr>
        <w:t xml:space="preserve">health checks for local backends, VRAM/RAM headroom, internet, per-provider credit; cached snapshot feeds ResilienceRouteInput.</w:t>
      </w:r>
    </w:p>
    <w:p>
      <w:pPr>
        <w:pStyle w:val="ListParagraph"/>
        <w:numPr>
          <w:ilvl w:val="0"/>
          <w:numId w:val="2"/>
        </w:numPr>
        <w:spacing w:after="60" w:line="264"/>
      </w:pPr>
      <w:r>
        <w:rPr>
          <w:rFonts w:ascii="Calibri" w:cs="Calibri" w:eastAsia="Calibri" w:hAnsi="Calibri"/>
          <w:b/>
          <w:bCs/>
          <w:color w:val="1A2733"/>
          <w:sz w:val="20"/>
          <w:szCs w:val="20"/>
        </w:rPr>
        <w:t xml:space="preserve">Two-tier local:  </w:t>
      </w:r>
      <w:r>
        <w:rPr>
          <w:rFonts w:ascii="Calibri" w:cs="Calibri" w:eastAsia="Calibri" w:hAnsi="Calibri"/>
          <w:color w:val="1A2733"/>
          <w:sz w:val="20"/>
          <w:szCs w:val="20"/>
        </w:rPr>
        <w:t xml:space="preserve">bind local_fast and local_heavy to distinct configured models.</w:t>
      </w:r>
    </w:p>
    <w:p>
      <w:pPr>
        <w:pStyle w:val="ListParagraph"/>
        <w:numPr>
          <w:ilvl w:val="0"/>
          <w:numId w:val="2"/>
        </w:numPr>
        <w:spacing w:after="60" w:line="264"/>
      </w:pPr>
      <w:r>
        <w:rPr>
          <w:rFonts w:ascii="Calibri" w:cs="Calibri" w:eastAsia="Calibri" w:hAnsi="Calibri"/>
          <w:b/>
          <w:bCs/>
          <w:color w:val="1A2733"/>
          <w:sz w:val="20"/>
          <w:szCs w:val="20"/>
        </w:rPr>
        <w:t xml:space="preserve">Circuit breakers:  </w:t>
      </w:r>
      <w:r>
        <w:rPr>
          <w:rFonts w:ascii="Calibri" w:cs="Calibri" w:eastAsia="Calibri" w:hAnsi="Calibri"/>
          <w:color w:val="1A2733"/>
          <w:sz w:val="20"/>
          <w:szCs w:val="20"/>
        </w:rPr>
        <w:t xml:space="preserve">implement Story 13.6 cooldowns + mode states (normal → degraded_cloud → offline_local → local_minimal → deterministic_only → human_handoff).</w:t>
      </w:r>
    </w:p>
    <w:p>
      <w:pPr>
        <w:spacing w:after="120" w:before="40"/>
      </w:pPr>
      <w:r>
        <w:rPr>
          <w:rFonts w:ascii="Calibri" w:cs="Calibri" w:eastAsia="Calibri" w:hAnsi="Calibri"/>
          <w:b/>
          <w:bCs/>
          <w:color w:val="0B6E4F"/>
          <w:sz w:val="20"/>
          <w:szCs w:val="20"/>
        </w:rPr>
        <w:t xml:space="preserve">Definition of done:  </w:t>
      </w:r>
      <w:r>
        <w:rPr>
          <w:rFonts w:ascii="Calibri" w:cs="Calibri" w:eastAsia="Calibri" w:hAnsi="Calibri"/>
          <w:i/>
          <w:iCs/>
          <w:color w:val="5B6770"/>
          <w:sz w:val="20"/>
          <w:szCs w:val="20"/>
        </w:rPr>
        <w:t xml:space="preserve">The router selects routes from live signals and skips unhealthy providers instead of retrying into waste.</w:t>
      </w:r>
    </w:p>
    <w:p>
      <w:pPr>
        <w:pBdr>
          <w:bottom w:val="single" w:color="1F4E79" w:sz="6" w:space="3"/>
        </w:pBdr>
        <w:spacing w:after="40" w:before="200"/>
      </w:pPr>
      <w:r>
        <w:rPr>
          <w:rFonts w:ascii="Calibri" w:cs="Calibri" w:eastAsia="Calibri" w:hAnsi="Calibri"/>
          <w:b/>
          <w:bCs/>
          <w:color w:val="0B6E4F"/>
          <w:sz w:val="26"/>
          <w:szCs w:val="26"/>
        </w:rPr>
        <w:t xml:space="preserve">M2  </w:t>
      </w:r>
      <w:r>
        <w:rPr>
          <w:rFonts w:ascii="Calibri" w:cs="Calibri" w:eastAsia="Calibri" w:hAnsi="Calibri"/>
          <w:b/>
          <w:bCs/>
          <w:color w:val="1A2733"/>
          <w:sz w:val="26"/>
          <w:szCs w:val="26"/>
        </w:rPr>
        <w:t xml:space="preserve">Frontier backend layer</w:t>
      </w:r>
      <w:r>
        <w:rPr>
          <w:rFonts w:ascii="Calibri" w:cs="Calibri" w:eastAsia="Calibri" w:hAnsi="Calibri"/>
          <w:i/>
          <w:iCs/>
          <w:color w:val="5B6770"/>
          <w:sz w:val="20"/>
          <w:szCs w:val="20"/>
        </w:rPr>
        <w:t xml:space="preserve">   ~2–3 weeks</w:t>
      </w:r>
    </w:p>
    <w:p>
      <w:pPr>
        <w:spacing w:after="120" w:line="276"/>
      </w:pPr>
      <w:r>
        <w:rPr>
          <w:rFonts w:ascii="Calibri" w:cs="Calibri" w:eastAsia="Calibri" w:hAnsi="Calibri"/>
          <w:b/>
          <w:bCs/>
          <w:color w:val="1F4E79"/>
          <w:sz w:val="21"/>
          <w:szCs w:val="21"/>
        </w:rPr>
        <w:t xml:space="preserve">Goal:  </w:t>
      </w:r>
      <w:r>
        <w:rPr>
          <w:rFonts w:ascii="Calibri" w:cs="Calibri" w:eastAsia="Calibri" w:hAnsi="Calibri"/>
          <w:color w:val="1A2733"/>
          <w:sz w:val="21"/>
          <w:szCs w:val="21"/>
        </w:rPr>
        <w:t xml:space="preserve">Make Claude / GPT / Gemini first-class execution targets under the same external-safe gate as Qwen.</w:t>
      </w:r>
    </w:p>
    <w:p>
      <w:pPr>
        <w:pStyle w:val="ListParagraph"/>
        <w:numPr>
          <w:ilvl w:val="0"/>
          <w:numId w:val="2"/>
        </w:numPr>
        <w:spacing w:after="60" w:line="264"/>
      </w:pPr>
      <w:r>
        <w:rPr>
          <w:rFonts w:ascii="Calibri" w:cs="Calibri" w:eastAsia="Calibri" w:hAnsi="Calibri"/>
          <w:b/>
          <w:bCs/>
          <w:color w:val="1A2733"/>
          <w:sz w:val="20"/>
          <w:szCs w:val="20"/>
        </w:rPr>
        <w:t xml:space="preserve">Backends:  </w:t>
      </w:r>
      <w:r>
        <w:rPr>
          <w:rFonts w:ascii="Calibri" w:cs="Calibri" w:eastAsia="Calibri" w:hAnsi="Calibri"/>
          <w:color w:val="1A2733"/>
          <w:sz w:val="20"/>
          <w:szCs w:val="20"/>
        </w:rPr>
        <w:t xml:space="preserve">CloudProviderBackend base + AnthropicBackend, OpenAIBackend, GeminiBackend implementing the existing generate() contract.</w:t>
      </w:r>
    </w:p>
    <w:p>
      <w:pPr>
        <w:pStyle w:val="ListParagraph"/>
        <w:numPr>
          <w:ilvl w:val="0"/>
          <w:numId w:val="2"/>
        </w:numPr>
        <w:spacing w:after="60" w:line="264"/>
      </w:pPr>
      <w:r>
        <w:rPr>
          <w:rFonts w:ascii="Calibri" w:cs="Calibri" w:eastAsia="Calibri" w:hAnsi="Calibri"/>
          <w:b/>
          <w:bCs/>
          <w:color w:val="1A2733"/>
          <w:sz w:val="20"/>
          <w:szCs w:val="20"/>
        </w:rPr>
        <w:t xml:space="preserve">Registry &amp; policy:  </w:t>
      </w:r>
      <w:r>
        <w:rPr>
          <w:rFonts w:ascii="Calibri" w:cs="Calibri" w:eastAsia="Calibri" w:hAnsi="Calibri"/>
          <w:color w:val="1A2733"/>
          <w:sz w:val="20"/>
          <w:szCs w:val="20"/>
        </w:rPr>
        <w:t xml:space="preserve">provider registry (model, price, context, key, enabled) + capability/cost selection binding cloud_primary/secondary to a concrete provider.</w:t>
      </w:r>
    </w:p>
    <w:p>
      <w:pPr>
        <w:pStyle w:val="ListParagraph"/>
        <w:numPr>
          <w:ilvl w:val="0"/>
          <w:numId w:val="2"/>
        </w:numPr>
        <w:spacing w:after="60" w:line="264"/>
      </w:pPr>
      <w:r>
        <w:rPr>
          <w:rFonts w:ascii="Calibri" w:cs="Calibri" w:eastAsia="Calibri" w:hAnsi="Calibri"/>
          <w:b/>
          <w:bCs/>
          <w:color w:val="1A2733"/>
          <w:sz w:val="20"/>
          <w:szCs w:val="20"/>
        </w:rPr>
        <w:t xml:space="preserve">Guardrails:  </w:t>
      </w:r>
      <w:r>
        <w:rPr>
          <w:rFonts w:ascii="Calibri" w:cs="Calibri" w:eastAsia="Calibri" w:hAnsi="Calibri"/>
          <w:color w:val="1A2733"/>
          <w:sz w:val="20"/>
          <w:szCs w:val="20"/>
        </w:rPr>
        <w:t xml:space="preserve">per-provider spend ceilings, credit-state degradation, egress logging; provider comparison in benchmark reports.</w:t>
      </w:r>
    </w:p>
    <w:p>
      <w:pPr>
        <w:spacing w:after="120" w:before="40"/>
      </w:pPr>
      <w:r>
        <w:rPr>
          <w:rFonts w:ascii="Calibri" w:cs="Calibri" w:eastAsia="Calibri" w:hAnsi="Calibri"/>
          <w:b/>
          <w:bCs/>
          <w:color w:val="0B6E4F"/>
          <w:sz w:val="20"/>
          <w:szCs w:val="20"/>
        </w:rPr>
        <w:t xml:space="preserve">Definition of done:  </w:t>
      </w:r>
      <w:r>
        <w:rPr>
          <w:rFonts w:ascii="Calibri" w:cs="Calibri" w:eastAsia="Calibri" w:hAnsi="Calibri"/>
          <w:i/>
          <w:iCs/>
          <w:color w:val="5B6770"/>
          <w:sz w:val="20"/>
          <w:szCs w:val="20"/>
        </w:rPr>
        <w:t xml:space="preserve">A justified, external-safe task can execute on a chosen frontier model with recorded provider, model, tokens, and cost — and blocks cleanly when spend or privacy limits are hit.</w:t>
      </w:r>
    </w:p>
    <w:p>
      <w:pPr>
        <w:pBdr>
          <w:bottom w:val="single" w:color="1F4E79" w:sz="6" w:space="3"/>
        </w:pBdr>
        <w:spacing w:after="40" w:before="200"/>
      </w:pPr>
      <w:r>
        <w:rPr>
          <w:rFonts w:ascii="Calibri" w:cs="Calibri" w:eastAsia="Calibri" w:hAnsi="Calibri"/>
          <w:b/>
          <w:bCs/>
          <w:color w:val="0B6E4F"/>
          <w:sz w:val="26"/>
          <w:szCs w:val="26"/>
        </w:rPr>
        <w:t xml:space="preserve">M3  </w:t>
      </w:r>
      <w:r>
        <w:rPr>
          <w:rFonts w:ascii="Calibri" w:cs="Calibri" w:eastAsia="Calibri" w:hAnsi="Calibri"/>
          <w:b/>
          <w:bCs/>
          <w:color w:val="1A2733"/>
          <w:sz w:val="26"/>
          <w:szCs w:val="26"/>
        </w:rPr>
        <w:t xml:space="preserve">Budget enforcement + prefer-local economics</w:t>
      </w:r>
      <w:r>
        <w:rPr>
          <w:rFonts w:ascii="Calibri" w:cs="Calibri" w:eastAsia="Calibri" w:hAnsi="Calibri"/>
          <w:i/>
          <w:iCs/>
          <w:color w:val="5B6770"/>
          <w:sz w:val="20"/>
          <w:szCs w:val="20"/>
        </w:rPr>
        <w:t xml:space="preserve">   ~2 weeks</w:t>
      </w:r>
    </w:p>
    <w:p>
      <w:pPr>
        <w:spacing w:after="120" w:line="276"/>
      </w:pPr>
      <w:r>
        <w:rPr>
          <w:rFonts w:ascii="Calibri" w:cs="Calibri" w:eastAsia="Calibri" w:hAnsi="Calibri"/>
          <w:b/>
          <w:bCs/>
          <w:color w:val="1F4E79"/>
          <w:sz w:val="21"/>
          <w:szCs w:val="21"/>
        </w:rPr>
        <w:t xml:space="preserve">Goal:  </w:t>
      </w:r>
      <w:r>
        <w:rPr>
          <w:rFonts w:ascii="Calibri" w:cs="Calibri" w:eastAsia="Calibri" w:hAnsi="Calibri"/>
          <w:color w:val="1A2733"/>
          <w:sz w:val="21"/>
          <w:szCs w:val="21"/>
        </w:rPr>
        <w:t xml:space="preserve">Turn token accounting into active stewardship without degrading quality.</w:t>
      </w:r>
    </w:p>
    <w:p>
      <w:pPr>
        <w:pStyle w:val="ListParagraph"/>
        <w:numPr>
          <w:ilvl w:val="0"/>
          <w:numId w:val="2"/>
        </w:numPr>
        <w:spacing w:after="60" w:line="264"/>
      </w:pPr>
      <w:r>
        <w:rPr>
          <w:rFonts w:ascii="Calibri" w:cs="Calibri" w:eastAsia="Calibri" w:hAnsi="Calibri"/>
          <w:b/>
          <w:bCs/>
          <w:color w:val="1A2733"/>
          <w:sz w:val="20"/>
          <w:szCs w:val="20"/>
        </w:rPr>
        <w:t xml:space="preserve">Bind compaction:  </w:t>
      </w:r>
      <w:r>
        <w:rPr>
          <w:rFonts w:ascii="Calibri" w:cs="Calibri" w:eastAsia="Calibri" w:hAnsi="Calibri"/>
          <w:color w:val="1A2733"/>
          <w:sz w:val="20"/>
          <w:szCs w:val="20"/>
        </w:rPr>
        <w:t xml:space="preserve">wire compression.py into the send path (prune → summarize → chunk) to hit route budgets before a call.</w:t>
      </w:r>
    </w:p>
    <w:p>
      <w:pPr>
        <w:pStyle w:val="ListParagraph"/>
        <w:numPr>
          <w:ilvl w:val="0"/>
          <w:numId w:val="2"/>
        </w:numPr>
        <w:spacing w:after="60" w:line="264"/>
      </w:pPr>
      <w:r>
        <w:rPr>
          <w:rFonts w:ascii="Calibri" w:cs="Calibri" w:eastAsia="Calibri" w:hAnsi="Calibri"/>
          <w:b/>
          <w:bCs/>
          <w:color w:val="1A2733"/>
          <w:sz w:val="20"/>
          <w:szCs w:val="20"/>
        </w:rPr>
        <w:t xml:space="preserve">Constrained decoding:  </w:t>
      </w:r>
      <w:r>
        <w:rPr>
          <w:rFonts w:ascii="Calibri" w:cs="Calibri" w:eastAsia="Calibri" w:hAnsi="Calibri"/>
          <w:color w:val="1A2733"/>
          <w:sz w:val="20"/>
          <w:szCs w:val="20"/>
        </w:rPr>
        <w:t xml:space="preserve">pass JSON-schema/grammar to local engines for structured task classes.</w:t>
      </w:r>
    </w:p>
    <w:p>
      <w:pPr>
        <w:pStyle w:val="ListParagraph"/>
        <w:numPr>
          <w:ilvl w:val="0"/>
          <w:numId w:val="2"/>
        </w:numPr>
        <w:spacing w:after="60" w:line="264"/>
      </w:pPr>
      <w:r>
        <w:rPr>
          <w:rFonts w:ascii="Calibri" w:cs="Calibri" w:eastAsia="Calibri" w:hAnsi="Calibri"/>
          <w:b/>
          <w:bCs/>
          <w:color w:val="1A2733"/>
          <w:sz w:val="20"/>
          <w:szCs w:val="20"/>
        </w:rPr>
        <w:t xml:space="preserve">Cost-aware routing:  </w:t>
      </w:r>
      <w:r>
        <w:rPr>
          <w:rFonts w:ascii="Calibri" w:cs="Calibri" w:eastAsia="Calibri" w:hAnsi="Calibri"/>
          <w:color w:val="1A2733"/>
          <w:sz w:val="20"/>
          <w:szCs w:val="20"/>
        </w:rPr>
        <w:t xml:space="preserve">treat successful local completion as lowest cost; spend frontier tokens only on quality-gate failure or unavailability.</w:t>
      </w:r>
    </w:p>
    <w:p>
      <w:pPr>
        <w:spacing w:after="120" w:before="40"/>
      </w:pPr>
      <w:r>
        <w:rPr>
          <w:rFonts w:ascii="Calibri" w:cs="Calibri" w:eastAsia="Calibri" w:hAnsi="Calibri"/>
          <w:b/>
          <w:bCs/>
          <w:color w:val="0B6E4F"/>
          <w:sz w:val="20"/>
          <w:szCs w:val="20"/>
        </w:rPr>
        <w:t xml:space="preserve">Definition of done:  </w:t>
      </w:r>
      <w:r>
        <w:rPr>
          <w:rFonts w:ascii="Calibri" w:cs="Calibri" w:eastAsia="Calibri" w:hAnsi="Calibri"/>
          <w:i/>
          <w:iCs/>
          <w:color w:val="5B6770"/>
          <w:sz w:val="20"/>
          <w:szCs w:val="20"/>
        </w:rPr>
        <w:t xml:space="preserve">Tokens-per-accepted-task falls on the benchmark set with no rise in handoff rate or validator failures.</w:t>
      </w:r>
    </w:p>
    <w:p>
      <w:pPr>
        <w:pBdr>
          <w:bottom w:val="single" w:color="1F4E79" w:sz="6" w:space="3"/>
        </w:pBdr>
        <w:spacing w:after="40" w:before="200"/>
      </w:pPr>
      <w:r>
        <w:rPr>
          <w:rFonts w:ascii="Calibri" w:cs="Calibri" w:eastAsia="Calibri" w:hAnsi="Calibri"/>
          <w:b/>
          <w:bCs/>
          <w:color w:val="0B6E4F"/>
          <w:sz w:val="26"/>
          <w:szCs w:val="26"/>
        </w:rPr>
        <w:t xml:space="preserve">M4  </w:t>
      </w:r>
      <w:r>
        <w:rPr>
          <w:rFonts w:ascii="Calibri" w:cs="Calibri" w:eastAsia="Calibri" w:hAnsi="Calibri"/>
          <w:b/>
          <w:bCs/>
          <w:color w:val="1A2733"/>
          <w:sz w:val="26"/>
          <w:szCs w:val="26"/>
        </w:rPr>
        <w:t xml:space="preserve">Actionable cockpit + interactive session</w:t>
      </w:r>
      <w:r>
        <w:rPr>
          <w:rFonts w:ascii="Calibri" w:cs="Calibri" w:eastAsia="Calibri" w:hAnsi="Calibri"/>
          <w:i/>
          <w:iCs/>
          <w:color w:val="5B6770"/>
          <w:sz w:val="20"/>
          <w:szCs w:val="20"/>
        </w:rPr>
        <w:t xml:space="preserve">   ~2–3 weeks</w:t>
      </w:r>
    </w:p>
    <w:p>
      <w:pPr>
        <w:spacing w:after="120" w:line="276"/>
      </w:pPr>
      <w:r>
        <w:rPr>
          <w:rFonts w:ascii="Calibri" w:cs="Calibri" w:eastAsia="Calibri" w:hAnsi="Calibri"/>
          <w:b/>
          <w:bCs/>
          <w:color w:val="1F4E79"/>
          <w:sz w:val="21"/>
          <w:szCs w:val="21"/>
        </w:rPr>
        <w:t xml:space="preserve">Goal:  </w:t>
      </w:r>
      <w:r>
        <w:rPr>
          <w:rFonts w:ascii="Calibri" w:cs="Calibri" w:eastAsia="Calibri" w:hAnsi="Calibri"/>
          <w:color w:val="1A2733"/>
          <w:sz w:val="21"/>
          <w:szCs w:val="21"/>
        </w:rPr>
        <w:t xml:space="preserve">Let the operator drive from TriageDesk and support multi-step work — without breaking the read-only safety model.</w:t>
      </w:r>
    </w:p>
    <w:p>
      <w:pPr>
        <w:pStyle w:val="ListParagraph"/>
        <w:numPr>
          <w:ilvl w:val="0"/>
          <w:numId w:val="2"/>
        </w:numPr>
        <w:spacing w:after="60" w:line="264"/>
      </w:pPr>
      <w:r>
        <w:rPr>
          <w:rFonts w:ascii="Calibri" w:cs="Calibri" w:eastAsia="Calibri" w:hAnsi="Calibri"/>
          <w:b/>
          <w:bCs/>
          <w:color w:val="1A2733"/>
          <w:sz w:val="20"/>
          <w:szCs w:val="20"/>
        </w:rPr>
        <w:t xml:space="preserve">Dispatch/Approval pane:  </w:t>
      </w:r>
      <w:r>
        <w:rPr>
          <w:rFonts w:ascii="Calibri" w:cs="Calibri" w:eastAsia="Calibri" w:hAnsi="Calibri"/>
          <w:color w:val="1A2733"/>
          <w:sz w:val="20"/>
          <w:szCs w:val="20"/>
        </w:rPr>
        <w:t xml:space="preserve">cockpit writes approved intent records; the orchestration core remains the sole execution authority.</w:t>
      </w:r>
    </w:p>
    <w:p>
      <w:pPr>
        <w:pStyle w:val="ListParagraph"/>
        <w:numPr>
          <w:ilvl w:val="0"/>
          <w:numId w:val="2"/>
        </w:numPr>
        <w:spacing w:after="60" w:line="264"/>
      </w:pPr>
      <w:r>
        <w:rPr>
          <w:rFonts w:ascii="Calibri" w:cs="Calibri" w:eastAsia="Calibri" w:hAnsi="Calibri"/>
          <w:b/>
          <w:bCs/>
          <w:color w:val="1A2733"/>
          <w:sz w:val="20"/>
          <w:szCs w:val="20"/>
        </w:rPr>
        <w:t xml:space="preserve">Approve-and-run:  </w:t>
      </w:r>
      <w:r>
        <w:rPr>
          <w:rFonts w:ascii="Calibri" w:cs="Calibri" w:eastAsia="Calibri" w:hAnsi="Calibri"/>
          <w:color w:val="1A2733"/>
          <w:sz w:val="20"/>
          <w:szCs w:val="20"/>
        </w:rPr>
        <w:t xml:space="preserve">surface early-stop, firewall, credit, and circuit-breaker state; approve queued tasks into execution.</w:t>
      </w:r>
    </w:p>
    <w:p>
      <w:pPr>
        <w:pStyle w:val="ListParagraph"/>
        <w:numPr>
          <w:ilvl w:val="0"/>
          <w:numId w:val="2"/>
        </w:numPr>
        <w:spacing w:after="60" w:line="264"/>
      </w:pPr>
      <w:r>
        <w:rPr>
          <w:rFonts w:ascii="Calibri" w:cs="Calibri" w:eastAsia="Calibri" w:hAnsi="Calibri"/>
          <w:b/>
          <w:bCs/>
          <w:color w:val="1A2733"/>
          <w:sz w:val="20"/>
          <w:szCs w:val="20"/>
        </w:rPr>
        <w:t xml:space="preserve">Sessions:  </w:t>
      </w:r>
      <w:r>
        <w:rPr>
          <w:rFonts w:ascii="Calibri" w:cs="Calibri" w:eastAsia="Calibri" w:hAnsi="Calibri"/>
          <w:color w:val="1A2733"/>
          <w:sz w:val="20"/>
          <w:szCs w:val="20"/>
        </w:rPr>
        <w:t xml:space="preserve">optional multi-turn loop with task decomposition, each step still individually routed, budgeted, and evidenced.</w:t>
      </w:r>
    </w:p>
    <w:p>
      <w:pPr>
        <w:spacing w:after="120" w:before="40"/>
      </w:pPr>
      <w:r>
        <w:rPr>
          <w:rFonts w:ascii="Calibri" w:cs="Calibri" w:eastAsia="Calibri" w:hAnsi="Calibri"/>
          <w:b/>
          <w:bCs/>
          <w:color w:val="0B6E4F"/>
          <w:sz w:val="20"/>
          <w:szCs w:val="20"/>
        </w:rPr>
        <w:t xml:space="preserve">Definition of done:  </w:t>
      </w:r>
      <w:r>
        <w:rPr>
          <w:rFonts w:ascii="Calibri" w:cs="Calibri" w:eastAsia="Calibri" w:hAnsi="Calibri"/>
          <w:i/>
          <w:iCs/>
          <w:color w:val="5B6770"/>
          <w:sz w:val="20"/>
          <w:szCs w:val="20"/>
        </w:rPr>
        <w:t xml:space="preserve">A day's work can be initiated, watched, approved, and reviewed from one cockpit while every execution decision stays governed and auditable.</w:t>
      </w:r>
    </w:p>
    <w:tbl>
      <w:tblPr>
        <w:tblW w:type="dxa" w:w="9840"/>
        <w:tblBorders>
          <w:top w:val="single" w:color="C9D3CE" w:sz="4"/>
          <w:left w:val="single" w:color="C9D3CE" w:sz="4"/>
          <w:bottom w:val="single" w:color="C9D3CE" w:sz="4"/>
          <w:right w:val="single" w:color="C9D3CE" w:sz="4"/>
          <w:insideH w:val="single" w:color="DCE4E0" w:sz="2"/>
          <w:insideV w:val="single" w:color="DCE4E0" w:sz="2"/>
        </w:tblBorders>
      </w:tblPr>
      <w:tblGrid>
        <w:gridCol w:w="1800"/>
        <w:gridCol w:w="3200"/>
        <w:gridCol w:w="4840"/>
      </w:tblGrid>
      <w:tr>
        <w:trPr>
          <w:tblHeader/>
        </w:trPr>
        <w:tc>
          <w:tcPr>
            <w:tcW w:type="dxa" w:w="1800"/>
            <w:shd w:fill="1F4E79" w:val="clear"/>
            <w:tcMar>
              <w:top w:type="dxa" w:w="70"/>
              <w:left w:type="dxa" w:w="110"/>
              <w:bottom w:type="dxa" w:w="70"/>
              <w:right w:type="dxa" w:w="110"/>
            </w:tcMar>
          </w:tcPr>
          <w:p>
            <w:r>
              <w:rPr>
                <w:rFonts w:ascii="Calibri" w:cs="Calibri" w:eastAsia="Calibri" w:hAnsi="Calibri"/>
                <w:b/>
                <w:bCs/>
                <w:color w:val="FFFFFF"/>
                <w:sz w:val="19"/>
                <w:szCs w:val="19"/>
              </w:rPr>
              <w:t xml:space="preserve">Milestone</w:t>
            </w:r>
          </w:p>
        </w:tc>
        <w:tc>
          <w:tcPr>
            <w:tcW w:type="dxa" w:w="3200"/>
            <w:shd w:fill="1F4E79" w:val="clear"/>
            <w:tcMar>
              <w:top w:type="dxa" w:w="70"/>
              <w:left w:type="dxa" w:w="110"/>
              <w:bottom w:type="dxa" w:w="70"/>
              <w:right w:type="dxa" w:w="110"/>
            </w:tcMar>
          </w:tcPr>
          <w:p>
            <w:r>
              <w:rPr>
                <w:rFonts w:ascii="Calibri" w:cs="Calibri" w:eastAsia="Calibri" w:hAnsi="Calibri"/>
                <w:b/>
                <w:bCs/>
                <w:color w:val="FFFFFF"/>
                <w:sz w:val="19"/>
                <w:szCs w:val="19"/>
              </w:rPr>
              <w:t xml:space="preserve">Closes gaps</w:t>
            </w:r>
          </w:p>
        </w:tc>
        <w:tc>
          <w:tcPr>
            <w:tcW w:type="dxa" w:w="4840"/>
            <w:shd w:fill="1F4E79" w:val="clear"/>
            <w:tcMar>
              <w:top w:type="dxa" w:w="70"/>
              <w:left w:type="dxa" w:w="110"/>
              <w:bottom w:type="dxa" w:w="70"/>
              <w:right w:type="dxa" w:w="110"/>
            </w:tcMar>
          </w:tcPr>
          <w:p>
            <w:r>
              <w:rPr>
                <w:rFonts w:ascii="Calibri" w:cs="Calibri" w:eastAsia="Calibri" w:hAnsi="Calibri"/>
                <w:b/>
                <w:bCs/>
                <w:color w:val="FFFFFF"/>
                <w:sz w:val="19"/>
                <w:szCs w:val="19"/>
              </w:rPr>
              <w:t xml:space="preserve">Backlog tie-in</w:t>
            </w:r>
          </w:p>
        </w:tc>
      </w:tr>
      <w:tr>
        <w:tc>
          <w:tcPr>
            <w:tcW w:type="dxa" w:w="1800"/>
            <w:shd w:fill="F3F6F5" w:val="clear"/>
            <w:tcMar>
              <w:top w:type="dxa" w:w="60"/>
              <w:left w:type="dxa" w:w="110"/>
              <w:bottom w:type="dxa" w:w="60"/>
              <w:right w:type="dxa" w:w="110"/>
            </w:tcMar>
          </w:tcPr>
          <w:p>
            <w:r>
              <w:rPr>
                <w:rFonts w:ascii="Calibri" w:cs="Calibri" w:eastAsia="Calibri" w:hAnsi="Calibri"/>
                <w:color w:val="1A2733"/>
                <w:sz w:val="19"/>
                <w:szCs w:val="19"/>
              </w:rPr>
              <w:t xml:space="preserve">M0</w:t>
            </w:r>
          </w:p>
        </w:tc>
        <w:tc>
          <w:tcPr>
            <w:tcW w:type="dxa" w:w="3200"/>
            <w:shd w:fill="F3F6F5" w:val="clear"/>
            <w:tcMar>
              <w:top w:type="dxa" w:w="60"/>
              <w:left w:type="dxa" w:w="110"/>
              <w:bottom w:type="dxa" w:w="60"/>
              <w:right w:type="dxa" w:w="110"/>
            </w:tcMar>
          </w:tcPr>
          <w:p>
            <w:r>
              <w:rPr>
                <w:rFonts w:ascii="Calibri" w:cs="Calibri" w:eastAsia="Calibri" w:hAnsi="Calibri"/>
                <w:color w:val="1A2733"/>
                <w:sz w:val="19"/>
                <w:szCs w:val="19"/>
              </w:rPr>
              <w:t xml:space="preserve">G1</w:t>
            </w:r>
          </w:p>
        </w:tc>
        <w:tc>
          <w:tcPr>
            <w:tcW w:type="dxa" w:w="4840"/>
            <w:shd w:fill="F3F6F5" w:val="clear"/>
            <w:tcMar>
              <w:top w:type="dxa" w:w="60"/>
              <w:left w:type="dxa" w:w="110"/>
              <w:bottom w:type="dxa" w:w="60"/>
              <w:right w:type="dxa" w:w="110"/>
            </w:tcMar>
          </w:tcPr>
          <w:p>
            <w:r>
              <w:rPr>
                <w:rFonts w:ascii="Calibri" w:cs="Calibri" w:eastAsia="Calibri" w:hAnsi="Calibri"/>
                <w:color w:val="1A2733"/>
                <w:sz w:val="19"/>
                <w:szCs w:val="19"/>
              </w:rPr>
              <w:t xml:space="preserve">New surface over Phases 1–13 work</w:t>
            </w:r>
          </w:p>
        </w:tc>
      </w:tr>
      <w:tr>
        <w:tc>
          <w:tcPr>
            <w:tcW w:type="dxa" w:w="1800"/>
            <w:shd w:fill="FFFFFF" w:val="clear"/>
            <w:tcMar>
              <w:top w:type="dxa" w:w="60"/>
              <w:left w:type="dxa" w:w="110"/>
              <w:bottom w:type="dxa" w:w="60"/>
              <w:right w:type="dxa" w:w="110"/>
            </w:tcMar>
          </w:tcPr>
          <w:p>
            <w:r>
              <w:rPr>
                <w:rFonts w:ascii="Calibri" w:cs="Calibri" w:eastAsia="Calibri" w:hAnsi="Calibri"/>
                <w:color w:val="1A2733"/>
                <w:sz w:val="19"/>
                <w:szCs w:val="19"/>
              </w:rPr>
              <w:t xml:space="preserve">M1</w:t>
            </w:r>
          </w:p>
        </w:tc>
        <w:tc>
          <w:tcPr>
            <w:tcW w:type="dxa" w:w="3200"/>
            <w:shd w:fill="FFFFFF" w:val="clear"/>
            <w:tcMar>
              <w:top w:type="dxa" w:w="60"/>
              <w:left w:type="dxa" w:w="110"/>
              <w:bottom w:type="dxa" w:w="60"/>
              <w:right w:type="dxa" w:w="110"/>
            </w:tcMar>
          </w:tcPr>
          <w:p>
            <w:r>
              <w:rPr>
                <w:rFonts w:ascii="Calibri" w:cs="Calibri" w:eastAsia="Calibri" w:hAnsi="Calibri"/>
                <w:color w:val="1A2733"/>
                <w:sz w:val="19"/>
                <w:szCs w:val="19"/>
              </w:rPr>
              <w:t xml:space="preserve">G3, G4, G6</w:t>
            </w:r>
          </w:p>
        </w:tc>
        <w:tc>
          <w:tcPr>
            <w:tcW w:type="dxa" w:w="4840"/>
            <w:shd w:fill="FFFFFF" w:val="clear"/>
            <w:tcMar>
              <w:top w:type="dxa" w:w="60"/>
              <w:left w:type="dxa" w:w="110"/>
              <w:bottom w:type="dxa" w:w="60"/>
              <w:right w:type="dxa" w:w="110"/>
            </w:tcMar>
          </w:tcPr>
          <w:p>
            <w:r>
              <w:rPr>
                <w:rFonts w:ascii="Calibri" w:cs="Calibri" w:eastAsia="Calibri" w:hAnsi="Calibri"/>
                <w:color w:val="1A2733"/>
                <w:sz w:val="19"/>
                <w:szCs w:val="19"/>
              </w:rPr>
              <w:t xml:space="preserve">Story 13.6 (circuit breakers)</w:t>
            </w:r>
          </w:p>
        </w:tc>
      </w:tr>
      <w:tr>
        <w:tc>
          <w:tcPr>
            <w:tcW w:type="dxa" w:w="1800"/>
            <w:shd w:fill="F3F6F5" w:val="clear"/>
            <w:tcMar>
              <w:top w:type="dxa" w:w="60"/>
              <w:left w:type="dxa" w:w="110"/>
              <w:bottom w:type="dxa" w:w="60"/>
              <w:right w:type="dxa" w:w="110"/>
            </w:tcMar>
          </w:tcPr>
          <w:p>
            <w:r>
              <w:rPr>
                <w:rFonts w:ascii="Calibri" w:cs="Calibri" w:eastAsia="Calibri" w:hAnsi="Calibri"/>
                <w:color w:val="1A2733"/>
                <w:sz w:val="19"/>
                <w:szCs w:val="19"/>
              </w:rPr>
              <w:t xml:space="preserve">M2</w:t>
            </w:r>
          </w:p>
        </w:tc>
        <w:tc>
          <w:tcPr>
            <w:tcW w:type="dxa" w:w="3200"/>
            <w:shd w:fill="F3F6F5" w:val="clear"/>
            <w:tcMar>
              <w:top w:type="dxa" w:w="60"/>
              <w:left w:type="dxa" w:w="110"/>
              <w:bottom w:type="dxa" w:w="60"/>
              <w:right w:type="dxa" w:w="110"/>
            </w:tcMar>
          </w:tcPr>
          <w:p>
            <w:r>
              <w:rPr>
                <w:rFonts w:ascii="Calibri" w:cs="Calibri" w:eastAsia="Calibri" w:hAnsi="Calibri"/>
                <w:color w:val="1A2733"/>
                <w:sz w:val="19"/>
                <w:szCs w:val="19"/>
              </w:rPr>
              <w:t xml:space="preserve">G2</w:t>
            </w:r>
          </w:p>
        </w:tc>
        <w:tc>
          <w:tcPr>
            <w:tcW w:type="dxa" w:w="4840"/>
            <w:shd w:fill="F3F6F5" w:val="clear"/>
            <w:tcMar>
              <w:top w:type="dxa" w:w="60"/>
              <w:left w:type="dxa" w:w="110"/>
              <w:bottom w:type="dxa" w:w="60"/>
              <w:right w:type="dxa" w:w="110"/>
            </w:tcMar>
          </w:tcPr>
          <w:p>
            <w:r>
              <w:rPr>
                <w:rFonts w:ascii="Calibri" w:cs="Calibri" w:eastAsia="Calibri" w:hAnsi="Calibri"/>
                <w:color w:val="1A2733"/>
                <w:sz w:val="19"/>
                <w:szCs w:val="19"/>
              </w:rPr>
              <w:t xml:space="preserve">Extends CR-014 Qwen adapter pattern</w:t>
            </w:r>
          </w:p>
        </w:tc>
      </w:tr>
      <w:tr>
        <w:tc>
          <w:tcPr>
            <w:tcW w:type="dxa" w:w="1800"/>
            <w:shd w:fill="FFFFFF" w:val="clear"/>
            <w:tcMar>
              <w:top w:type="dxa" w:w="60"/>
              <w:left w:type="dxa" w:w="110"/>
              <w:bottom w:type="dxa" w:w="60"/>
              <w:right w:type="dxa" w:w="110"/>
            </w:tcMar>
          </w:tcPr>
          <w:p>
            <w:r>
              <w:rPr>
                <w:rFonts w:ascii="Calibri" w:cs="Calibri" w:eastAsia="Calibri" w:hAnsi="Calibri"/>
                <w:color w:val="1A2733"/>
                <w:sz w:val="19"/>
                <w:szCs w:val="19"/>
              </w:rPr>
              <w:t xml:space="preserve">M3</w:t>
            </w:r>
          </w:p>
        </w:tc>
        <w:tc>
          <w:tcPr>
            <w:tcW w:type="dxa" w:w="3200"/>
            <w:shd w:fill="FFFFFF" w:val="clear"/>
            <w:tcMar>
              <w:top w:type="dxa" w:w="60"/>
              <w:left w:type="dxa" w:w="110"/>
              <w:bottom w:type="dxa" w:w="60"/>
              <w:right w:type="dxa" w:w="110"/>
            </w:tcMar>
          </w:tcPr>
          <w:p>
            <w:r>
              <w:rPr>
                <w:rFonts w:ascii="Calibri" w:cs="Calibri" w:eastAsia="Calibri" w:hAnsi="Calibri"/>
                <w:color w:val="1A2733"/>
                <w:sz w:val="19"/>
                <w:szCs w:val="19"/>
              </w:rPr>
              <w:t xml:space="preserve">G5</w:t>
            </w:r>
          </w:p>
        </w:tc>
        <w:tc>
          <w:tcPr>
            <w:tcW w:type="dxa" w:w="4840"/>
            <w:shd w:fill="FFFFFF" w:val="clear"/>
            <w:tcMar>
              <w:top w:type="dxa" w:w="60"/>
              <w:left w:type="dxa" w:w="110"/>
              <w:bottom w:type="dxa" w:w="60"/>
              <w:right w:type="dxa" w:w="110"/>
            </w:tcMar>
          </w:tcPr>
          <w:p>
            <w:r>
              <w:rPr>
                <w:rFonts w:ascii="Calibri" w:cs="Calibri" w:eastAsia="Calibri" w:hAnsi="Calibri"/>
                <w:color w:val="1A2733"/>
                <w:sz w:val="19"/>
                <w:szCs w:val="19"/>
              </w:rPr>
              <w:t xml:space="preserve">Phase 11 stages 2–3</w:t>
            </w:r>
          </w:p>
        </w:tc>
      </w:tr>
      <w:tr>
        <w:tc>
          <w:tcPr>
            <w:tcW w:type="dxa" w:w="1800"/>
            <w:shd w:fill="F3F6F5" w:val="clear"/>
            <w:tcMar>
              <w:top w:type="dxa" w:w="60"/>
              <w:left w:type="dxa" w:w="110"/>
              <w:bottom w:type="dxa" w:w="60"/>
              <w:right w:type="dxa" w:w="110"/>
            </w:tcMar>
          </w:tcPr>
          <w:p>
            <w:r>
              <w:rPr>
                <w:rFonts w:ascii="Calibri" w:cs="Calibri" w:eastAsia="Calibri" w:hAnsi="Calibri"/>
                <w:color w:val="1A2733"/>
                <w:sz w:val="19"/>
                <w:szCs w:val="19"/>
              </w:rPr>
              <w:t xml:space="preserve">M4</w:t>
            </w:r>
          </w:p>
        </w:tc>
        <w:tc>
          <w:tcPr>
            <w:tcW w:type="dxa" w:w="3200"/>
            <w:shd w:fill="F3F6F5" w:val="clear"/>
            <w:tcMar>
              <w:top w:type="dxa" w:w="60"/>
              <w:left w:type="dxa" w:w="110"/>
              <w:bottom w:type="dxa" w:w="60"/>
              <w:right w:type="dxa" w:w="110"/>
            </w:tcMar>
          </w:tcPr>
          <w:p>
            <w:r>
              <w:rPr>
                <w:rFonts w:ascii="Calibri" w:cs="Calibri" w:eastAsia="Calibri" w:hAnsi="Calibri"/>
                <w:color w:val="1A2733"/>
                <w:sz w:val="19"/>
                <w:szCs w:val="19"/>
              </w:rPr>
              <w:t xml:space="preserve">G7, G8</w:t>
            </w:r>
          </w:p>
        </w:tc>
        <w:tc>
          <w:tcPr>
            <w:tcW w:type="dxa" w:w="4840"/>
            <w:shd w:fill="F3F6F5" w:val="clear"/>
            <w:tcMar>
              <w:top w:type="dxa" w:w="60"/>
              <w:left w:type="dxa" w:w="110"/>
              <w:bottom w:type="dxa" w:w="60"/>
              <w:right w:type="dxa" w:w="110"/>
            </w:tcMar>
          </w:tcPr>
          <w:p>
            <w:r>
              <w:rPr>
                <w:rFonts w:ascii="Calibri" w:cs="Calibri" w:eastAsia="Calibri" w:hAnsi="Calibri"/>
                <w:color w:val="1A2733"/>
                <w:sz w:val="19"/>
                <w:szCs w:val="19"/>
              </w:rPr>
              <w:t xml:space="preserve">Phase 14 direction, cockpit evolution</w:t>
            </w:r>
          </w:p>
        </w:tc>
      </w:tr>
    </w:tbl>
    <w:p>
      <w:r>
        <w:br w:type="page"/>
      </w:r>
    </w:p>
    <w:p>
      <w:pPr>
        <w:pStyle w:val="Heading1"/>
        <w:pBdr>
          <w:bottom w:val="single" w:color="0B6E4F" w:sz="10" w:space="4"/>
        </w:pBdr>
        <w:spacing w:after="140" w:before="320"/>
      </w:pPr>
      <w:r>
        <w:rPr>
          <w:rFonts w:ascii="Calibri" w:cs="Calibri" w:eastAsia="Calibri" w:hAnsi="Calibri"/>
          <w:b/>
          <w:bCs/>
          <w:color w:val="0B6E4F"/>
          <w:sz w:val="30"/>
          <w:szCs w:val="30"/>
        </w:rPr>
        <w:t xml:space="preserve">11. Definition of Done — Daily-Driver Ready</w:t>
      </w:r>
    </w:p>
    <w:p>
      <w:pPr>
        <w:spacing w:after="120" w:line="276"/>
      </w:pPr>
      <w:r>
        <w:rPr>
          <w:rFonts w:ascii="Calibri" w:cs="Calibri" w:eastAsia="Calibri" w:hAnsi="Calibri"/>
          <w:color w:val="1A2733"/>
          <w:sz w:val="21"/>
          <w:szCs w:val="21"/>
        </w:rPr>
        <w:t xml:space="preserve">The system can be called a daily-driver local-first / frontier-cloud orchestrator when all of the following hold:</w:t>
      </w:r>
    </w:p>
    <w:p>
      <w:pPr>
        <w:pStyle w:val="ListParagraph"/>
        <w:numPr>
          <w:ilvl w:val="0"/>
          <w:numId w:val="3"/>
        </w:numPr>
        <w:spacing w:after="60" w:line="264"/>
      </w:pPr>
      <w:r>
        <w:rPr>
          <w:rFonts w:ascii="Calibri" w:cs="Calibri" w:eastAsia="Calibri" w:hAnsi="Calibri"/>
          <w:color w:val="1A2733"/>
          <w:sz w:val="21"/>
          <w:szCs w:val="21"/>
        </w:rPr>
        <w:t xml:space="preserve">One command (or cockpit action) runs an arbitrary task through the governed loop and returns a usable result.</w:t>
      </w:r>
    </w:p>
    <w:p>
      <w:pPr>
        <w:pStyle w:val="ListParagraph"/>
        <w:numPr>
          <w:ilvl w:val="0"/>
          <w:numId w:val="3"/>
        </w:numPr>
        <w:spacing w:after="60" w:line="264"/>
      </w:pPr>
      <w:r>
        <w:rPr>
          <w:rFonts w:ascii="Calibri" w:cs="Calibri" w:eastAsia="Calibri" w:hAnsi="Calibri"/>
          <w:color w:val="1A2733"/>
          <w:sz w:val="21"/>
          <w:szCs w:val="21"/>
        </w:rPr>
        <w:t xml:space="preserve">Prefer-local is observable: the ledger shows local-first routing share high, with cloud reached only on justified escalation.</w:t>
      </w:r>
    </w:p>
    <w:p>
      <w:pPr>
        <w:pStyle w:val="ListParagraph"/>
        <w:numPr>
          <w:ilvl w:val="0"/>
          <w:numId w:val="3"/>
        </w:numPr>
        <w:spacing w:after="60" w:line="264"/>
      </w:pPr>
      <w:r>
        <w:rPr>
          <w:rFonts w:ascii="Calibri" w:cs="Calibri" w:eastAsia="Calibri" w:hAnsi="Calibri"/>
          <w:color w:val="1A2733"/>
          <w:sz w:val="21"/>
          <w:szCs w:val="21"/>
        </w:rPr>
        <w:t xml:space="preserve">At least one frontier provider executes real tasks under the external-safe gate, with per-provider cost recorded and spend ceilings enforced.</w:t>
      </w:r>
    </w:p>
    <w:p>
      <w:pPr>
        <w:pStyle w:val="ListParagraph"/>
        <w:numPr>
          <w:ilvl w:val="0"/>
          <w:numId w:val="3"/>
        </w:numPr>
        <w:spacing w:after="60" w:line="264"/>
      </w:pPr>
      <w:r>
        <w:rPr>
          <w:rFonts w:ascii="Calibri" w:cs="Calibri" w:eastAsia="Calibri" w:hAnsi="Calibri"/>
          <w:color w:val="1A2733"/>
          <w:sz w:val="21"/>
          <w:szCs w:val="21"/>
        </w:rPr>
        <w:t xml:space="preserve">Token budgets are enforced in the send path; tokens-per-accepted-task is reported and trending down without quality loss.</w:t>
      </w:r>
    </w:p>
    <w:p>
      <w:pPr>
        <w:pStyle w:val="ListParagraph"/>
        <w:numPr>
          <w:ilvl w:val="0"/>
          <w:numId w:val="3"/>
        </w:numPr>
        <w:spacing w:after="60" w:line="264"/>
      </w:pPr>
      <w:r>
        <w:rPr>
          <w:rFonts w:ascii="Calibri" w:cs="Calibri" w:eastAsia="Calibri" w:hAnsi="Calibri"/>
          <w:color w:val="1A2733"/>
          <w:sz w:val="21"/>
          <w:szCs w:val="21"/>
        </w:rPr>
        <w:t xml:space="preserve">Failing providers trip circuit breakers and the system degrades through defined modes instead of thrashing.</w:t>
      </w:r>
    </w:p>
    <w:p>
      <w:pPr>
        <w:pStyle w:val="ListParagraph"/>
        <w:numPr>
          <w:ilvl w:val="0"/>
          <w:numId w:val="3"/>
        </w:numPr>
        <w:spacing w:after="60" w:line="264"/>
      </w:pPr>
      <w:r>
        <w:rPr>
          <w:rFonts w:ascii="Calibri" w:cs="Calibri" w:eastAsia="Calibri" w:hAnsi="Calibri"/>
          <w:color w:val="1A2733"/>
          <w:sz w:val="21"/>
          <w:szCs w:val="21"/>
        </w:rPr>
        <w:t xml:space="preserve">Privacy fail-closed, external-safe gating, human review, energy/battery gating, and append-only evidence remain intact under all of the above.</w:t>
      </w:r>
    </w:p>
    <w:p>
      <w:pPr>
        <w:pStyle w:val="ListParagraph"/>
        <w:numPr>
          <w:ilvl w:val="0"/>
          <w:numId w:val="3"/>
        </w:numPr>
        <w:spacing w:after="60" w:line="264"/>
      </w:pPr>
      <w:r>
        <w:rPr>
          <w:rFonts w:ascii="Calibri" w:cs="Calibri" w:eastAsia="Calibri" w:hAnsi="Calibri"/>
          <w:color w:val="1A2733"/>
          <w:sz w:val="21"/>
          <w:szCs w:val="21"/>
        </w:rPr>
        <w:t xml:space="preserve">The operator can initiate, monitor, approve, and review a full day of work from the cockpit without dropping to raw library calls.</w:t>
      </w:r>
    </w:p>
    <w:p>
      <w:pPr>
        <w:pStyle w:val="Heading2"/>
        <w:spacing w:after="90" w:before="220"/>
      </w:pPr>
      <w:r>
        <w:rPr>
          <w:rFonts w:ascii="Calibri" w:cs="Calibri" w:eastAsia="Calibri" w:hAnsi="Calibri"/>
          <w:b/>
          <w:bCs/>
          <w:color w:val="1F4E79"/>
          <w:sz w:val="25"/>
          <w:szCs w:val="25"/>
        </w:rPr>
        <w:t xml:space="preserve">11.1 Non-goals (explicitly out of scope for daily-driver v1)</w:t>
      </w:r>
    </w:p>
    <w:p>
      <w:pPr>
        <w:pStyle w:val="ListParagraph"/>
        <w:numPr>
          <w:ilvl w:val="0"/>
          <w:numId w:val="2"/>
        </w:numPr>
        <w:spacing w:after="60" w:line="264"/>
      </w:pPr>
      <w:r>
        <w:rPr>
          <w:rFonts w:ascii="Calibri" w:cs="Calibri" w:eastAsia="Calibri" w:hAnsi="Calibri"/>
          <w:color w:val="1A2733"/>
          <w:sz w:val="21"/>
          <w:szCs w:val="21"/>
        </w:rPr>
        <w:t xml:space="preserve">Full peer-to-peer local compute fabric / LAN discovery (Phase 14 later stories).</w:t>
      </w:r>
    </w:p>
    <w:p>
      <w:pPr>
        <w:pStyle w:val="ListParagraph"/>
        <w:numPr>
          <w:ilvl w:val="0"/>
          <w:numId w:val="2"/>
        </w:numPr>
        <w:spacing w:after="60" w:line="264"/>
      </w:pPr>
      <w:r>
        <w:rPr>
          <w:rFonts w:ascii="Calibri" w:cs="Calibri" w:eastAsia="Calibri" w:hAnsi="Calibri"/>
          <w:color w:val="1A2733"/>
          <w:sz w:val="21"/>
          <w:szCs w:val="21"/>
        </w:rPr>
        <w:t xml:space="preserve">Autonomous background execution without human review — the human-in-the-loop model is retained by design.</w:t>
      </w:r>
    </w:p>
    <w:p>
      <w:pPr>
        <w:pStyle w:val="ListParagraph"/>
        <w:numPr>
          <w:ilvl w:val="0"/>
          <w:numId w:val="2"/>
        </w:numPr>
        <w:spacing w:after="60" w:line="264"/>
      </w:pPr>
      <w:r>
        <w:rPr>
          <w:rFonts w:ascii="Calibri" w:cs="Calibri" w:eastAsia="Calibri" w:hAnsi="Calibri"/>
          <w:color w:val="1A2733"/>
          <w:sz w:val="21"/>
          <w:szCs w:val="21"/>
        </w:rPr>
        <w:t xml:space="preserve">Mobile execution UI changes; the mobile boundary stays review-only.</w:t>
      </w:r>
    </w:p>
    <w:p>
      <w:pPr>
        <w:pStyle w:val="ListParagraph"/>
        <w:numPr>
          <w:ilvl w:val="0"/>
          <w:numId w:val="2"/>
        </w:numPr>
        <w:spacing w:after="60" w:line="264"/>
      </w:pPr>
      <w:r>
        <w:rPr>
          <w:rFonts w:ascii="Calibri" w:cs="Calibri" w:eastAsia="Calibri" w:hAnsi="Calibri"/>
          <w:color w:val="1A2733"/>
          <w:sz w:val="21"/>
          <w:szCs w:val="21"/>
        </w:rPr>
        <w:t xml:space="preserve">Replacing the Codex/Antigravity supervised-handoff lane — it coexists with live frontier backends.</w:t>
      </w:r>
    </w:p>
    <w:p>
      <w:pPr>
        <w:pStyle w:val="Heading1"/>
        <w:pBdr>
          <w:bottom w:val="single" w:color="0B6E4F" w:sz="10" w:space="4"/>
        </w:pBdr>
        <w:spacing w:after="140" w:before="320"/>
      </w:pPr>
      <w:r>
        <w:rPr>
          <w:rFonts w:ascii="Calibri" w:cs="Calibri" w:eastAsia="Calibri" w:hAnsi="Calibri"/>
          <w:b/>
          <w:bCs/>
          <w:color w:val="0B6E4F"/>
          <w:sz w:val="30"/>
          <w:szCs w:val="30"/>
        </w:rPr>
        <w:t xml:space="preserve">12. Risks &amp; Mitigations</w:t>
      </w:r>
    </w:p>
    <w:tbl>
      <w:tblPr>
        <w:tblW w:type="dxa" w:w="9840"/>
        <w:tblBorders>
          <w:top w:val="single" w:color="C9D3CE" w:sz="4"/>
          <w:left w:val="single" w:color="C9D3CE" w:sz="4"/>
          <w:bottom w:val="single" w:color="C9D3CE" w:sz="4"/>
          <w:right w:val="single" w:color="C9D3CE" w:sz="4"/>
          <w:insideH w:val="single" w:color="DCE4E0" w:sz="2"/>
          <w:insideV w:val="single" w:color="DCE4E0" w:sz="2"/>
        </w:tblBorders>
      </w:tblPr>
      <w:tblGrid>
        <w:gridCol w:w="4400"/>
        <w:gridCol w:w="5440"/>
      </w:tblGrid>
      <w:tr>
        <w:trPr>
          <w:tblHeader/>
        </w:trPr>
        <w:tc>
          <w:tcPr>
            <w:tcW w:type="dxa" w:w="4400"/>
            <w:shd w:fill="1F4E79" w:val="clear"/>
            <w:tcMar>
              <w:top w:type="dxa" w:w="70"/>
              <w:left w:type="dxa" w:w="110"/>
              <w:bottom w:type="dxa" w:w="70"/>
              <w:right w:type="dxa" w:w="110"/>
            </w:tcMar>
          </w:tcPr>
          <w:p>
            <w:r>
              <w:rPr>
                <w:rFonts w:ascii="Calibri" w:cs="Calibri" w:eastAsia="Calibri" w:hAnsi="Calibri"/>
                <w:b/>
                <w:bCs/>
                <w:color w:val="FFFFFF"/>
                <w:sz w:val="19"/>
                <w:szCs w:val="19"/>
              </w:rPr>
              <w:t xml:space="preserve">Risk</w:t>
            </w:r>
          </w:p>
        </w:tc>
        <w:tc>
          <w:tcPr>
            <w:tcW w:type="dxa" w:w="5440"/>
            <w:shd w:fill="1F4E79" w:val="clear"/>
            <w:tcMar>
              <w:top w:type="dxa" w:w="70"/>
              <w:left w:type="dxa" w:w="110"/>
              <w:bottom w:type="dxa" w:w="70"/>
              <w:right w:type="dxa" w:w="110"/>
            </w:tcMar>
          </w:tcPr>
          <w:p>
            <w:r>
              <w:rPr>
                <w:rFonts w:ascii="Calibri" w:cs="Calibri" w:eastAsia="Calibri" w:hAnsi="Calibri"/>
                <w:b/>
                <w:bCs/>
                <w:color w:val="FFFFFF"/>
                <w:sz w:val="19"/>
                <w:szCs w:val="19"/>
              </w:rPr>
              <w:t xml:space="preserve">Mitigation</w:t>
            </w:r>
          </w:p>
        </w:tc>
      </w:tr>
      <w:tr>
        <w:tc>
          <w:tcPr>
            <w:tcW w:type="dxa" w:w="4400"/>
            <w:shd w:fill="F3F6F5" w:val="clear"/>
            <w:tcMar>
              <w:top w:type="dxa" w:w="60"/>
              <w:left w:type="dxa" w:w="110"/>
              <w:bottom w:type="dxa" w:w="60"/>
              <w:right w:type="dxa" w:w="110"/>
            </w:tcMar>
          </w:tcPr>
          <w:p>
            <w:r>
              <w:rPr>
                <w:rFonts w:ascii="Calibri" w:cs="Calibri" w:eastAsia="Calibri" w:hAnsi="Calibri"/>
                <w:color w:val="1A2733"/>
                <w:sz w:val="19"/>
                <w:szCs w:val="19"/>
              </w:rPr>
              <w:t xml:space="preserve">Adding execution surfaces erodes the safety posture that defines the project.</w:t>
            </w:r>
          </w:p>
        </w:tc>
        <w:tc>
          <w:tcPr>
            <w:tcW w:type="dxa" w:w="5440"/>
            <w:shd w:fill="F3F6F5" w:val="clear"/>
            <w:tcMar>
              <w:top w:type="dxa" w:w="60"/>
              <w:left w:type="dxa" w:w="110"/>
              <w:bottom w:type="dxa" w:w="60"/>
              <w:right w:type="dxa" w:w="110"/>
            </w:tcMar>
          </w:tcPr>
          <w:p>
            <w:r>
              <w:rPr>
                <w:rFonts w:ascii="Calibri" w:cs="Calibri" w:eastAsia="Calibri" w:hAnsi="Calibri"/>
                <w:color w:val="1A2733"/>
                <w:sz w:val="19"/>
                <w:szCs w:val="19"/>
              </w:rPr>
              <w:t xml:space="preserve">Keep every new surface behind the existing fail-closed gates; the cockpit requests, the core executes; no invariant is relaxed to ship a milestone.</w:t>
            </w:r>
          </w:p>
        </w:tc>
      </w:tr>
      <w:tr>
        <w:tc>
          <w:tcPr>
            <w:tcW w:type="dxa" w:w="4400"/>
            <w:shd w:fill="FFFFFF" w:val="clear"/>
            <w:tcMar>
              <w:top w:type="dxa" w:w="60"/>
              <w:left w:type="dxa" w:w="110"/>
              <w:bottom w:type="dxa" w:w="60"/>
              <w:right w:type="dxa" w:w="110"/>
            </w:tcMar>
          </w:tcPr>
          <w:p>
            <w:r>
              <w:rPr>
                <w:rFonts w:ascii="Calibri" w:cs="Calibri" w:eastAsia="Calibri" w:hAnsi="Calibri"/>
                <w:color w:val="1A2733"/>
                <w:sz w:val="19"/>
                <w:szCs w:val="19"/>
              </w:rPr>
              <w:t xml:space="preserve">Frontier egress leaks sensitive context.</w:t>
            </w:r>
          </w:p>
        </w:tc>
        <w:tc>
          <w:tcPr>
            <w:tcW w:type="dxa" w:w="5440"/>
            <w:shd w:fill="FFFFFF" w:val="clear"/>
            <w:tcMar>
              <w:top w:type="dxa" w:w="60"/>
              <w:left w:type="dxa" w:w="110"/>
              <w:bottom w:type="dxa" w:w="60"/>
              <w:right w:type="dxa" w:w="110"/>
            </w:tcMar>
          </w:tcPr>
          <w:p>
            <w:r>
              <w:rPr>
                <w:rFonts w:ascii="Calibri" w:cs="Calibri" w:eastAsia="Calibri" w:hAnsi="Calibri"/>
                <w:color w:val="1A2733"/>
                <w:sz w:val="19"/>
                <w:szCs w:val="19"/>
              </w:rPr>
              <w:t xml:space="preserve">Reuse the external-safe packet gate verbatim; add per-provider egress logging; default all providers to disabled/opt-in like Qwen.</w:t>
            </w:r>
          </w:p>
        </w:tc>
      </w:tr>
      <w:tr>
        <w:tc>
          <w:tcPr>
            <w:tcW w:type="dxa" w:w="4400"/>
            <w:shd w:fill="F3F6F5" w:val="clear"/>
            <w:tcMar>
              <w:top w:type="dxa" w:w="60"/>
              <w:left w:type="dxa" w:w="110"/>
              <w:bottom w:type="dxa" w:w="60"/>
              <w:right w:type="dxa" w:w="110"/>
            </w:tcMar>
          </w:tcPr>
          <w:p>
            <w:r>
              <w:rPr>
                <w:rFonts w:ascii="Calibri" w:cs="Calibri" w:eastAsia="Calibri" w:hAnsi="Calibri"/>
                <w:color w:val="1A2733"/>
                <w:sz w:val="19"/>
                <w:szCs w:val="19"/>
              </w:rPr>
              <w:t xml:space="preserve">Enforced compaction degrades output quality.</w:t>
            </w:r>
          </w:p>
        </w:tc>
        <w:tc>
          <w:tcPr>
            <w:tcW w:type="dxa" w:w="5440"/>
            <w:shd w:fill="F3F6F5" w:val="clear"/>
            <w:tcMar>
              <w:top w:type="dxa" w:w="60"/>
              <w:left w:type="dxa" w:w="110"/>
              <w:bottom w:type="dxa" w:w="60"/>
              <w:right w:type="dxa" w:w="110"/>
            </w:tcMar>
          </w:tcPr>
          <w:p>
            <w:r>
              <w:rPr>
                <w:rFonts w:ascii="Calibri" w:cs="Calibri" w:eastAsia="Calibri" w:hAnsi="Calibri"/>
                <w:color w:val="1A2733"/>
                <w:sz w:val="19"/>
                <w:szCs w:val="19"/>
              </w:rPr>
              <w:t xml:space="preserve">Stage enforcement; advance only when validator pass-rate holds on the benchmark set; keep tokens-per-accepted-task tied to quality metrics.</w:t>
            </w:r>
          </w:p>
        </w:tc>
      </w:tr>
      <w:tr>
        <w:tc>
          <w:tcPr>
            <w:tcW w:type="dxa" w:w="4400"/>
            <w:shd w:fill="FFFFFF" w:val="clear"/>
            <w:tcMar>
              <w:top w:type="dxa" w:w="60"/>
              <w:left w:type="dxa" w:w="110"/>
              <w:bottom w:type="dxa" w:w="60"/>
              <w:right w:type="dxa" w:w="110"/>
            </w:tcMar>
          </w:tcPr>
          <w:p>
            <w:r>
              <w:rPr>
                <w:rFonts w:ascii="Calibri" w:cs="Calibri" w:eastAsia="Calibri" w:hAnsi="Calibri"/>
                <w:color w:val="1A2733"/>
                <w:sz w:val="19"/>
                <w:szCs w:val="19"/>
              </w:rPr>
              <w:t xml:space="preserve">Cost surprises from frontier calls.</w:t>
            </w:r>
          </w:p>
        </w:tc>
        <w:tc>
          <w:tcPr>
            <w:tcW w:type="dxa" w:w="5440"/>
            <w:shd w:fill="FFFFFF" w:val="clear"/>
            <w:tcMar>
              <w:top w:type="dxa" w:w="60"/>
              <w:left w:type="dxa" w:w="110"/>
              <w:bottom w:type="dxa" w:w="60"/>
              <w:right w:type="dxa" w:w="110"/>
            </w:tcMar>
          </w:tcPr>
          <w:p>
            <w:r>
              <w:rPr>
                <w:rFonts w:ascii="Calibri" w:cs="Calibri" w:eastAsia="Calibri" w:hAnsi="Calibri"/>
                <w:color w:val="1A2733"/>
                <w:sz w:val="19"/>
                <w:szCs w:val="19"/>
              </w:rPr>
              <w:t xml:space="preserve">Per-task and daily spend ceilings; credit-state degradation to local/human; cost recorded per call for review.</w:t>
            </w:r>
          </w:p>
        </w:tc>
      </w:tr>
      <w:tr>
        <w:tc>
          <w:tcPr>
            <w:tcW w:type="dxa" w:w="4400"/>
            <w:shd w:fill="F3F6F5" w:val="clear"/>
            <w:tcMar>
              <w:top w:type="dxa" w:w="60"/>
              <w:left w:type="dxa" w:w="110"/>
              <w:bottom w:type="dxa" w:w="60"/>
              <w:right w:type="dxa" w:w="110"/>
            </w:tcMar>
          </w:tcPr>
          <w:p>
            <w:r>
              <w:rPr>
                <w:rFonts w:ascii="Calibri" w:cs="Calibri" w:eastAsia="Calibri" w:hAnsi="Calibri"/>
                <w:color w:val="1A2733"/>
                <w:sz w:val="19"/>
                <w:szCs w:val="19"/>
              </w:rPr>
              <w:t xml:space="preserve">Scope creep into Phase 14 fabric.</w:t>
            </w:r>
          </w:p>
        </w:tc>
        <w:tc>
          <w:tcPr>
            <w:tcW w:type="dxa" w:w="5440"/>
            <w:shd w:fill="F3F6F5" w:val="clear"/>
            <w:tcMar>
              <w:top w:type="dxa" w:w="60"/>
              <w:left w:type="dxa" w:w="110"/>
              <w:bottom w:type="dxa" w:w="60"/>
              <w:right w:type="dxa" w:w="110"/>
            </w:tcMar>
          </w:tcPr>
          <w:p>
            <w:r>
              <w:rPr>
                <w:rFonts w:ascii="Calibri" w:cs="Calibri" w:eastAsia="Calibri" w:hAnsi="Calibri"/>
                <w:color w:val="1A2733"/>
                <w:sz w:val="19"/>
                <w:szCs w:val="19"/>
              </w:rPr>
              <w:t xml:space="preserve">Treat fabric as post-v1; M0–M4 deliberately stop at single-machine orchestration.</w:t>
            </w:r>
          </w:p>
        </w:tc>
      </w:tr>
      <w:tr>
        <w:tc>
          <w:tcPr>
            <w:tcW w:type="dxa" w:w="4400"/>
            <w:shd w:fill="FFFFFF" w:val="clear"/>
            <w:tcMar>
              <w:top w:type="dxa" w:w="60"/>
              <w:left w:type="dxa" w:w="110"/>
              <w:bottom w:type="dxa" w:w="60"/>
              <w:right w:type="dxa" w:w="110"/>
            </w:tcMar>
          </w:tcPr>
          <w:p>
            <w:r>
              <w:rPr>
                <w:rFonts w:ascii="Calibri" w:cs="Calibri" w:eastAsia="Calibri" w:hAnsi="Calibri"/>
                <w:color w:val="1A2733"/>
                <w:sz w:val="19"/>
                <w:szCs w:val="19"/>
              </w:rPr>
              <w:t xml:space="preserve">Two CLIs cause drift and confusion.</w:t>
            </w:r>
          </w:p>
        </w:tc>
        <w:tc>
          <w:tcPr>
            <w:tcW w:type="dxa" w:w="5440"/>
            <w:shd w:fill="FFFFFF" w:val="clear"/>
            <w:tcMar>
              <w:top w:type="dxa" w:w="60"/>
              <w:left w:type="dxa" w:w="110"/>
              <w:bottom w:type="dxa" w:w="60"/>
              <w:right w:type="dxa" w:w="110"/>
            </w:tcMar>
          </w:tcPr>
          <w:p>
            <w:r>
              <w:rPr>
                <w:rFonts w:ascii="Calibri" w:cs="Calibri" w:eastAsia="Calibri" w:hAnsi="Calibri"/>
                <w:color w:val="1A2733"/>
                <w:sz w:val="19"/>
                <w:szCs w:val="19"/>
              </w:rPr>
              <w:t xml:space="preserve">Designate tc as the daily surface in M0; route all execution through the shared core, not duplicated logic.</w:t>
            </w:r>
          </w:p>
        </w:tc>
      </w:tr>
    </w:tbl>
    <w:p>
      <w:pPr>
        <w:pStyle w:val="Heading1"/>
        <w:pBdr>
          <w:bottom w:val="single" w:color="0B6E4F" w:sz="10" w:space="4"/>
        </w:pBdr>
        <w:spacing w:after="140" w:before="320"/>
      </w:pPr>
      <w:r>
        <w:rPr>
          <w:rFonts w:ascii="Calibri" w:cs="Calibri" w:eastAsia="Calibri" w:hAnsi="Calibri"/>
          <w:b/>
          <w:bCs/>
          <w:color w:val="0B6E4F"/>
          <w:sz w:val="30"/>
          <w:szCs w:val="30"/>
        </w:rPr>
        <w:t xml:space="preserve">13. Immediate Next Step</w:t>
      </w:r>
    </w:p>
    <w:p>
      <w:pPr>
        <w:spacing w:after="120" w:line="276"/>
      </w:pPr>
      <w:r>
        <w:rPr>
          <w:rFonts w:ascii="Calibri" w:cs="Calibri" w:eastAsia="Calibri" w:hAnsi="Calibri"/>
          <w:b/>
          <w:bCs/>
          <w:color w:val="1A2733"/>
          <w:sz w:val="21"/>
          <w:szCs w:val="21"/>
        </w:rPr>
        <w:t xml:space="preserve">Start M0. </w:t>
      </w:r>
      <w:r>
        <w:rPr>
          <w:rFonts w:ascii="Calibri" w:cs="Calibri" w:eastAsia="Calibri" w:hAnsi="Calibri"/>
          <w:color w:val="1A2733"/>
          <w:sz w:val="21"/>
          <w:szCs w:val="21"/>
        </w:rPr>
        <w:t xml:space="preserve">It is roughly one to two weeks, unlocks daily use, and requires no new research — it surfaces a loop that already exists and passes tests. Everything else (frontier backends, enforcement, cockpit) becomes far easier to validate once there is a real command being exercised every day and writing evidence you can read back.</w:t>
      </w:r>
    </w:p>
    <w:p>
      <w:pPr>
        <w:pBdr>
          <w:top w:val="single" w:color="C9D3CE" w:sz="6" w:space="6"/>
        </w:pBdr>
        <w:spacing w:before="240"/>
      </w:pPr>
      <w:r>
        <w:rPr>
          <w:rFonts w:ascii="Calibri" w:cs="Calibri" w:eastAsia="Calibri" w:hAnsi="Calibri"/>
          <w:i/>
          <w:iCs/>
          <w:color w:val="5B6770"/>
          <w:sz w:val="18"/>
          <w:szCs w:val="18"/>
        </w:rPr>
        <w:t xml:space="preserve">End of specification — TriageCore + TriageDesk Daily-Driver Orchestrator, Draft v1.</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EDA" w:sz="4" w:space="6"/>
      </w:pBdr>
      <w:jc w:val="center"/>
    </w:pPr>
    <w:r>
      <w:rPr>
        <w:rFonts w:ascii="Calibri" w:cs="Calibri" w:eastAsia="Calibri" w:hAnsi="Calibri"/>
        <w:color w:val="5B6770"/>
        <w:sz w:val="16"/>
        <w:szCs w:val="16"/>
      </w:rPr>
      <w:t xml:space="preserve">TriageCore + TriageDesk Daily-Driver Spec  ·  Draft v1  ·  </w:t>
    </w:r>
    <w:r>
      <w:rPr>
        <w:rFonts w:ascii="Calibri" w:cs="Calibri" w:eastAsia="Calibri" w:hAnsi="Calibri"/>
        <w:color w:val="5B677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0B6E4F"/>
      </w:r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40"/>
      </w:pPr>
      <w:rPr>
        <w:b/>
        <w:bCs/>
        <w:color w:val="0B6E4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TriageCore + TriageDesk Daily-Driver Orchestrator Spec</dc:title>
  <dc:creator>TriageCore evaluation</dc:creator>
  <cp:lastModifiedBy>Un-named</cp:lastModifiedBy>
  <cp:revision>1</cp:revision>
  <dcterms:created xsi:type="dcterms:W3CDTF">2026-07-09T02:44:06.311Z</dcterms:created>
  <dcterms:modified xsi:type="dcterms:W3CDTF">2026-07-09T02:44:06.311Z</dcterms:modified>
</cp:coreProperties>
</file>

<file path=docProps/custom.xml><?xml version="1.0" encoding="utf-8"?>
<Properties xmlns="http://schemas.openxmlformats.org/officeDocument/2006/custom-properties" xmlns:vt="http://schemas.openxmlformats.org/officeDocument/2006/docPropsVTypes"/>
</file>